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ZAŁĄCZNIK NR 6</w:t>
        <w:br/>
        <w:t>PROTOKÓŁ PRZEKAZANIA PRODUKTÓW / MAGAZYNU / EKSPOZYCJI FIXON</w:t>
      </w:r>
    </w:p>
    <w:p>
      <w:pPr>
        <w:spacing w:before="120" w:after="8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§ 1. DANE PROTOKOŁU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63"/>
        <w:gridCol w:w="2663"/>
        <w:gridCol w:w="2663"/>
        <w:gridCol w:w="2663"/>
      </w:tblGrid>
      <w:tr>
        <w:tc>
          <w:tcPr>
            <w:tcW w:type="dxa" w:w="249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Numer protokołu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........................................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Data sporządzenia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........................................</w:t>
            </w:r>
          </w:p>
        </w:tc>
      </w:tr>
      <w:tr>
        <w:tc>
          <w:tcPr>
            <w:tcW w:type="dxa" w:w="249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Miejsce sporządzenia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........................................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Partner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........................................</w:t>
            </w:r>
          </w:p>
        </w:tc>
      </w:tr>
      <w:tr>
        <w:tc>
          <w:tcPr>
            <w:tcW w:type="dxa" w:w="249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Dostawca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FIXON IRYNA MUKOSII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Pośrednik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JHB FAMILY sp. z o.o.</w:t>
            </w:r>
          </w:p>
        </w:tc>
      </w:tr>
      <w:tr>
        <w:tc>
          <w:tcPr>
            <w:tcW w:type="dxa" w:w="249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Podstawa przekazania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Umowa / Program / Karta Partnera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Okres / etap współpracy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........................................</w:t>
            </w:r>
          </w:p>
        </w:tc>
      </w:tr>
      <w:tr>
        <w:tc>
          <w:tcPr>
            <w:tcW w:type="dxa" w:w="249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Osoba wydająca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........................................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Osoba odbierająca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........................................</w:t>
            </w:r>
          </w:p>
        </w:tc>
      </w:tr>
    </w:tbl>
    <w:p>
      <w:pPr>
        <w:spacing w:before="120" w:after="8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§ 2. CEL I CHARAKTER PROTOKOŁU</w:t>
      </w:r>
    </w:p>
    <w:p>
      <w:pPr>
        <w:spacing w:after="60" w:line="252" w:lineRule="auto"/>
        <w:ind w:firstLine="340"/>
        <w:jc w:val="both"/>
      </w:pPr>
      <w:r>
        <w:rPr>
          <w:rFonts w:ascii="Times New Roman" w:hAnsi="Times New Roman" w:eastAsia="Times New Roman"/>
          <w:color w:val="000000"/>
          <w:sz w:val="18"/>
        </w:rPr>
        <w:t>1. Niniejszy Protokół potwierdza przekazanie Partnerowi produktów FIXON, produktów objętych magazynem startowym, produktów objętych wsparciem magazynowym, elementów ekspozycyjnych, narzędzi testowych, materiałów marketingowych albo innych elementów wskazanych w tabeli przekazania.</w:t>
      </w:r>
    </w:p>
    <w:p>
      <w:pPr>
        <w:spacing w:after="60" w:line="252" w:lineRule="auto"/>
        <w:ind w:firstLine="340"/>
        <w:jc w:val="both"/>
      </w:pPr>
      <w:r>
        <w:rPr>
          <w:rFonts w:ascii="Times New Roman" w:hAnsi="Times New Roman" w:eastAsia="Times New Roman"/>
          <w:color w:val="000000"/>
          <w:sz w:val="18"/>
        </w:rPr>
        <w:t>2. Protokół służy ustaleniu rodzaju, ilości, wartości, statusu oraz stanu rzeczy przekazanych Partnerowi, a także określeniu odpowiedzialności Partnera za produkty i materiały pozostające własnością Dostawcy do momentu ich sprzedaży, zwrotu, rozliczenia albo innego zdarzenia wskazanego w Programie Partnerskim FIXON.</w:t>
      </w:r>
    </w:p>
    <w:p>
      <w:pPr>
        <w:spacing w:after="60" w:line="252" w:lineRule="auto"/>
        <w:ind w:firstLine="340"/>
        <w:jc w:val="both"/>
      </w:pPr>
      <w:r>
        <w:rPr>
          <w:rFonts w:ascii="Times New Roman" w:hAnsi="Times New Roman" w:eastAsia="Times New Roman"/>
          <w:color w:val="000000"/>
          <w:sz w:val="18"/>
        </w:rPr>
        <w:t>3. Dane ilościowe i wartościowe mogą być uzupełniane na podstawie Cennika Katalogowego FIXON, Statusów Produktów, Listy Produktów Dostępnych w Magazynie Startowym, Listy Produktów Objętych Wsparciem Magazynowym albo innych dokumentów przekazanych Partnerowi w ramach Programu.</w:t>
      </w:r>
    </w:p>
    <w:p>
      <w:pPr>
        <w:spacing w:before="120" w:after="8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§ 3. TABELA PRZEKAZANIA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31"/>
        <w:gridCol w:w="1331"/>
        <w:gridCol w:w="1331"/>
        <w:gridCol w:w="1331"/>
        <w:gridCol w:w="1331"/>
        <w:gridCol w:w="1331"/>
        <w:gridCol w:w="1331"/>
        <w:gridCol w:w="1331"/>
      </w:tblGrid>
      <w:tr>
        <w:trPr>
          <w:tblHeader w:val="true"/>
        </w:trPr>
        <w:tc>
          <w:tcPr>
            <w:tcW w:type="dxa" w:w="1331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Lp.</w:t>
            </w:r>
          </w:p>
        </w:tc>
        <w:tc>
          <w:tcPr>
            <w:tcW w:type="dxa" w:w="1331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Nazwa produktu / elementu</w:t>
            </w:r>
          </w:p>
        </w:tc>
        <w:tc>
          <w:tcPr>
            <w:tcW w:type="dxa" w:w="1331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Status przekazania</w:t>
            </w:r>
          </w:p>
        </w:tc>
        <w:tc>
          <w:tcPr>
            <w:tcW w:type="dxa" w:w="1331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Ilość</w:t>
            </w:r>
          </w:p>
        </w:tc>
        <w:tc>
          <w:tcPr>
            <w:tcW w:type="dxa" w:w="1331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Cena / wartość brutto</w:t>
            </w:r>
          </w:p>
        </w:tc>
        <w:tc>
          <w:tcPr>
            <w:tcW w:type="dxa" w:w="1331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Wartość łączna</w:t>
            </w:r>
          </w:p>
        </w:tc>
        <w:tc>
          <w:tcPr>
            <w:tcW w:type="dxa" w:w="1331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Stan przy wydaniu</w:t>
            </w:r>
          </w:p>
        </w:tc>
        <w:tc>
          <w:tcPr>
            <w:tcW w:type="dxa" w:w="1331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Uwagi</w:t>
            </w:r>
          </w:p>
        </w:tc>
      </w:tr>
      <w:tr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........................................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MS / WM / TEST / EKS / MARK / INNE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nowy / używany / ekspozycyjny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........................................</w:t>
            </w:r>
          </w:p>
        </w:tc>
      </w:tr>
      <w:tr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........................................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MS / WM / TEST / EKS / MARK / INNE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nowy / używany / ekspozycyjny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........................................</w:t>
            </w:r>
          </w:p>
        </w:tc>
      </w:tr>
      <w:tr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........................................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MS / WM / TEST / EKS / MARK / INNE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nowy / używany / ekspozycyjny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........................................</w:t>
            </w:r>
          </w:p>
        </w:tc>
      </w:tr>
      <w:tr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........................................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MS / WM / TEST / EKS / MARK / INNE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nowy / używany / ekspozycyjny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........................................</w:t>
            </w:r>
          </w:p>
        </w:tc>
      </w:tr>
      <w:tr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5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........................................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MS / WM / TEST / EKS / MARK / INNE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nowy / używany / ekspozycyjny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........................................</w:t>
            </w:r>
          </w:p>
        </w:tc>
      </w:tr>
      <w:tr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6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........................................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MS / WM / TEST / EKS / MARK / INNE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nowy / używany / ekspozycyjny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........................................</w:t>
            </w:r>
          </w:p>
        </w:tc>
      </w:tr>
      <w:tr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7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........................................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MS / WM / TEST / EKS / MARK / INNE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nowy / używany / ekspozycyjny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........................................</w:t>
            </w:r>
          </w:p>
        </w:tc>
      </w:tr>
      <w:tr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8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........................................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MS / WM / TEST / EKS / MARK / INNE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nowy / używany / ekspozycyjny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........................................</w:t>
            </w:r>
          </w:p>
        </w:tc>
      </w:tr>
      <w:tr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9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........................................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MS / WM / TEST / EKS / MARK / INNE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nowy / używany / ekspozycyjny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........................................</w:t>
            </w:r>
          </w:p>
        </w:tc>
      </w:tr>
      <w:tr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........................................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MS / WM / TEST / EKS / MARK / INNE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nowy / używany / ekspozycyjny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........................................</w:t>
            </w:r>
          </w:p>
        </w:tc>
      </w:tr>
      <w:tr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11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........................................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MS / WM / TEST / EKS / MARK / INNE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nowy / używany / ekspozycyjny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........................................</w:t>
            </w:r>
          </w:p>
        </w:tc>
      </w:tr>
      <w:tr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12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........................................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MS / WM / TEST / EKS / MARK / INNE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nowy / używany / ekspozycyjny</w:t>
            </w:r>
          </w:p>
        </w:tc>
        <w:tc>
          <w:tcPr>
            <w:tcW w:type="dxa" w:w="133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........................................</w:t>
            </w:r>
          </w:p>
        </w:tc>
      </w:tr>
    </w:tbl>
    <w:p>
      <w:pPr>
        <w:spacing w:after="60" w:line="252" w:lineRule="auto"/>
        <w:ind w:firstLine="340"/>
        <w:jc w:val="both"/>
      </w:pPr>
      <w:r>
        <w:rPr>
          <w:rFonts w:ascii="Times New Roman" w:hAnsi="Times New Roman" w:eastAsia="Times New Roman"/>
          <w:color w:val="000000"/>
          <w:sz w:val="18"/>
        </w:rPr>
        <w:t>Objaśnienia statusów: MS – magazyn startowy, WM – wsparcie magazynowe, TEST – narzędzie testowe, EKS – ekspozycja, MARK – materiał marketingowy, INNE – inny element przekazany Partnerowi.</w:t>
      </w:r>
    </w:p>
    <w:p>
      <w:pPr>
        <w:spacing w:before="120" w:after="8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§ 4. WARTOŚĆ I ZAKRES ODPOWIEDZIALNOŚCI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Łączna wartość brutto przekazanych produktów</w:t>
            </w:r>
          </w:p>
        </w:tc>
        <w:tc>
          <w:tcPr>
            <w:tcW w:type="dxa" w:w="2663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................................ zł</w:t>
            </w:r>
          </w:p>
        </w:tc>
        <w:tc>
          <w:tcPr>
            <w:tcW w:type="dxa" w:w="2663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Wartość magazynu startowego</w:t>
            </w:r>
          </w:p>
        </w:tc>
        <w:tc>
          <w:tcPr>
            <w:tcW w:type="dxa" w:w="2663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................................ zł</w:t>
            </w:r>
          </w:p>
        </w:tc>
      </w:tr>
      <w:tr>
        <w:tc>
          <w:tcPr>
            <w:tcW w:type="dxa" w:w="2663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Wartość wsparcia magazynowego</w:t>
            </w:r>
          </w:p>
        </w:tc>
        <w:tc>
          <w:tcPr>
            <w:tcW w:type="dxa" w:w="2663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................................ zł</w:t>
            </w:r>
          </w:p>
        </w:tc>
        <w:tc>
          <w:tcPr>
            <w:tcW w:type="dxa" w:w="2663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Wartość ekspozycji / narzędzi testowych</w:t>
            </w:r>
          </w:p>
        </w:tc>
        <w:tc>
          <w:tcPr>
            <w:tcW w:type="dxa" w:w="2663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................................ zł</w:t>
            </w:r>
          </w:p>
        </w:tc>
      </w:tr>
      <w:tr>
        <w:tc>
          <w:tcPr>
            <w:tcW w:type="dxa" w:w="2663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Przekazanie obejmuje produkty własności Dostawcy</w:t>
            </w:r>
          </w:p>
        </w:tc>
        <w:tc>
          <w:tcPr>
            <w:tcW w:type="dxa" w:w="2663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TAK / NIE</w:t>
            </w:r>
          </w:p>
        </w:tc>
        <w:tc>
          <w:tcPr>
            <w:tcW w:type="dxa" w:w="2663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Przekazanie obejmuje materiały bezzwrotne</w:t>
            </w:r>
          </w:p>
        </w:tc>
        <w:tc>
          <w:tcPr>
            <w:tcW w:type="dxa" w:w="2663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TAK / NIE</w:t>
            </w:r>
          </w:p>
        </w:tc>
      </w:tr>
      <w:tr>
        <w:tc>
          <w:tcPr>
            <w:tcW w:type="dxa" w:w="2663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Termin ewentualnego zwrotu / rozliczenia</w:t>
            </w:r>
          </w:p>
        </w:tc>
        <w:tc>
          <w:tcPr>
            <w:tcW w:type="dxa" w:w="2663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........................................</w:t>
            </w:r>
          </w:p>
        </w:tc>
        <w:tc>
          <w:tcPr>
            <w:tcW w:type="dxa" w:w="2663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Dokument źródłowy</w:t>
            </w:r>
          </w:p>
        </w:tc>
        <w:tc>
          <w:tcPr>
            <w:tcW w:type="dxa" w:w="2663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........................................</w:t>
            </w:r>
          </w:p>
        </w:tc>
      </w:tr>
    </w:tbl>
    <w:p>
      <w:pPr>
        <w:spacing w:after="60" w:line="252" w:lineRule="auto"/>
        <w:ind w:firstLine="340"/>
        <w:jc w:val="both"/>
      </w:pPr>
      <w:r>
        <w:rPr>
          <w:rFonts w:ascii="Times New Roman" w:hAnsi="Times New Roman" w:eastAsia="Times New Roman"/>
          <w:color w:val="000000"/>
          <w:sz w:val="18"/>
        </w:rPr>
        <w:t>1. Partner przyjmuje do wiadomości, że produkty, narzędzia testowe, elementy ekspozycyjne i materiały wskazane w niniejszym Protokole mogą pozostawać własnością Dostawcy do czasu ich sprzedaży, zwrotu, rozliczenia albo innego zdarzenia przewidzianego w Programie Partnerskim FIXON lub dokumentach powiązanych.</w:t>
      </w:r>
    </w:p>
    <w:p>
      <w:pPr>
        <w:spacing w:after="60" w:line="252" w:lineRule="auto"/>
        <w:ind w:firstLine="340"/>
        <w:jc w:val="both"/>
      </w:pPr>
      <w:r>
        <w:rPr>
          <w:rFonts w:ascii="Times New Roman" w:hAnsi="Times New Roman" w:eastAsia="Times New Roman"/>
          <w:color w:val="000000"/>
          <w:sz w:val="18"/>
        </w:rPr>
        <w:t>2. Partner odpowiada za właściwe przechowywanie, zabezpieczenie, użytkowanie i ewidencjonowanie przekazanych produktów oraz materiałów od momentu ich odbioru do momentu sprzedaży, zwrotu, rozliczenia albo innego zakończenia odpowiedzialności.</w:t>
      </w:r>
    </w:p>
    <w:p>
      <w:pPr>
        <w:spacing w:after="60" w:line="252" w:lineRule="auto"/>
        <w:ind w:firstLine="340"/>
        <w:jc w:val="both"/>
      </w:pPr>
      <w:r>
        <w:rPr>
          <w:rFonts w:ascii="Times New Roman" w:hAnsi="Times New Roman" w:eastAsia="Times New Roman"/>
          <w:color w:val="000000"/>
          <w:sz w:val="18"/>
        </w:rPr>
        <w:t>3. Normalne zużycie narzędzi testowych lub ekspozycyjnych wynikające z ich prawidłowego używania nie stanowi podstawy obciążenia Partnera, chyba że dokumenty programowe albo indywidualne ustalenia stanowią inaczej.</w:t>
      </w:r>
    </w:p>
    <w:p>
      <w:pPr>
        <w:spacing w:after="60" w:line="252" w:lineRule="auto"/>
        <w:ind w:firstLine="340"/>
        <w:jc w:val="both"/>
      </w:pPr>
      <w:r>
        <w:rPr>
          <w:rFonts w:ascii="Times New Roman" w:hAnsi="Times New Roman" w:eastAsia="Times New Roman"/>
          <w:color w:val="000000"/>
          <w:sz w:val="18"/>
        </w:rPr>
        <w:t>4. Uszkodzenie, utrata, zniszczenie albo nieuzasadniony brak produktu lub elementu przekazanego Partnerowi z przyczyn leżących po stronie Partnera może podlegać rozliczeniu zgodnie z Programem Partnerskim FIXON, Cennikiem Katalogowym albo właściwym dokumentem rozliczeniowym.</w:t>
      </w:r>
    </w:p>
    <w:p>
      <w:pPr>
        <w:spacing w:before="120" w:after="8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§ 5. ZASTRZEŻENIA PRZY ODBIORZE</w:t>
      </w:r>
    </w:p>
    <w:p>
      <w:pPr>
        <w:spacing w:after="60" w:line="252" w:lineRule="auto"/>
        <w:ind w:firstLine="340"/>
        <w:jc w:val="both"/>
      </w:pPr>
      <w:r>
        <w:rPr>
          <w:rFonts w:ascii="Times New Roman" w:hAnsi="Times New Roman" w:eastAsia="Times New Roman"/>
          <w:color w:val="000000"/>
          <w:sz w:val="18"/>
        </w:rPr>
        <w:t>Partner powinien zgłosić zastrzeżenia dotyczące ilości, rodzaju, wartości, stanu technicznego, braków, uszkodzeń albo niezgodności przekazanych produktów i materiałów w chwili podpisania Protokołu, a jeżeli stwierdzenie niezgodności przy odbiorze nie było możliwe, nie później niż w terminie 7 dni od dnia dostarczenia lub przekazania dokumentu. Brak zgłoszenia zastrzeżeń w tym terminie oznacza przyjęcie Protokołu do wiadomości i stosowania w zakresie objętym przekazaniem. W przypadku zgłoszenia zastrzeżeń Strony wyjaśniają rozbieżności i przygotowują końcową uzgodnioną wersję dokumentu, która wymaga zatwierdzenia przez obie Strony w formie podpisów osobistych albo podpisów elektronicznych zaakceptowanych przez Strony, chyba że Strony wyraźnie uzgodnią inną formę zatwierdzenia w korespondencji dokumentowej.</w:t>
      </w:r>
    </w:p>
    <w:p>
      <w:pPr>
        <w:spacing w:before="120" w:after="8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§ 6. UWAGI I ZAŁĄCZNIKI DO PROTOKOŁU</w:t>
      </w:r>
    </w:p>
    <w:p>
      <w:pPr>
        <w:spacing w:after="60" w:line="252" w:lineRule="auto"/>
        <w:ind w:firstLine="340"/>
        <w:jc w:val="both"/>
      </w:pPr>
      <w:r>
        <w:rPr>
          <w:rFonts w:ascii="Times New Roman" w:hAnsi="Times New Roman" w:eastAsia="Times New Roman"/>
          <w:color w:val="000000"/>
          <w:sz w:val="18"/>
        </w:rPr>
        <w:t>Uwagi do przekazania: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60" w:line="252" w:lineRule="auto"/>
        <w:ind w:firstLine="340"/>
        <w:jc w:val="both"/>
      </w:pPr>
      <w:r>
        <w:rPr>
          <w:rFonts w:ascii="Times New Roman" w:hAnsi="Times New Roman" w:eastAsia="Times New Roman"/>
          <w:color w:val="000000"/>
          <w:sz w:val="18"/>
        </w:rPr>
        <w:t>Załączniki do Protokołu: Cennik Katalogowy FIXON, Statusy Produktów FIXON, Lista Produktów Dostępnych w Magazynie Startowym, Lista Produktów Objętych Wsparciem Magazynowym, dokumentacja zdjęciowa, dokument wydania, dokument przewozowy albo inne dokumenty wskazane przez Strony.</w:t>
      </w:r>
    </w:p>
    <w:p>
      <w:pPr>
        <w:spacing w:before="120" w:after="8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§ 7. PODPISY / ZATWIERDZENIE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51"/>
        <w:gridCol w:w="3551"/>
        <w:gridCol w:w="3551"/>
      </w:tblGrid>
      <w:tr>
        <w:tc>
          <w:tcPr>
            <w:tcW w:type="dxa" w:w="3551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Dostawca / osoba wydająca</w:t>
            </w:r>
          </w:p>
        </w:tc>
        <w:tc>
          <w:tcPr>
            <w:tcW w:type="dxa" w:w="3551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Partner / osoba odbierająca</w:t>
            </w:r>
          </w:p>
        </w:tc>
        <w:tc>
          <w:tcPr>
            <w:tcW w:type="dxa" w:w="3551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Pośrednik / osoba koordynująca</w:t>
            </w:r>
          </w:p>
        </w:tc>
      </w:tr>
      <w:tr>
        <w:tc>
          <w:tcPr>
            <w:tcW w:type="dxa" w:w="355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br/>
              <w:br/>
              <w:t>........................................</w:t>
              <w:br/>
              <w:t>podpis / podpis elektroniczny</w:t>
              <w:br/>
              <w:br/>
              <w:t>Data: ................................</w:t>
            </w:r>
          </w:p>
        </w:tc>
        <w:tc>
          <w:tcPr>
            <w:tcW w:type="dxa" w:w="355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br/>
              <w:br/>
              <w:t>........................................</w:t>
              <w:br/>
              <w:t>podpis / podpis elektroniczny</w:t>
              <w:br/>
              <w:br/>
              <w:t>Data: ................................</w:t>
            </w:r>
          </w:p>
        </w:tc>
        <w:tc>
          <w:tcPr>
            <w:tcW w:type="dxa" w:w="3551"/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br/>
              <w:br/>
              <w:t>........................................</w:t>
              <w:br/>
              <w:t>podpis / podpis elektroniczny</w:t>
              <w:br/>
              <w:br/>
              <w:t>Data: ................................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000000"/>
        <w:sz w:val="16"/>
      </w:rPr>
      <w:t>Załącznik nr 6 – Protokół Przekazania FIXON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