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ZAŁĄCZNIK NR 18</w:t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PROTOKÓŁ ROZBIEŻNOŚCI MAGAZYNOWYCH FIXON</w:t>
      </w:r>
    </w:p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1. Dane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Numer protokołu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Data sporządzenia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Miejsce sporządzenia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Okres / data kontroli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Powiązany protokół inwentaryzacji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Powiązany raport miesięczny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Partner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Placówka / lokalizacja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Osoba zgłaszająca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7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Osoba weryfikująca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2. Charakter i cel protokołu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Protokół Rozbieżności Magazynowych FIXON służy do udokumentowania różnic pomiędzy stanem ewidencyjnym, raportowanym lub wynikającym z dokumentów przekazania a stanem faktycznie stwierdzonym u Partnera.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Protokół może być sporządzony po inwentaryzacji, kontroli okresowej, zgłoszeniu alarmowym, raporcie miesięcznym, zwrocie towaru, zakończeniu współpracy albo w każdym innym przypadku, w którym ujawniono brak, nadwyżkę, uszkodzenie, niezgodność wartościową, niezgodność statusu produktu albo inną różnicę wymagającą wyjaśnienia.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Protokół nie przesądza samodzielnie o winie Partnera, lecz stanowi dokument wyjaśniający i rozliczeniowy. Ostateczna decyzja co do sposobu rozliczenia rozbieżności następuje po weryfikacji danych, dokumentów, zdjęć, raportów i wyjaśnień Partnera.</w:t>
      </w:r>
    </w:p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3. Zestawienie rozbieżności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blHeader w:val="true"/>
        </w:trPr>
        <w:tc>
          <w:tcPr>
            <w:tcW w:type="dxa" w:w="369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Lp.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Nazwa produktu / elementu</w:t>
            </w:r>
          </w:p>
        </w:tc>
        <w:tc>
          <w:tcPr>
            <w:tcW w:type="dxa" w:w="79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SKU / kod</w:t>
            </w:r>
          </w:p>
        </w:tc>
        <w:tc>
          <w:tcPr>
            <w:tcW w:type="dxa" w:w="113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Status produktu</w:t>
            </w:r>
          </w:p>
        </w:tc>
        <w:tc>
          <w:tcPr>
            <w:tcW w:type="dxa" w:w="709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Stan ewidencyjny</w:t>
            </w:r>
          </w:p>
        </w:tc>
        <w:tc>
          <w:tcPr>
            <w:tcW w:type="dxa" w:w="709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Stan faktyczny</w:t>
            </w:r>
          </w:p>
        </w:tc>
        <w:tc>
          <w:tcPr>
            <w:tcW w:type="dxa" w:w="62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Różnica +/-</w:t>
            </w:r>
          </w:p>
        </w:tc>
        <w:tc>
          <w:tcPr>
            <w:tcW w:type="dxa" w:w="709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Cena brutto</w:t>
            </w:r>
          </w:p>
        </w:tc>
        <w:tc>
          <w:tcPr>
            <w:tcW w:type="dxa" w:w="822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Wartość różnicy</w:t>
            </w:r>
          </w:p>
        </w:tc>
        <w:tc>
          <w:tcPr>
            <w:tcW w:type="dxa" w:w="1247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Rodzaj rozbieżności</w:t>
            </w:r>
          </w:p>
        </w:tc>
        <w:tc>
          <w:tcPr>
            <w:tcW w:type="dxa" w:w="147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Uwagi</w:t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4. Rodzaje rozbieżności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89"/>
        <w:gridCol w:w="3589"/>
        <w:gridCol w:w="3589"/>
      </w:tblGrid>
      <w:tr>
        <w:tc>
          <w:tcPr>
            <w:tcW w:type="dxa" w:w="181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Rodzaj rozbieżności</w:t>
            </w:r>
          </w:p>
        </w:tc>
        <w:tc>
          <w:tcPr>
            <w:tcW w:type="dxa" w:w="3742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Opis</w:t>
            </w:r>
          </w:p>
        </w:tc>
        <w:tc>
          <w:tcPr>
            <w:tcW w:type="dxa" w:w="4195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Domyślny kierunek wyjaśnienia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Brak ilościowy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 faktyczny jest niższy niż stan wynikający z dokumentów lub raportów.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Ustalenie, czy produkt został sprzedany, błędnie zaraportowany, uszkodzony, utracony albo przemieszczony.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Nadwyżka ilościowa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 faktyczny jest wyższy niż stan wynikający z dokumentów lub raportów.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Ustalenie źródła nadwyżki, błędu raportowania, podwójnego wydania lub niezaksięgowanej dostawy.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Rozbieżność wartościowa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Ilość może być zgodna, ale wartość, cena, rabat lub koszt dostawy są niezgodne z obowiązującym cennikiem albo dokumentem.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Weryfikacja cennika, rabatu, statusu produktu, faktury, kosztu dostawy i okresu obowiązywania dokumentu.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Rozbieżność statusu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Produkt został oznaczony lub użyty niezgodnie z jego statusem, np. testowy, ekspozycyjny, magazynowy, premierowy albo wyłączony z wyniku sprzedaży.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Weryfikacja arkusza Statusy Produktów, protokołów przekazania i dokumentów programowych.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Uszkodzenie / zużycie ponadnormatywne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Produkt lub element ekspozycji posiada uszkodzenia wykraczające poza normalne zużycie.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Ustalenie przyczyny, osoby odpowiedzialnej i sposobu rozliczenia.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Brak dokumentacyjny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Brakuje raportu, zdjęcia, protokołu, potwierdzenia sprzedaży, wydania, zwrotu albo reklamacji.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Uzupełnienie dokumentacji i weryfikacja rozliczenia.</w:t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5. Wyjaśnienia Partnera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Partner może przedstawić wyjaśnienia dotyczące każdej rozbieżności, w szczególności wskazać sprzedaż, zwrot, reklamację, przesunięcie między placówkami, uszkodzenie, pomyłkę raportową, pomyłkę przy przyjęciu dostawy albo inną przyczynę różnicy.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Wyjaśnienia powinny zostać przekazane w formie dokumentowej wraz z dokumentami potwierdzającymi, jeżeli są dostępne. Do wyjaśnień mogą zostać załączone zdjęcia, zestawienia sprzedaży, raporty kasowe, dokumenty wydania, korespondencja z klientem, dokumenty reklamacyjne albo inne dowody.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3"/>
        <w:gridCol w:w="5383"/>
      </w:tblGrid>
      <w:tr>
        <w:tc>
          <w:tcPr>
            <w:tcW w:type="dxa" w:w="272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Opis wyjaśnień Partnera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72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Dokumenty / załączniki przekazane przez Partnera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72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Stanowisko Dostawcy / Pośrednika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72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Ustalenia końcowe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6. Decyzja rozliczeniowa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Po weryfikacji rozbieżności Dostawca albo Pośrednik działający w porozumieniu z Dostawcą wskazuje sposób rozliczenia. Decyzja może obejmować w szczególności korektę raportu, korektę stanu magazynowego, uznanie sprzedaży, uznanie zwrotu, uznanie reklamacji, wystawienie faktury, korektę faktury, obowiązek zwrotu produktu, uzupełnienie dokumentów albo odstąpienie od rozliczenia, jeżeli różnica została wyjaśniona.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835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Decyzja</w:t>
            </w:r>
          </w:p>
        </w:tc>
        <w:tc>
          <w:tcPr>
            <w:tcW w:type="dxa" w:w="113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TAK/NIE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Wartość / ilość</w:t>
            </w:r>
          </w:p>
        </w:tc>
        <w:tc>
          <w:tcPr>
            <w:tcW w:type="dxa" w:w="3969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Uwagi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Korekta raportu / stanu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Faktura / nota rozliczeniowa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Zwrot produktu / odbiór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Brak dalszych działań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7. Oświadczenia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Partner potwierdza, że zapoznał się z treścią niniejszego Protokołu i że wskazane w nim dane będą podstawą dalszej weryfikacji oraz ewentualnego rozliczenia rozbieżności zgodnie z Programem Partnerskim FIXON i dokumentami powiązanymi.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Jeżeli Partner nie zgadza się z całością albo częścią Protokołu, powinien wskazać zastrzeżenia w miejscu przeznaczonym na uwagi albo przekazać je w trybie określonym w klauzuli zastrzeżeń.</w:t>
      </w:r>
    </w:p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8. Klauzula zastrzeżeń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 w:val="0"/>
          <w:sz w:val="18"/>
        </w:rPr>
        <w:t>Zastrzeżenia do niniejszego dokumentu mogą zostać zgłoszone w terminie 7 dni od dnia jego dostarczenia. Brak zgłoszenia zastrzeżeń w tym terminie oznacza przyjęcie dokumentu do wiadomości i stosowania w ramach bieżącej współpracy w Programie Partnerskim FIXON. W przypadku zgłoszenia zastrzeżeń dokument nie zostaje przyjęty w trybie braku zastrzeżeń w zakresie objętym zgłoszeniem, a końcowa uzgodniona wersja wymaga zatwierdzenia przez obie Strony w formie podpisów osobistych albo podpisów elektronicznych zaakceptowanych przez Strony, chyba że Strony wyraźnie uzgodnią inną formę zatwierdzenia w korespondencji dokumentowej.</w:t>
      </w:r>
    </w:p>
    <w:p>
      <w:pPr>
        <w:spacing w:before="80" w:after="80"/>
        <w:jc w:val="left"/>
      </w:pPr>
      <w:r>
        <w:rPr>
          <w:rFonts w:ascii="Times New Roman" w:hAnsi="Times New Roman"/>
          <w:b/>
          <w:sz w:val="20"/>
        </w:rPr>
        <w:t>§ 9. Podpisy / zatwierdzenie końcowej wersji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89"/>
        <w:gridCol w:w="3589"/>
        <w:gridCol w:w="3589"/>
      </w:tblGrid>
      <w:tr>
        <w:tc>
          <w:tcPr>
            <w:tcW w:type="dxa" w:w="323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Dostawca / FIXON</w:t>
            </w:r>
          </w:p>
        </w:tc>
        <w:tc>
          <w:tcPr>
            <w:tcW w:type="dxa" w:w="323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Partner</w:t>
            </w:r>
          </w:p>
        </w:tc>
        <w:tc>
          <w:tcPr>
            <w:tcW w:type="dxa" w:w="3231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Pośrednik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br/>
              <w:br/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br/>
              <w:br/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br/>
              <w:br/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br/>
              <w:br/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br/>
              <w:br/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4"/>
      </w:rPr>
      <w:t>FIXON – Protokół Rozbieżności Magazynowych | dokument programu partnerskiego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