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ZAŁĄCZNIK NR ___</w:t>
        <w:br/>
        <w:t>STATUSY PRODUKTÓW FIXON</w:t>
      </w:r>
    </w:p>
    <w:p>
      <w:pPr>
        <w:jc w:val="center"/>
      </w:pPr>
      <w:r>
        <w:rPr>
          <w:rFonts w:ascii="Times New Roman" w:hAnsi="Times New Roman" w:eastAsia="Times New Roman"/>
          <w:sz w:val="18"/>
        </w:rPr>
        <w:t>Dokument sporządzany na podstawie arkusza „Statusy produktów” z aktualnej tabeli cennikowo-magazynowej FIXON.</w:t>
      </w:r>
    </w:p>
    <w:p>
      <w:pPr>
        <w:spacing w:after="0"/>
      </w:pPr>
      <w:r>
        <w:t>Partner: ............................................................</w:t>
      </w:r>
    </w:p>
    <w:p>
      <w:pPr>
        <w:spacing w:after="0"/>
      </w:pPr>
      <w:r>
        <w:t>Data wersji dokumentu: ............ / ............ / ............</w:t>
      </w:r>
    </w:p>
    <w:p>
      <w:pPr>
        <w:spacing w:after="0"/>
      </w:pPr>
      <w:r>
        <w:t>Wersja tabeli źródłowej: ................................................</w:t>
      </w:r>
    </w:p>
    <w:p>
      <w:r>
        <w:rPr>
          <w:b/>
        </w:rPr>
        <w:t>Tabela statusów produktów</w:t>
      </w:r>
    </w:p>
    <w:p>
      <w:r>
        <w:rPr>
          <w:b/>
        </w:rPr>
        <w:t xml:space="preserve">Legenda kolumn: </w:t>
      </w:r>
      <w:r>
        <w:t>MS - dostępny w magazynie startowym; WM - objęty wsparciem magazynowym; OD - dostępny od ręki z dostawą od producenta; Z7 - dostępny na zamówienie, termin 7 dni; Z14 - dostępny na zamówienie, termin do 14 dni; TEST - narzędzie testowe; EKS - zakup na ekspozycję z rabatem 50%; EXCL - produkt eksploatacyjny/wyłączony z wyniku sprzedaży.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453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Lp.</w:t>
            </w:r>
          </w:p>
        </w:tc>
        <w:tc>
          <w:tcPr>
            <w:tcW w:type="dxa" w:w="4762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Nazwa produktu</w:t>
            </w:r>
          </w:p>
        </w:tc>
        <w:tc>
          <w:tcPr>
            <w:tcW w:type="dxa" w:w="907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MS</w:t>
            </w:r>
          </w:p>
        </w:tc>
        <w:tc>
          <w:tcPr>
            <w:tcW w:type="dxa" w:w="907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WM</w:t>
            </w:r>
          </w:p>
        </w:tc>
        <w:tc>
          <w:tcPr>
            <w:tcW w:type="dxa" w:w="907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OD</w:t>
            </w:r>
          </w:p>
        </w:tc>
        <w:tc>
          <w:tcPr>
            <w:tcW w:type="dxa" w:w="907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Z7</w:t>
            </w:r>
          </w:p>
        </w:tc>
        <w:tc>
          <w:tcPr>
            <w:tcW w:type="dxa" w:w="907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Z14</w:t>
            </w:r>
          </w:p>
        </w:tc>
        <w:tc>
          <w:tcPr>
            <w:tcW w:type="dxa" w:w="907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TEST</w:t>
            </w:r>
          </w:p>
        </w:tc>
        <w:tc>
          <w:tcPr>
            <w:tcW w:type="dxa" w:w="907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EKS</w:t>
            </w:r>
          </w:p>
        </w:tc>
        <w:tc>
          <w:tcPr>
            <w:tcW w:type="dxa" w:w="907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EXCL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Zestaw LEVEL – System prowadzenia i profilowania 2 elementy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Zestaw MASTER – Kompleksowa praca brukarska 4 narzędzia. Pełna kontrola pracy.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Zestaw KRAWĘŻNIKI – Precyzyjne ustawianie obrzeży 2 narzędzia.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GRIX HOLD PRO Profesjonalny chwytak do kostki i płyt.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GRIX HOLD — Profesjonalny chwytak do kostki i płyt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GRIX – Profesjonalny chwytak brukarski 30–300mm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7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GRIX PLUS – Profesjonalny chwytak brukarski 30–300 mm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Adapter do podnoszenia – system GRIX (PLUS / HOLD)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GRIX HARD – Chwytak do koparki 50–500 mm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10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FlatFix DUO Profesjonalna nasadka do poziomicy z podwójnym systemem rolek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11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FlatFix z rolką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12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FlatFix – z plastikową podkładką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13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FlatFix Standartowa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14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KatFix PRO – precyzyjne wyznaczanie kątów i długości dla dużych formatów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15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KatFix — do precyzyjnego wyznaczania kątów i długości podczas cięcia kostki b...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16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LineFix — profesjonalny uchwyt do sznurka brukarskiego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17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FlatFix PLUS - Standartowa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18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FlatFix PLUS - z plastikową podstawą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FlatFix PLUS - z rolką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20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BLOCKLIFT 500 - Chwytak do ciężkich bloków.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21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BLOCKLIFT 300 -Chwytak do ciężkich bloków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22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CyrkielFix – cyrkiel budowlany do dużych okręgów (do 120 cm)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23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BRUKFILL Profesjonalne urządzenie do fugowania kostki brukowej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24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KrawFix INOX — profesjonalny ściągacz podbudowy ze stali nierdzewnej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25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KrawFix ROLLER – ściągacz podbudowy z rolkami z nierdzewnej stali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26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KrawFix – ściągacz podbudowy przy krawężnikach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27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MONOX 6.0 Profesjonalny grader drogowy 6.0m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28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MONOX 8.0 Profesjonalny grader drogowy 8 m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29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FormFix DUAL Ręczna łata profilująca ze stali nierdzewnej z podwójnymi rolkami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30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FormFix MAX 1250–3500 mm Profesjonalna ręczna łata profilująca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31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FormFix ot 1250 do 2200 mm regulacja — ręczna łata profilująca ze stali nierd...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32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FormFixMini 80–130 cm— kompaktowa łata profilująca z regulacją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33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HandLift – uniwersalny chwytak brukarski do 60 sm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34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GRIPTOR — chwytak do płyt i krawężników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35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HARDTAP – ubijak ręczny 5 kg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36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HARDTAP – ubijak ręczny 10 kg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37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HARDTAP – ubijak ręczny15 kg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38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HARDTAP – ubijak ręczny 20kg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39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RolLift – wózek brukarski do transportu płyt i krawężników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40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LiftX – uchwyt poszerzający do wózka brukarskiego RollFit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41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Zagęszczarka płytowa gruntu 120 kg 32 kN LONCIN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42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WallFix – zestaw szalunku ślizgowego do murków oporowych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43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LevelFix — system prowadzenia łat profilujących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44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ODBOJNIK GUMOWY 60x30x22mm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45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Odbojnik do GRIX PLUS – element ochronny ze stali nierdzewnej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46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UrbanRoot STEEL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47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UrbanRoot INOX Kratownica przydrzewna ze stali nierdzewnej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  <w:tr>
        <w:tc>
          <w:tcPr>
            <w:tcW w:type="dxa" w:w="4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48</w:t>
            </w:r>
          </w:p>
        </w:tc>
        <w:tc>
          <w:tcPr>
            <w:tcW w:type="dxa" w:w="476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UrbanRoot CUSTOM Kratownica przydrzewna wykonywana na indywidualne zamówienie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  <w:tc>
          <w:tcPr>
            <w:tcW w:type="dxa" w:w="907"/>
            <w:vAlign w:val="center"/>
            <w:shd w:fill="FFC7CE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NIE</w:t>
            </w:r>
          </w:p>
        </w:tc>
      </w:tr>
    </w:tbl>
    <w:p>
      <w:pPr>
        <w:spacing w:before="120"/>
      </w:pPr>
      <w:r>
        <w:rPr>
          <w:b/>
        </w:rPr>
        <w:t>Charakter dokumentu</w:t>
      </w:r>
    </w:p>
    <w:p>
      <w:pPr>
        <w:spacing w:after="0"/>
      </w:pPr>
      <w:r>
        <w:t>Niniejszy dokument określa statusy produktów FIXON stosowane w bieżącej współpracy z Partnerem oraz stanowi podstawę do kopiowania danych do dokumentów dotyczących cennika, magazynu startowego, wsparcia magazynowego, ekspozycji, narzędzi testowych oraz wyłączeń z Wyniku Sprzedaży.</w:t>
      </w:r>
    </w:p>
    <w:p>
      <w:pPr>
        <w:spacing w:before="120"/>
      </w:pPr>
      <w:r>
        <w:rPr>
          <w:b/>
        </w:rPr>
        <w:t>Zastrzeżenia</w:t>
      </w:r>
    </w:p>
    <w:p>
      <w:pPr>
        <w:spacing w:after="0"/>
      </w:pPr>
      <w:r>
        <w:t>Zastrzeżenia do niniejszego dokumentu mogą zostać zgłoszone w terminie 7 dni od dnia jego dostarczenia. Brak zgłoszenia zastrzeżeń w tym terminie oznacza przyjęcie dokumentu do wiadomości i stosowania w ramach bieżącej współpracy w Programie Partnerskim FIXON. W przypadku zgłoszenia zastrzeżeń końcowa uzgodniona wersja dokumentu wymaga zatwierdzenia przez obie Strony w formie podpisów osobistych albo podpisów elektronicznych zaakceptowanych przez Strony, chyba że Strony wyraźnie uzgodnią inną formę zatwierdzenia w korespondencji dokumentowej.</w:t>
      </w:r>
    </w:p>
    <w:p>
      <w:pPr>
        <w:spacing w:before="240"/>
      </w:pPr>
      <w:r>
        <w:rPr>
          <w:b/>
        </w:rPr>
        <w:t>Podpisy / zatwierdzenie dokumentu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Dostawca / osoba upoważniona</w:t>
            </w:r>
          </w:p>
        </w:tc>
        <w:tc>
          <w:tcPr>
            <w:tcW w:type="dxa" w:w="785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Partner / osoba upoważniona</w:t>
            </w:r>
          </w:p>
        </w:tc>
      </w:tr>
      <w:tr>
        <w:tc>
          <w:tcPr>
            <w:tcW w:type="dxa" w:w="785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br/>
              <w:br/>
              <w:t>............................................................</w:t>
              <w:br/>
              <w:t>Data i podpis</w:t>
            </w:r>
          </w:p>
        </w:tc>
        <w:tc>
          <w:tcPr>
            <w:tcW w:type="dxa" w:w="785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br/>
              <w:br/>
              <w:t>............................................................</w:t>
              <w:br/>
              <w:t>Data i podpis</w:t>
            </w:r>
          </w:p>
        </w:tc>
      </w:tr>
    </w:tbl>
    <w:sectPr w:rsidR="00FC693F" w:rsidRPr="0006063C" w:rsidSect="00034616">
      <w:pgSz w:w="16838" w:h="11906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