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FIXON Partnervertrag</w:t>
      </w:r>
    </w:p>
    <w:p>
      <w:r>
        <w:t xml:space="preserve">Vorschau der Vereinbarung über die Zusammenarbeit im Bereich Handel und Programme.</w:t>
      </w:r>
    </w:p>
    <w:p>
      <w:r>
        <w:t xml:space="preserve">Vertriebsprogramm mit Produktexposition und garantiertem Warenhauszugang</w:t>
      </w:r>
    </w:p>
    <w:p>
      <w:r>
        <w:t xml:space="preserve">FIXON IRYNA MUKOSII, ul. Mazowiecka 57, 05-077 Warszawa (Wesoła), NIP: 1133178861, REGON: 542679041, Inhaber der Marke FIXON Nr. XXXX, nachstehend „Lieferant genannt, vertreten beim Abschluss dieser Vereinbarung durch einen bevollmächtigten Handelsvertreter, der befugt ist, auf der Grundlage des erteilten Auftrags Partnerschaftsvereinbarungen im Namen des Markeninhabers auszuhandeln und abzuschließen,</w:t>
      </w:r>
    </w:p>
    <w:p>
      <w:r>
        <w:t xml:space="preserve">JHB FAMILY sp. z o.o. mit Sitz in Łopacin, Łopacin 68E, 06-430 Sońsk, NIP: 5662035359, REGON: 527556531, KRS: 0001084261, vertreten durch HEORHY BRONNIKOV, Präsident des Verwaltungsrats, im Folgenden „Mediator,</w:t>
      </w:r>
    </w:p>
    <w:p>
      <w:r>
        <w:t xml:space="preserve">und</w:t>
      </w:r>
    </w:p>
    <w:p>
      <w:r>
        <w:t xml:space="preserve">...............................................................................................................................................................................................................................................................................................................................................................................................................................................................................................................................................................................................................................................................................................................................................................................................................................................................................................................................................................................................................................................................</w:t>
      </w:r>
    </w:p>
    <w:p>
      <w:r>
        <w:t xml:space="preserve">Der Lieferant und der Partner werden im Folgenden gemeinsam als „die Parteien bezeichnet. Der Intermediär beteiligt sich in dem in seinen Bestimmungen angegebenen Umfang an der Durchführung der Vereinbarung.</w:t>
      </w:r>
    </w:p>
    <w:p>
      <w:r>
        <w:t xml:space="preserve">1. Vereinbarung – diese FIXON Partnerschaftsvereinbarung zusammen mit den Anhängen, Anhängen und Programmdokumenten, die dem Partner vom Lieferanten oder dem Mediator zur Verfügung gestellt werden.</w:t>
      </w:r>
    </w:p>
    <w:p>
      <w:r>
        <w:t xml:space="preserve">2. Lieferant – FIXON IRYNA MUKOSII oder ein anderes Unternehmen, das in der Vereinbarung als Eigentümer der Marke FIXON angegeben ist, oder ein Unternehmen, das zur Organisation des FIXON-Partnerschaftsprogramms befugt ist.</w:t>
      </w:r>
    </w:p>
    <w:p>
      <w:pPr>
        <w:pStyle w:val="Heading2"/>
      </w:pPr>
      <w:r>
        <w:t xml:space="preserve">3. Partner – Einheit, die den Vertrag über Vertrieb, Promotion und Verkauf von FIXON Produkten abschließt.</w:t>
      </w:r>
    </w:p>
    <w:p>
      <w:r>
        <w:t xml:space="preserve">4. Mediator – eine in der Vergleichsvereinbarung genannte Stelle, die befugt ist, die derzeitige Beziehung zum Partner aufrechtzuerhalten, kommerzielle Informationen, Preislisten, Produktlisten, Programmdokumente bereitzustellen und die Zusammenarbeit zu koordinieren.</w:t>
      </w:r>
    </w:p>
    <w:p>
      <w:r>
        <w:t xml:space="preserve">5. Marke FIXON – Marke, visuelle Identifikation, Marketingmaterialien und andere Elemente im Zusammenhang mit Produkten, die unter der Marke FIXON angeboten werden.</w:t>
      </w:r>
    </w:p>
    <w:p>
      <w:r>
        <w:t xml:space="preserve">6. FIXON Produkte – Produkte, die unter der Marke FIXON angeboten werden, insbesondere Werkzeuge, Ausrüstung, Zubehör, Demonstrationselemente, Testprodukte und Waren, die im aktuellen Angebot des Lieferanten angegeben sind.</w:t>
      </w:r>
    </w:p>
    <w:p>
      <w:r>
        <w:t xml:space="preserve">7. FIXON-Partnerschaftsprogramm - ein System der kommerziellen Zusammenarbeit, das Vertrieb, Exposition, Lagerunterstützung, Rabatte, Boni, Marktschutz, Produktexklusivität, den Status eines strategischen Partners und das FIXON-Demonstrationszentrum umfasst.</w:t>
      </w:r>
    </w:p>
    <w:p>
      <w:r>
        <w:t xml:space="preserve">8. Programm zur Unterstützung von Lagerstaaten – Teil des FIXON-Partnerprogramms, das dem Partner ein bestimmtes Niveau von Produkten gewährt, die für den laufenden Verkauf, die Ausstellung oder die Vorführung bestimmt sind.</w:t>
      </w:r>
    </w:p>
    <w:p>
      <w:r>
        <w:t xml:space="preserve">9. Liste der von den Lagerstaaten unterstützten Produkte – die aktuelle Liste der unterstützten Produkte, die vom Lieferanten oder Mediator an den Partner übermittelt werden. Produktpalette bezeichnet jedes Produkt in dieser Liste.</w:t>
      </w:r>
    </w:p>
    <w:p>
      <w:r>
        <w:t xml:space="preserve">10. Lagerzustand – Anzahl der Artikel des Produktsortiments, die dem Partner im Rahmen des Warehouse States Support-Programms gewährt werden. Die Notfallschwelle bezeichnet die Mindesthöhe des Lagerstaates, bei dem der Partner die Notwendigkeit einer Ergänzung meldet.</w:t>
      </w:r>
    </w:p>
    <w:p>
      <w:pPr>
        <w:pStyle w:val="Heading2"/>
      </w:pPr>
      <w:r>
        <w:t xml:space="preserve">11. Abrechnungszeitraum — Kalendermonat, sofern die Parteien nicht schriftlich oder schriftlich etwas anderes beschließen.</w:t>
      </w:r>
    </w:p>
    <w:p>
      <w:r>
        <w:t xml:space="preserve">12. Verkaufsergebnis – Anzahl der Verkaufseinheiten, die gemäß § 7 der Vereinbarung festgelegt werden und auf deren Grundlage Rabatte, Lagerstaaten und ausgewählte Programmvorteile festgelegt werden.</w:t>
      </w:r>
    </w:p>
    <w:p>
      <w:r>
        <w:t xml:space="preserve">13. Produkte für individuelle Bestellung – Produkte, die nur auf individuelle Bestellung des Kunden ausgeführt oder geliefert werden und nicht unter das Standard Storage States Support Program fallen, es sei denn, der Lieferant entscheidet anders.</w:t>
      </w:r>
    </w:p>
    <w:p>
      <w:r>
        <w:t xml:space="preserve">14. Wartungsartikel – Produkte, die für den laufenden Verbrauch, den regelmäßigen Ersatz oder die Wartung bestimmt sind und vom Lieferanten als von der Berechnungsgrundlage für Rabatte oder Verkaufsergebnisse ausgeschlossen angegeben werden.</w:t>
      </w:r>
    </w:p>
    <w:p>
      <w:pPr>
        <w:pStyle w:val="Heading2"/>
      </w:pPr>
      <w:r>
        <w:t xml:space="preserve">15. Katalogpreise – aktuelle Preise von FIXON Produkten im jeweiligen Abrechnungszeitraum, die vom Lieferanten oder Mediator an den Partner übermittelt werden.</w:t>
      </w:r>
    </w:p>
    <w:p>
      <w:r>
        <w:t xml:space="preserve">16. Strategischer Partner, strategischer Anspruch, zusätzlicher strategischer Rabatt, Marktschutz, exklusives Produkt, erweitertes Lagerstaat-Supportprogramm und FIXON-Demonstrationszentrum - der Status und die Privilegien, die im FIXON-Partnerschaftsprogramm und den Programmdokumenten beschrieben sind.</w:t>
      </w:r>
    </w:p>
    <w:p>
      <w:r>
        <w:t xml:space="preserve">17. Programmdokumente – Vorschriften, Preislisten, Produktlisten, Expositionsstandards, Regeln für die Lagerungsunterstützung, Verfahren, Anweisungen und andere Dokumente zum FIXON-Partnerschaftsprogramm.</w:t>
      </w:r>
    </w:p>
    <w:p>
      <w:r>
        <w:t xml:space="preserve">18. Dokumentformular – E-Mail, PDF-Dokument, Nachricht im CRM/B2B-System, Kommunikator, der in Zusammenarbeit verwendet wird, oder andere permanente Inhaltsbindung zur Identifizierung der Person, die die Erklärung abgibt.</w:t>
      </w:r>
    </w:p>
    <w:p>
      <w:pPr>
        <w:pStyle w:val="Heading2"/>
      </w:pPr>
      <w:r>
        <w:t xml:space="preserve">19. Bei Meinungsverschiedenheiten zwischen dem Abkommen und den Programmdokumenten sind die Bestimmungen des Abkommens maßgebend, sofern die Vertragsparteien nicht ausdrücklich etwas anderes vereinbaren.</w:t>
      </w:r>
    </w:p>
    <w:p>
      <w:pPr>
        <w:pStyle w:val="Heading2"/>
      </w:pPr>
      <w:r>
        <w:t xml:space="preserve">1. Zweck der Vereinbarung ist der Aufbau und die Entwicklung einer langfristigen kommerziellen Zusammenarbeit im Vertrieb, in der Werbung und im Verkauf von FIXON Produkten.</w:t>
      </w:r>
    </w:p>
    <w:p>
      <w:r>
        <w:t xml:space="preserve">2. Die Zusammenarbeit erfolgt im Rahmen des FIXON Partnerprogramms, das darauf abzielt, ein stabiles Vertriebsnetz für Produktverfügbarkeit, professionellen Kundenservice, Vertriebsentwicklung und Schutz des Markenwertes von FIXON zu schaffen.</w:t>
      </w:r>
    </w:p>
    <w:p>
      <w:r>
        <w:t xml:space="preserve">3. Das FIXON-Partnerschaftsprogramm zielt insbesondere darauf ab, a die Verfügbarkeit von FIXON-Produkten zu erhöhen, b Markenbekanntheit aufzubauen, c Kunden die Möglichkeit zu geben, sich durch Exposition und Demonstration mit den Produkten vertraut zu machen, d die Verkaufskontinuität aufrechtzuerhalten, e lokale und regionale Vertriebskanäle zu entwickeln, f Partner bei kommerziellen, Marketing- und Schulungsaktivitäten zu unterstützen.</w:t>
      </w:r>
    </w:p>
    <w:p>
      <w:r>
        <w:t xml:space="preserve">4. Der Partner verpflichtet sich, die Ziele des FIXON-Partnerschaftsprogramms aktiv zu unterstützen, indem er die Präsenz, die Vertriebsentwicklung, die zuverlässige Berichterstattung und die Zusammenarbeit mit dem Lieferanten und Mediator bei der Planung von Fracht- und Handelsaktivitäten aufrechterhält.</w:t>
      </w:r>
    </w:p>
    <w:p>
      <w:r>
        <w:t xml:space="preserve">1. Im Rahmen der Vereinbarung gewährt der Lieferant dem Partner den Status eines autorisierten Partners FIXON und erlaubt die Teilnahme am FIXON Partnerprogramm zu den in der Vereinbarung und den Programmdokumenten festgelegten Bedingungen.</w:t>
      </w:r>
    </w:p>
    <w:p>
      <w:r>
        <w:t xml:space="preserve">2. Die Zusammenarbeit umfasst insbesondere a den Verkauf von FIXON-Produkten durch den Partner, b die Aufrechterhaltung der Exposition, c die Teilnahme am Programm zur Unterstützung von Warenlagern, d Werbe- und Marketingaktivitäten, e Produkt- und kaufmännische Schulungen, f technische Unterstützung und Produktberatung, g die Teilnahme an Rabatt-, Bonus- und Anreizprogrammen.</w:t>
      </w:r>
    </w:p>
    <w:p>
      <w:r>
        <w:t xml:space="preserve">3. Der Lieferant verpflichtet sich, aktuelles kommerzielles, technisches und Marketingmaterial zur Verfügung zu stellen, Verkaufs- und Produktsupport bereitzustellen und Aktivitäten durchzuführen, die die Anerkennung der Marke FIXON unterstützen.</w:t>
      </w:r>
    </w:p>
    <w:p>
      <w:r>
        <w:t xml:space="preserve">4. Der Partner verpflichtet sich, FIXON-Produkte aktiv anzubieten und zu bewerben, Ausstellungsnormen einzuhalten, Verkaufsunterlagen zu führen, ein positives Markenimage zu wahren und die für die ordnungsgemäße Durchführung des Partnerschaftsprogramms erforderlichen Informationen bereitzustellen.</w:t>
      </w:r>
    </w:p>
    <w:p>
      <w:r>
        <w:t xml:space="preserve">5. Der Partner behält die volle organisatorische, wirtschaftliche und wirtschaftliche Autonomie. Die Vereinbarung bildet kein Unternehmen, keine Repräsentanz, kein Arbeitsverhältnis, keine Exklusivagentur oder kein Gemeinschaftsunternehmen.</w:t>
      </w:r>
    </w:p>
    <w:p>
      <w:r>
        <w:t xml:space="preserve">6. Detaillierte Regeln des FIXON-Partnerschaftsprogramms, einschließlich Expositionsstandards, Aktienunterstützung, Boni, Rabatte, Marktschutz- und Anreizprogramme, können in den Programmdokumenten festgelegt werden. Der Lieferant kann sie aktualisieren, soweit sich die wesentlichen Bedingungen der Vereinbarung nicht verschlechtern.</w:t>
      </w:r>
    </w:p>
    <w:p>
      <w:pPr>
        <w:pStyle w:val="Heading2"/>
      </w:pPr>
      <w:r>
        <w:t xml:space="preserve">1. Der Partner verpflichtet sich, die aktive Präsenz von FIXON-Produkten während der gesamten Laufzeit des Vertrags aufrechtzuerhalten.</w:t>
      </w:r>
    </w:p>
    <w:p>
      <w:r>
        <w:t xml:space="preserve">2. Zweck der Ausstellung ist es, den Kunden die Möglichkeit zu geben, sich mit den Produkten, ihrer Funktionalität, der Qualität der Leistung und Anwendung vertraut zu machen sowie die Verkaufsaktivitäten des Partners zu unterstützen.</w:t>
      </w:r>
    </w:p>
    <w:p>
      <w:r>
        <w:t xml:space="preserve">(3) Die Exposition sollte eine angemessene Sichtbarkeit der Vermarktungsprodukte und -materialien gewährleisten und es ermöglichen, die Produkte den Kunden, die die Verkaufsstelle besuchen, zu präsentieren, insbesondere um ihre Funktionalität zu testen.</w:t>
      </w:r>
    </w:p>
    <w:p>
      <w:r>
        <w:t xml:space="preserve">4. Der Lieferant kann für die Anzahl der angebotenen Produkte, die Aufmachungsmethode, den Ort der Exposition, die Verwendung von Marketingmaterialien und die Markenkennzeichnung von FIXON Mindeststandards für die Exposition festlegen.</w:t>
      </w:r>
    </w:p>
    <w:p>
      <w:r>
        <w:t xml:space="preserve">5. Der Partner verpflichtet sich, die Ausstellungsprodukte in einem Zustand zu halten, der ihre Präsentation unter Berücksichtigung des durch die Vorführungsfunktion entstehenden normalen Verbrauchs ermöglicht.</w:t>
      </w:r>
    </w:p>
    <w:p>
      <w:pPr>
        <w:pStyle w:val="Heading2"/>
      </w:pPr>
      <w:r>
        <w:t xml:space="preserve">6. Ausstellungsprodukte können für kommerzielle Präsentationen, Shows, Schulungen, Tage der offenen Tür, Messen und andere Aktivitäten zur Verkaufsunterstützung verwendet werden.</w:t>
      </w:r>
    </w:p>
    <w:p>
      <w:pPr>
        <w:pStyle w:val="Heading2"/>
      </w:pPr>
      <w:r>
        <w:t xml:space="preserve">7. Der Partner kann die Exposition von FIXON Produkten und Materialien nicht entfernen, ohne den Lieferanten zu informieren.</w:t>
      </w:r>
    </w:p>
    <w:p>
      <w:r>
        <w:t xml:space="preserve">8. Der Lieferant kann dem Partner Materialien zur Verfügung stellen, die die Exposition unterstützen, insbesondere Kataloge, POS-Materialien, Displays, Stände, Proben, Schulungen und Multimedia-Materialien. Der Partner verwendet sie wie vorgesehen und kümmert sich um ihren ordnungsgemäßen Zustand.</w:t>
      </w:r>
    </w:p>
    <w:p>
      <w:r>
        <w:t xml:space="preserve">9. Die Aufrechterhaltung eines Engagements, das den Anforderungen des Lieferanten entspricht, ist eine Voraussetzung für die Nutzung des Warehouse States Support Program, des Rabattsystems, von Boni und anderen Vorteilen für Partner.</w:t>
      </w:r>
    </w:p>
    <w:p>
      <w:r>
        <w:t xml:space="preserve">10. Der Lieferant kann den Standard der Exposition durch Besuchsvertreter, fotografische Dokumentation, Partnerberichte oder Fernüberprüfung mit Zustimmung des Partners überprüfen. Im Falle von Unregelmäßigkeiten kann der Lieferant den Partner auffordern, sie zu entfernen, und der Mangel an Verbesserungen für mehr als 30 Tage kann zu einer Einschränkung oder Aussetzung der ausgewählten Programmleistungen führen.</w:t>
      </w:r>
    </w:p>
    <w:p>
      <w:r>
        <w:t xml:space="preserve">1. Um die Kontinuität des Verkaufs zu gewährleisten, kann der Lieferant dem Partner die Unterstützung von Lagerbeständen gewähren. Die Liste der von den Lagerstaaten unterstützten Produkte wird zusammen mit der Aktualisierung der Katalogpreise durch den Lieferanten oder Mediator übermittelt.</w:t>
      </w:r>
    </w:p>
    <w:p>
      <w:r>
        <w:t xml:space="preserve">2. Während der ersten Clearance-Periode gewährt der Lieferant dem Partner die individuell festgelegte Lagerbestände, wobei der Gesamtwert aller unter das Programm fallenden Produkte 15.000 PLN brutto nicht übersteigt.</w:t>
      </w:r>
    </w:p>
    <w:p>
      <w:r>
        <w:t xml:space="preserve">3. In nachfolgenden Abrechnungsperioden wird der Lagerbestand für jeden Produktbereichsartikel auf 40% des höchsten Verkaufsergebnisses dieses Artikels festgelegt, das der Partner in einer Abrechnungsperiode von bis zu zwölf vorherigen Abrechnungsperioden erzielt hat. Das Ergebnis wird zu vollen Stücken aufgerundet.</w:t>
      </w:r>
    </w:p>
    <w:p>
      <w:pPr>
        <w:pStyle w:val="Heading2"/>
      </w:pPr>
      <w:r>
        <w:t xml:space="preserve">4. Für jeden Produktsortiment-Artikel eine Alarmschwelle von 25% der zugewiesenen Lagerzustände, mindestens 2 Stück.</w:t>
      </w:r>
    </w:p>
    <w:p>
      <w:r>
        <w:t xml:space="preserve">5. Fällt der Aufbewahrungsstatus der Position unter die Notstandsschwelle, ist der Partner verpflichtet, die Notwendigkeit einer Ergänzung zu melden. Der Lieferant nimmt in den sieben aufeinanderfolgenden Kalendertagen höchstens einmal eine ergänzende Lieferung in einer Menge vor, um die in Absatz 3 genannte Menge wiederherzustellen.</w:t>
      </w:r>
    </w:p>
    <w:p>
      <w:r>
        <w:t xml:space="preserve">6. Der Lieferant kann unter außergewöhnlichen Umständen, Produktionsbeschränkungen, Lagerengpässen oder einer angemessenen Änderung der Marktnachfrage das Volumen der ergänzenden Versorgung ablehnen oder ändern.</w:t>
      </w:r>
    </w:p>
    <w:p>
      <w:pPr>
        <w:pStyle w:val="Heading2"/>
      </w:pPr>
      <w:r>
        <w:t xml:space="preserve">7. Der Partner führt mindestens einmal pro Quartal eine Bestandsaufnahme der unter das Warehouse Support Scheme fallenden Produkte durch.</w:t>
      </w:r>
    </w:p>
    <w:p>
      <w:r>
        <w:t xml:space="preserve">8. Vom Zeitpunkt der Freigabe der Produkte an den Partner bis zu ihrem Verkauf oder ihrer Rückgabe ist der Partner für deren Verlust, Beschädigung, Diebstahl oder Zerstörung verantwortlich.</w:t>
      </w:r>
    </w:p>
    <w:p>
      <w:pPr>
        <w:pStyle w:val="Heading2"/>
      </w:pPr>
      <w:r>
        <w:t xml:space="preserve">1. Der Partner verkauft FIXON Produkte in eigenem Namen und auf eigene Rechnung.</w:t>
      </w:r>
    </w:p>
    <w:p>
      <w:r>
        <w:t xml:space="preserve">2. Produkte auf der aktuellen Liste der von den Lagerstaaten unterstützten Produkte bleiben bis zu ihrem Verkauf durch den Partner an den Endkunden oder einen anderen Käufer im Eigentum der Lieferanten. Der Partner ist berechtigt, diese Produkte in seinem eigenen Namen und auf eigene Rechnung zu verkaufen, obwohl der Lieferant das Eigentumsrecht behält, bis das Produkt gemäß der Vereinbarung abgewickelt wird.</w:t>
      </w:r>
    </w:p>
    <w:p>
      <w:r>
        <w:t xml:space="preserve">3. Der Partner darf kein Pfandrecht, keine Enteignung, keine Sicherheit oder keine Entsorgung von Produkten, die der Lagerungsunterstützung unterliegen, außer zum Verkauf gemäß der Vereinbarung festlegen.</w:t>
      </w:r>
    </w:p>
    <w:p>
      <w:r>
        <w:t xml:space="preserve">4. Der Partner führt aktuelle Aufzeichnungen über den Verkauf von Produkten, die unter das FIXON-Partnerschaftsprogramm fallen, und übermittelt spätestens am 5. Tag eines jeden Monats den Lieferanten einen Verkaufsbericht für den vorherigen Abrechnungszeitraum.</w:t>
      </w:r>
    </w:p>
    <w:p>
      <w:pPr>
        <w:pStyle w:val="Heading2"/>
      </w:pPr>
      <w:r>
        <w:t xml:space="preserve">5. Der Verkaufsbericht muss mindestens den Namen des Produkts, die Anzahl der verkauften Einheiten und Informationen über zurückgegebene oder beworbene Produkte enthalten.</w:t>
      </w:r>
    </w:p>
    <w:p>
      <w:r>
        <w:t xml:space="preserve">6. Auf der Grundlage des Berichts stellt der Lieferant eine Mehrwertsteuerrechnung für vom Partner verkaufte Produkte aus. Die während des betreffenden Abrechnungszeitraums geltenden Katalogisierungspreise bleiben während dieses Zeitraums unverändert, und die Rechnung wird gemäß den für diesen Abrechnungszeitraum geltenden Preisen unter Berücksichtigung des in § 7 vorgesehenen Rabatts ausgestellt.</w:t>
      </w:r>
    </w:p>
    <w:p>
      <w:pPr>
        <w:pStyle w:val="Heading2"/>
      </w:pPr>
      <w:r>
        <w:t xml:space="preserve">7. Die Zahlungsfrist für die Rechnung beträgt sieben Tage ab dem Tag ihrer Ausstellung.</w:t>
      </w:r>
    </w:p>
    <w:p>
      <w:r>
        <w:t xml:space="preserve">8. Der Lieferant kann den Verkaufsbericht durch Analyse von Verkaufsunterlagen, Bestandsanalyse oder vereinbarte Bestandsprüfung überprüfen. Der Partner wird den Lieferanten unverzüglich über die Differenzen bezüglich des Lagerbestands informieren.</w:t>
      </w:r>
    </w:p>
    <w:p>
      <w:r>
        <w:t xml:space="preserve">9. Produkte, die aus Gründen, die dem Partner zuzurechnen sind, beschädigt, verloren, zerstört oder nicht weiterverkauft wurden, gelten als am Tag des Ereignisses verkauft und werden gemäß der Vereinbarung verbucht.</w:t>
      </w:r>
    </w:p>
    <w:p>
      <w:r>
        <w:t xml:space="preserve">10. Die von der Reklamation des Endkunden erfassten Produkte werden nach dem Reklamationsverfahren von FIXON abgewickelt. Der Partner ist nicht berechtigt, die vom Lagersupport abgedeckten Produkte ohne vorherige Zustimmung des Lieferanten zurückzusenden.</w:t>
      </w:r>
    </w:p>
    <w:p>
      <w:r>
        <w:t xml:space="preserve">11. Die Fertigstellung des Lagers erfordert keine gesonderte Bestellung des Partners, sofern die Parteien nichts anderes vereinbart haben. Der Lieferant stellt Rechnungen und Rechnungsunterlagen in elektronischer Form aus, unter anderem über das nationale e-Faktur-System, und sendet sie an die vom Partner angegebene E-Mail-Adresse. Der Partner stimmt zu, elektronische Rechnungen zu erhalten.</w:t>
      </w:r>
    </w:p>
    <w:p>
      <w:pPr>
        <w:pStyle w:val="Heading2"/>
      </w:pPr>
      <w:r>
        <w:t xml:space="preserve">12. Für die andere Abrechnungsperiode als den Kalendermonat werden die in § 7 beschriebenen Abzinsungsschwellen anteilig geändert.</w:t>
      </w:r>
    </w:p>
    <w:p>
      <w:pPr>
        <w:pStyle w:val="Heading2"/>
      </w:pPr>
      <w:r>
        <w:t xml:space="preserve">1. Der Partner hat Anspruch auf kommerzielle Rabatte gemäß dem aktuellen FIXON Partnerschaftsprogramm.</w:t>
      </w:r>
    </w:p>
    <w:p>
      <w:r>
        <w:t xml:space="preserve">2. Das Rabattsystem ist progressiv und basiert auf dem höchsten Verkaufsergebnis des FIXON-Partnerprogramms, das in bis zu zwölf vorangegangenen Abrechnungsperioden erzielt wurde.</w:t>
      </w:r>
    </w:p>
    <w:p>
      <w:r>
        <w:t xml:space="preserve">3. Das Verkaufsergebnis ist die Summe aus (a) der Anzahl der verkauften Artikel der Produktpaletten, die unter das FIXON-Partnerschaftsprogramm fallen, und (b) der Anzahl der Verkaufseinheiten, die auf der Grundlage des Verkaufswerts von Produkten auf individuelle Bestellung bestimmt werden.</w:t>
      </w:r>
    </w:p>
    <w:p>
      <w:r>
        <w:t xml:space="preserve">4. Das Ergebnis des Verkaufs auf der Grundlage der Berechnung der Rabatte darf keine Betriebsartikel und andere vom Lieferanten angegebene Produkte enthalten, die von der Grundlage der Abrechnungsrabatte in der Katalogpreisaktualisierung ausgeschlossen sind.</w:t>
      </w:r>
    </w:p>
    <w:p>
      <w:r>
        <w:t xml:space="preserve">5. Der Wert des Verkaufs von Produkten pro Einzelbestellung wird in Verkaufseinheiten umgerechnet, indem der gesamte Nettoverkaufswert dieser Produkte während des jeweiligen Abrechnungszeitraums durch den aktuellen Katalog-Nettopreis des teuersten Produkts, das unter das Warehouse Support Scheme fällt, geteilt wird. Das Ergebnis wird auf die ganze Zahl gerundet.</w:t>
      </w:r>
    </w:p>
    <w:p>
      <w:pPr>
        <w:pStyle w:val="Heading2"/>
      </w:pPr>
      <w:r>
        <w:t xml:space="preserve">6. Die Abschläge lauten a 5–20 Einheiten – 5%, b 21–100 Einheiten – 10%, c 101–500 Einheiten – 15%, d über 500 Einheiten – 20%.</w:t>
      </w:r>
    </w:p>
    <w:p>
      <w:r>
        <w:t xml:space="preserve">7. Der Lieferant kann Partnern, die überdurchschnittliche Verkaufsergebnisse erzielen, zusätzliche Boni, Boni oder Sonderkonditionen gewähren. Die Grundsätze dieser Leistungen werden durch das FIXON-Partnerschaftsprogramm oder separate Programmdokumente definiert.</w:t>
      </w:r>
    </w:p>
    <w:p>
      <w:r>
        <w:t xml:space="preserve">1. Der Partner verpflichtet sich, kommerzielle, Marketing- und Werbeaktivitäten in einer Weise durchzuführen, die die Entwicklung der Marke FIXON unterstützt und ihr positives Image aufbaut.</w:t>
      </w:r>
    </w:p>
    <w:p>
      <w:r>
        <w:t xml:space="preserve">2. Der Partner präsentiert die FIXON-Produkte entsprechend dem Verwendungszweck, den technischen Eigenschaften, den Marketingmaterialien und den vom Lieferanten bereitgestellten Informationen.</w:t>
      </w:r>
    </w:p>
    <w:p>
      <w:r>
        <w:t xml:space="preserve">3. Der Partner darf die Marke FIXON, Markenzeichen, Fotos, Kataloge, Videos und andere Materialien, die vom Lieferanten zur Verfügung gestellt werden, ausschließlich für die Werbung und den Verkauf der von der Vereinbarung erfassten Produkte verwenden. Ohne die Zustimmung des Lieferanten kann der Partner keine Materialien, Marken, technischen Beschreibungen oder Markenidentifikationselemente ändern.</w:t>
      </w:r>
    </w:p>
    <w:p>
      <w:pPr>
        <w:pStyle w:val="Heading2"/>
      </w:pPr>
      <w:r>
        <w:t xml:space="preserve">4. Der Partner unternimmt keine Tätigkeiten, die den Kunden hinsichtlich Herkunft, Qualität, Parameter, Bestimmungsort oder Verfügbarkeit der FIXON-Produkte irreführen könnten.</w:t>
      </w:r>
    </w:p>
    <w:p>
      <w:r>
        <w:t xml:space="preserve">5. Der Lieferant veröffentlicht und übermittelt die aktuellen Katalogpreise von FIXON Produkten selbst oder über den Mediator. Katalogpreise sind die Grundlage für die Abrechnung, die Abrechnung von Rabatten und den Betrieb des Warehouse States Support Program.</w:t>
      </w:r>
    </w:p>
    <w:p>
      <w:r>
        <w:t xml:space="preserve">6. Der Partner behält sich die Freiheit vor, seine eigene Verkaufspolitik gemäß den Gesetzen und der Vereinbarung zu gestalten. Die Vertragsparteien erkennen jedoch an, dass die Entwicklung der Marke FIXON stabile Geschäftsbedingungen, den Schutz des Markenwerts und die professionelle Präsentation der Produkte erfordert.</w:t>
      </w:r>
    </w:p>
    <w:p>
      <w:r>
        <w:t xml:space="preserve">7. Der Lieferant unterstützt keine Tätigkeiten, die ein langfristiges und systematisches Angebot von FIXON-Produkten zu Preisen beinhalten, die erheblich vom aktuellen Katalogpreis abweichen, wenn diese Tätigkeiten zu einer Destabilisierung des Vertriebsnetzes, einer Verringerung der Rentabilität der Partner oder einer Verringerung des wahrgenommenen Markenwerts führen können.</w:t>
      </w:r>
    </w:p>
    <w:p>
      <w:r>
        <w:t xml:space="preserve">8. Die in Absatz 7 genannten Tätigkeiten gelten nicht als befristete Werbeaktionen, Lagerverkauf, Absatz von aus dem Markt genommenen Erzeugnissen, Angebote an Kunden, die Verträge abschließen, die den zugeteilten Bestand überschreiten, Teilnahme an Ausschreibungen oder sonstige rechtmäßige kommerzielle Tätigkeiten, die sich aus Marktspezifika oder Geschäften ergeben.</w:t>
      </w:r>
    </w:p>
    <w:p>
      <w:r>
        <w:t xml:space="preserve">9. Bei Tätigkeiten, die die Bedingungen von Absatz 7 erfüllen können, kann der Lieferant den Partner auffordern, die Verkaufspolitik zu begründen. Der Partner antwortet innerhalb von 14 Tagen nach Erhalt der Anfrage.</w:t>
      </w:r>
    </w:p>
    <w:p>
      <w:r>
        <w:t xml:space="preserve">10. Wenn die Erklärungen keine objektiven Gründe bestätigen oder der Partner nicht innerhalb der Frist antwortet, kann der Lieferant den Partner auffordern, Verstöße zu beseitigen. Die Nichteinhaltung der Aufforderung kann dazu führen, dass die ausgewählten Vorteile des Partnerprogramms eingeschränkt oder ausgeschlossen werden, insbesondere zusätzliche Rabatte, Boni, Marktschutz, strategischer Partnerstatus oder Warehouse Support Programm.</w:t>
      </w:r>
    </w:p>
    <w:p>
      <w:r>
        <w:t xml:space="preserve">11. Die Einschränkung oder der Ausschluss der in Absatz 10 genannten Leistungen stellt keine Verletzung des Vertrags durch den Lieferanten dar und führt nicht zu Schadenersatzansprüchen des Partners.</w:t>
      </w:r>
    </w:p>
    <w:p>
      <w:r>
        <w:t xml:space="preserve">12. Ein Verstoß gegen die Bestimmungen dieses Absatzes kann trotz einer Aufforderung zur Behebung von Verstößen mit sofortiger Wirkung zur Kündigung des Abkommens führen. Die Bestimmungen zum Markenschutz bleiben auch nach Beendigung oder Ablauf der Vereinbarung in Kraft.</w:t>
      </w:r>
    </w:p>
    <w:p>
      <w:r>
        <w:t xml:space="preserve">1. Der Partner, der überdurchschnittliche Verkaufsergebnisse erzielt, den FIXON-Produktmarkt aktiv weiterentwickelt und die Ziele des FIXON-Partnerprogramms verfolgt, kann strategischer Partner werden.</w:t>
      </w:r>
    </w:p>
    <w:p>
      <w:r>
        <w:t xml:space="preserve">2. Der Status eines strategischen Partners wird nur vom Lieferanten auf der Grundlage einer individuellen Bewertung der Zusammenarbeit vergeben. Der strategische Partner hat das Recht, eine strategische Macht aus dem Katalog des FIXON-Partnerschaftsprogramms auszuwählen.</w:t>
      </w:r>
    </w:p>
    <w:p>
      <w:r>
        <w:t xml:space="preserve">3. Umfang, Dauer und Nutzungsbedingungen der Strategischen Rechte werden vom Lieferanten festgelegt. Grundsätzlich hat der strategische Partner einen aktiven strategischen Anspruch und in begründeten Fällen Der Dienstleistungserbringer kann mehr als eine Berechtigung gewähren.</w:t>
      </w:r>
    </w:p>
    <w:p>
      <w:r>
        <w:t xml:space="preserve">4. Innerhalb von 12 Monaten nach Gewährung der strategischen Macht kann der Partner ihre Änderung beantragen. Der Lieferant kann nach Prüfung des Verlaufs der Zusammenarbeit zustimmen.</w:t>
      </w:r>
    </w:p>
    <w:p>
      <w:r>
        <w:t xml:space="preserve">5. Strategische Befugnisse können im Falle eines Vertragsbruchs, des Verlusts des Status eines strategischen Partners oder von Umständen, die eine Änderung der Struktur des FIXON-Vertriebsnetzes rechtfertigen, eingeschränkt, ausgesetzt oder widerrufen werden.</w:t>
      </w:r>
    </w:p>
    <w:p>
      <w:r>
        <w:t xml:space="preserve">6. Das FIXON-Demonstrationszentrum ist die höchste Ebene der Zusammenarbeit im Rahmen des FIXON-Partnerschaftsprogramms und kann nur an den strategischen Partner vergeben werden.</w:t>
      </w:r>
    </w:p>
    <w:p>
      <w:r>
        <w:t xml:space="preserve">7. Die Zuerkennung des Status eines FIXON-Demonstrationszentrums führt nicht zum Verlust oder zur Einschränkung der zuvor gewährten strategischen Befugnisse. Das Zentrum kann auch von den Vorteilen anderer strategischer Forderungen profitieren, deren Umfang auf den Umfang des Partners beschränkt ist, für den das Recht von grundlegender Bedeutung ist.</w:t>
      </w:r>
    </w:p>
    <w:p>
      <w:r>
        <w:t xml:space="preserve">8. Das FIXON-Demonstrationszentrum ist ein autorisierter Ort für Präsentation, Demonstration, Test, Implementierung und Vertrieb von FIXON-Produkten. Sein Zweck ist es, Kunden zu bedienen, die einen erweiterten technischen oder kommerziellen Support benötigen.</w:t>
      </w:r>
    </w:p>
    <w:p>
      <w:r>
        <w:t xml:space="preserve">9. Der Partner, der das FIXON-Demonstrationszentrum betreibt, behält die Exposition der vom Lieferanten angegebenen Produkte bei und stellt sicher, dass sie demonstriert und präsentiert werden können. Das Zentrum kann Standardprodukte, Produkte, die unter Product Exclusive fallen, Testprodukte, Prototypprodukte, Pre-Premiere-Produkte, die für die Implementierung vorbereitet sind, und Produkte, die bei den anderen Partnern nur auf Bestellung erhältlich sind, vorgeführt, getestet, gelagert oder vorgeführt werden.</w:t>
      </w:r>
    </w:p>
    <w:p>
      <w:r>
        <w:t xml:space="preserve">10. Der Lieferant kann dem Demonstrationszentrum das Recht einräumen, Lagerbestände von Produkten zu halten, die nicht durch das Warehouse States Support Program mit anderen Partnern abgedeckt sind, nur auf Bestellung erhältlich sind oder noch nicht in die Standarddistribution aufgenommen wurden.</w:t>
      </w:r>
    </w:p>
    <w:p>
      <w:r>
        <w:t xml:space="preserve">11. Das Demonstrationszentrum kann als regionales Referenzmagazin der Marke FIXON dienen. Der Lieferant kann sich an Kunden, kommerzielle Anfragen, Investitionsprojekte, Werbemaßnahmen und Kunden wenden, die an speziellen oder nicht standardisierten Produkten interessiert sind.</w:t>
      </w:r>
    </w:p>
    <w:p>
      <w:r>
        <w:t xml:space="preserve">12. Detaillierter Tätigkeitsbereich, Tätigkeitsbereich, Nutzenumfang und Produktpalette, die unter den Status des Demonstrationszentrums fallen, werden vom Lieferanten festgelegt. Der Status kann unter den Bedingungen des strategischen Partners eingeschränkt, ausgesetzt oder widerrufen werden.</w:t>
      </w:r>
    </w:p>
    <w:p>
      <w:r>
        <w:t xml:space="preserve">1. Die Vereinbarung wird auf unbestimmte Zeit geschlossen. Jede Vertragspartei kann die Vereinbarung mit einer Frist von drei Monaten mit Wirkung zum Ende der Vergleichsfrist kündigen.</w:t>
      </w:r>
    </w:p>
    <w:p>
      <w:pPr>
        <w:pStyle w:val="Heading2"/>
      </w:pPr>
      <w:r>
        <w:t xml:space="preserve">2. Während der Kündigungsfrist üben die Vertragsparteien ihre Verpflichtungen aus dem Abkommen auf der Grundlage der bestehenden Vereinbarungen aus.</w:t>
      </w:r>
    </w:p>
    <w:p>
      <w:r>
        <w:t xml:space="preserve">3. Der Lieferant kann den Vertrag mit sofortiger Wirkung kündigen, wenn (a) der Partner falsche, vertragsrelevante Informationen übermittelt, (b) gegen den Markenschutz, die Vertraulichkeit oder die Rechte an geistigem Eigentum verstoßen, (c) ein Zahlungsausfall über 30 Tage, (d) ein Verstoß gegen das Partnerschaftsprogramm trotz eines Anrufs, (e) die Eröffnung der Liquidation des Partners, ein Insolvenzantrag oder die Einleitung einer Umstrukturierung.</w:t>
      </w:r>
    </w:p>
    <w:p>
      <w:r>
        <w:t xml:space="preserve">4. Der Partner kann den Vertrag mit sofortiger Wirkung im Falle eines schweren Vertragsbruchs durch den Lieferanten kündigen, nachdem 30 Tage nach Zustellung der Mitteilung zur Behebung des Verstoßes keine Einigung erzielt wurde.</w:t>
      </w:r>
    </w:p>
    <w:p>
      <w:r>
        <w:t xml:space="preserve">5. Die Kündigung der Vereinbarung endet automatisch mit dem Status des strategischen Partners, des FIXON-Demonstrationszentrums und aller im Rahmen des FIXON-Partnerschaftsprogramms gewährten Vorteile.</w:t>
      </w:r>
    </w:p>
    <w:p>
      <w:r>
        <w:t xml:space="preserve">6. Innerhalb von 14 Tagen nach Beendigung oder Ablauf des Vertrags stellt der Partner die Verwendung der Markenzeichen von FIXON ein und gibt die Materialien, Dokumente und Geräte des Lieferanten zurück, wenn sich eine solche Verpflichtung aus gesonderten Vereinbarungen ergibt.</w:t>
      </w:r>
    </w:p>
    <w:p>
      <w:r>
        <w:t xml:space="preserve">7. Die Kündigung des Abkommens entbindet die Vertragsparteien nicht von der Verpflichtung zur gegenseitigen Abrechnung. Die Bestimmungen über Vertraulichkeit, Markenschutz, geistiges Eigentum und Vergleiche bleiben bei Kündigung oder Auslaufen der Vereinbarung in Kraft.</w:t>
      </w:r>
    </w:p>
    <w:p>
      <w:r>
        <w:t xml:space="preserve">8. Wenn der Vertrag gekündigt, gekündigt oder gekündigt wird, stellt der Partner die vom Warehouse Support Programm abgedeckten Produkte fertig. Innerhalb von 7 Tagen erstellt und übermittelt er dem Lieferanten den endgültigen Lagerbericht.</w:t>
      </w:r>
    </w:p>
    <w:p>
      <w:r>
        <w:t xml:space="preserve">9. Innerhalb von 14 Tagen nach Erhalt des Berichts kann der Lieferant: (a) die restlichen Produkte abholen, (b) dem weiteren Verkauf durch den Partner zustimmen, (c) die Produkte an den Partner verkaufen, (d) eine Kombination der oben genannten Lösungen anwenden.</w:t>
      </w:r>
    </w:p>
    <w:p>
      <w:r>
        <w:t xml:space="preserve">10. Der Partner stellt sicher, dass die Produkte vom Lieferanten oder dem benannten Spediteur empfangen werden können. Die Transportkosten trägt der Lieferant, es sei denn, der Empfang ist auf einen Vertragsbruch durch den Partner zurückzuführen.</w:t>
      </w:r>
    </w:p>
    <w:p>
      <w:r>
        <w:t xml:space="preserve">11. Die zurückgegebenen Produkte der Lieferanten müssen sich in einem Zustand befinden, der einen weiteren Verkauf unter Berücksichtigung des normalen Demonstrations- oder Expositionsabriebs ermöglicht. Produkte, die aus Gründen, die dem Partner zuzurechnen sind, beschädigt, zerstört, verloren gegangen sind oder keinen kommerziellen Wert darstellen, gelten als an den Partner verkauft und werden gemäß dem während des letzten Abrechnungszeitraums geltenden Katalogpreis abgerechnet.</w:t>
      </w:r>
    </w:p>
    <w:p>
      <w:r>
        <w:t xml:space="preserve">12. Bis zum Abschluss der endgültigen Abrechnung ist der Partner für die in seinem Besitz befindlichen Produkte verantwortlich. Der Lieferant kann die endgültige Bestandsaufnahme selbst oder über den Mediator vornehmen. Im Falle der Kündigung des Vertrags aus Gründen, die dem Partner zuzurechnen sind, kann der Lieferant die Annahme einiger oder aller Produkte verweigern; in diesem Fall gelten sie als an den Partner verkauft.</w:t>
      </w:r>
    </w:p>
    <w:p>
      <w:r>
        <w:t xml:space="preserve">13. Die Bestimmungen dieses Absatzes gelten entsprechend für Vorführungen, Ausstellungen und andere Produkte, die im Rahmen des FIXON-Partnerschaftsprogramms an den Partner übertragen werden.</w:t>
      </w:r>
    </w:p>
    <w:p>
      <w:pPr>
        <w:pStyle w:val="Heading2"/>
      </w:pPr>
      <w:r>
        <w:t xml:space="preserve">1. Der Partner verpflichtet sich, alle vom Lieferanten oder Mediator im Zusammenhang mit dem Abschluss und der Durchführung des Vertrags erhaltenen Informationen vertraulich zu behandeln.</w:t>
      </w:r>
    </w:p>
    <w:p>
      <w:r>
        <w:t xml:space="preserve">2. Als vertrauliche Informationen gelten insbesondere Geschäftsbedingungen, Rabatte, Boni und andere Vorteile, Regeln des FIXON-Partnerprogramms, strategische Rechte, Bestandsinformationen, Verkaufsdaten, Netzwerkentwicklungspläne, Informationen über neue und vorläufige Produkte, technische Dokumentation, nicht öffentliche Marketingmaterialien und Vertriebs-, Logistik- und Marketingstrategien.</w:t>
      </w:r>
    </w:p>
    <w:p>
      <w:pPr>
        <w:pStyle w:val="Heading2"/>
      </w:pPr>
      <w:r>
        <w:t xml:space="preserve">3. Der Partner gibt vertrauliche Informationen nicht ohne vorherige Zustimmung des Lieferanten an Dritte weiter und verwendet sie ausschließlich zum Zweck der Vertragsdurchführung.</w:t>
      </w:r>
    </w:p>
    <w:p>
      <w:r>
        <w:t xml:space="preserve">4. Die Geheimhaltungspflicht gilt nicht für öffentlich zugängliche Informationen, die nach dem von einer zuständigen Behörde verlangten Recht offengelegt oder von einem Dritten, der nicht der Geheimhaltungspflicht unterliegt, rechtmäßig erlangt wurden.</w:t>
      </w:r>
    </w:p>
    <w:p>
      <w:pPr>
        <w:pStyle w:val="Heading2"/>
      </w:pPr>
      <w:r>
        <w:t xml:space="preserve">5. Der Partner ist für die Tätigkeiten seiner Mitarbeiter, Mitarbeiter, Vertreter und Personen verantwortlich, denen vertrauliche Informationen zur Verfügung gestellt wurden.</w:t>
      </w:r>
    </w:p>
    <w:p>
      <w:r>
        <w:t xml:space="preserve">6. Auf Verlangen des Lieferanten stellt der Partner die Verwendung vertraulicher Informationen ein und gibt Medien, die solche Informationen enthalten, zurück oder entfernt sie, es sei denn, sie sind für die Erfüllung gesetzlicher Verpflichtungen erforderlich.</w:t>
      </w:r>
    </w:p>
    <w:p>
      <w:r>
        <w:t xml:space="preserve">7. Die Vertraulichkeit gilt während der Laufzeit des Abkommens und für einen Zeitraum von fünf Jahren nach seiner Beendigung oder seinem Ablauf. Die Verletzung der Vertraulichkeit kann die Grundlage für den Entzug des Status und der Programmierungsbefugnisse sowie die sofortige Kündigung des Abkommens bilden.</w:t>
      </w:r>
    </w:p>
    <w:p>
      <w:r>
        <w:t xml:space="preserve">1. Alle Rechte an der Marke, den Marken, den Warenzeichen, den Produktnamen, den Marketingmaterialien, der technischen Dokumentation, den Produktdesigns und den visuellen Identifikationselementen von FIXON stehen ausschließlich dem Lieferanten oder den mit dem Lieferanten kooperierenden Unternehmen zu.</w:t>
      </w:r>
    </w:p>
    <w:p>
      <w:r>
        <w:t xml:space="preserve">2. Der Abschluss der Vereinbarung führt nicht zur Übertragung von Rechten des geistigen Eigentums an der Marke FIXON auf den Partner. Der Partner erhält ein nicht ausschließliches, nicht übertragbares und widerrufliches Recht, die vom Lieferanten zur Verfügung gestellten Materialien nur in dem Umfang zu verwenden, der zur Erfüllung des Vertrags erforderlich ist.</w:t>
      </w:r>
    </w:p>
    <w:p>
      <w:r>
        <w:t xml:space="preserve">3. Der Partner darf die Markenzeichen von FIXON nur für die Promotion und den Verkauf von FIXON Produkten gemäß den Richtlinien des Lieferanten und für die Dauer des Vertrags verwenden.</w:t>
      </w:r>
    </w:p>
    <w:p>
      <w:r>
        <w:t xml:space="preserve">4. Der Partner ist nicht berechtigt, Marken oder Domains wie FIXON-Kennzeichnungen zu registrieren, Materialien außerhalb des Anwendungsbereichs der Vereinbarung zu kopieren oder zu ändern, Markenbezeichnungen zu löschen oder Maßnahmen zu ergreifen, die die geistigen Eigentumsrechte des Lieferanten verletzen.</w:t>
      </w:r>
    </w:p>
    <w:p>
      <w:r>
        <w:t xml:space="preserve">5. Insbesondere FIXON-Marken, Logos, Produktnamen, Produktdesigns, technische Dokumentationen, Anleitungen, Kataloge, Fotografien, Filme, Grafiken, Visualisierungen, 3D-Modelle, Schulungsmaterialien, Vorführungen und Online-Inhalte unterliegen dem Schutz.</w:t>
      </w:r>
    </w:p>
    <w:p>
      <w:r>
        <w:t xml:space="preserve">6. Materialien, die vom Partner unter Verwendung von Materiallieferanten entwickelt wurden, dürfen nur im Zusammenhang mit dem Vertrag verwendet werden. Wenn Partner Materialien für FIXON Produkte erstellt, Der Lieferant erhält das kostenlose, nicht-exklusive und unbeschränkte territoriale Recht, sie für die Werbung und den Verkauf von FIXON-Produkten zu verwenden.</w:t>
      </w:r>
    </w:p>
    <w:p>
      <w:r>
        <w:t xml:space="preserve">7. Der Partner hat den Lieferanten unverzüglich über bekannte Verletzungen von Markenrechten, unbefugte Nutzung von Marken, Fälschung von Produkten oder Kopieren von Materialien zu informieren.</w:t>
      </w:r>
    </w:p>
    <w:p>
      <w:r>
        <w:t xml:space="preserve">8. Nach Beendigung oder Ablauf des Vertrags stellt der Partner die Verwendung von FIXON-Markenzeichen ein, mit Ausnahme von Produkten, die rechtmäßig erworben wurden und in seinem Angebot verbleiben. Dieser Absatz bleibt auf unbestimmte Zeit in Kraft.</w:t>
      </w:r>
    </w:p>
    <w:p>
      <w:r>
        <w:t xml:space="preserve">1. Keine der Parteien haftet für die Nichterfüllung oder die unsachgemäße Erfüllung der Verpflichtungen aus dem Abkommen, wenn sie von der Höheren Kraft verursacht wird.</w:t>
      </w:r>
    </w:p>
    <w:p>
      <w:r>
        <w:t xml:space="preserve">2. Höhere Macht ist ein äußeres Ereignis, außergewöhnlich, vorhersehbar und mit der gebotenen Sorgfalt vermeidbar, das sich der Kontrolle der Vertragspartei unter Berufung auf sein Eintreten entzieht, insbesondere Naturkatastrophen, Brände, Überschwemmungen, Epidemien, Kriegshandlungen, Terrorakte, Unruhen, Streiks, Verkehrsblockaden, kritische Infrastrukturausfälle, behördliche Entscheidungen und Unterbrechungen der Energie-, Rohstoff- oder Materialversorgung.</w:t>
      </w:r>
    </w:p>
    <w:p>
      <w:r>
        <w:t xml:space="preserve">3. Die Partei, die sich auf die Höhere Truppe beruft, unterrichtet die andere Partei, sobald das Ereignis bekannt gegeben worden ist. Die Fristen für die Erfüllung der Aufgaben werden entsprechend um die Dauer des Hindernisses und den Zeitraum verlängert, der zur Wiederherstellung der normalen Tätigkeit erforderlich ist.</w:t>
      </w:r>
    </w:p>
    <w:p>
      <w:r>
        <w:t xml:space="preserve">4. Wenn die Höhere Macht länger als 90 Tage ununterbrochen fortbesteht, kann jede Partei das Abkommen mit einer Kündigungsfrist von 30 Tagen kündigen, ohne das Recht, eine Entschädigung oder den Verlust von Vorteilen daraus zu verlangen.</w:t>
      </w:r>
    </w:p>
    <w:p>
      <w:pPr>
        <w:pStyle w:val="Heading2"/>
      </w:pPr>
      <w:r>
        <w:t xml:space="preserve">1. In Angelegenheiten, die nicht durch das Abkommen geregelt sind, gilt das polnische Recht, insbesondere das Zivilgesetzbuch.</w:t>
      </w:r>
    </w:p>
    <w:p>
      <w:r>
        <w:t xml:space="preserve">2. Erklärungen, Bekanntmachungen, Handelsinformationen, Preislisten, Produktlisten, Programmdokumente, Aufrufe und andere Informationen im Zusammenhang mit der Durchführung des Abkommens können im Dokumentformular übermittelt werden.</w:t>
      </w:r>
    </w:p>
    <w:p>
      <w:r>
        <w:t xml:space="preserve">3. Insbesondere Informationen, die per E-Mail, durch CRM/B2B, im Rahmen der laufenden Zusammenarbeit eingesetzte Kommunikatoren oder über den Mediator übermittelt werden, gelten als wirksam zugestellt.</w:t>
      </w:r>
    </w:p>
    <w:p>
      <w:r>
        <w:t xml:space="preserve">4. Der Vermittler ist berechtigt, die aktuelle Handelsleistung des Partners zur Bereitstellung von Geschäftsinformationen, Preislisten, Produktlisten und Programmdokumenten, zur Entgegennahme von Anträgen, zur Koordinierung der Zusammenarbeit und zur Übermittlung und Entgegennahme von Buchhaltungsunterlagen zu nutzen. Erklärungen und Informationen, die der Mediator dem Partner zur Durchführung des Vertrags zur Verfügung stellt, gelten als vom Lieferanten bereitgestellt.</w:t>
      </w:r>
    </w:p>
    <w:p>
      <w:r>
        <w:t xml:space="preserve">5. Der Lieferant kann die Katalogpreise, die Liste der von den Lagerstaaten unterstützten Produkte, die Ausstellungsstandards, die Grundsätze des Partnerprogramms, die Regeln für die Gewährung strategischer Rechte, die Grundsätze für den Betrieb von Demonstrationszentren und die Programmdokumente regelmäßig aktualisieren.</w:t>
      </w:r>
    </w:p>
    <w:p>
      <w:r>
        <w:t xml:space="preserve">6. Die Aktualisierungen nach Absatz 5 stellen keine Änderung des Abkommens dar und bedürfen keiner Anlage, es sei denn, sie führen zu einer Änderung der wesentlichen Bestimmungen des Abkommens. Aktualisierungen gelten ab dem Beginn der ersten Abrechnungsfrist nach ihrer Übertragung an den Partner, es sei denn, der Lieferant gibt einen späteren Zeitpunkt an.</w:t>
      </w:r>
    </w:p>
    <w:p>
      <w:r>
        <w:t xml:space="preserve">7. Bei Abweichungen zwischen der Vereinbarung und den Programmdokumenten sind die Bestimmungen der Vereinbarung maßgebend. Bei Abweichungen zwischen den Programmdokumenten wird den später veröffentlichten oder übermittelten Dokumenten Vorrang eingeräumt.</w:t>
      </w:r>
    </w:p>
    <w:p>
      <w:r>
        <w:t xml:space="preserve">8. Die Parteien verpflichten sich, Streitigkeiten gütlich beizulegen. Wenn es sich als unmöglich erweist, den Streit innerhalb von 30 Tagen nach Einreichung des Streitfalls durch Verhandlungen beizulegen, unterliegt er der Entscheidung des Gerichts am Sitz des Lieferanten.</w:t>
      </w:r>
    </w:p>
    <w:p>
      <w:r>
        <w:t xml:space="preserve">9. Die Vereinbarung stellt die gesamte Vereinbarung zwischen den Vertragsparteien dar und ersetzt die früheren Vereinbarungen über ihren Gegenstand. Die Änderung der Vereinbarung erfordert ein Dokumentarformular unter der Strenge der Ungültigkeit, es sei denn, die Vereinbarung sieht die Möglichkeit der Änderung durch Aktualisierung der Programmdokumente vor.</w:t>
      </w:r>
    </w:p>
    <w:p>
      <w:r>
        <w:t xml:space="preserve">10. Das Abkommen wird in zwei identischen Ausfertigungen abgefasst, je eine für jede Vertragspartei. Anhänge, Programmdokumente und Dokumente, auf die sich das Abkommen bezieht, sind Bestandteil des Abkommens.</w:t>
      </w:r>
    </w:p>
    <w:p>
      <w:r>
        <w:t xml:space="preserve">LIEFERANT: ...........................................................................................................................................................................................................................................................................................................................................................................................................................................................................................................................................................................................................................................................................................................................................................................................................................................................................................................................................................................................................................................</w:t>
      </w:r>
    </w:p>
    <w:p>
      <w:r>
        <w:t xml:space="preserve">Die DOCX-Vorlage wird für operative Arbeiten und PDF für den Versand oder die Archivierung verwendet.</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