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Anlage: Startlager</w:t>
      </w:r>
    </w:p>
    <w:p>
      <w:r>
        <w:t xml:space="preserve">Liste der Produkte und Bedingungen für die Einführung des Lagers.</w:t>
      </w:r>
    </w:p>
    <w:p>
      <w:r>
        <w:t xml:space="preserve">Das Dokument ist ein Auszug aus dem Blatt "Starting Magazine" und definiert die Produkte, die im Startlager des Partners enthalten sein können, zusammen mit der Wertgrenze, dem zugewiesenen Lagerbestand, dem Alarmschwellenwert und dem Bruttowert des Artikels. Das Dokument wird auf Basis der aktuellen FIXON Preis- und Lagertabelle erstellt.</w:t>
      </w:r>
    </w:p>
    <w:tbl>
      <w:tblPr>
        <w:tblW w:w="0" w:type="auto"/>
        <w:tblBorders>
          <w:top w:val="single" w:sz="4"/>
          <w:left w:val="single" w:sz="4"/>
          <w:bottom w:val="single" w:sz="4"/>
          <w:right w:val="single" w:sz="4"/>
          <w:insideH w:val="single" w:sz="4"/>
          <w:insideV w:val="single" w:sz="4"/>
        </w:tblBorders>
      </w:tblPr>
      <w:tr>
        <w:tc>
          <w:tcPr>
            <w:tcW w:w="2400" w:type="dxa"/>
          </w:tcPr>
          <w:p>
            <w:r>
              <w:t xml:space="preserve">Bruttostartlagerbegrenzung</w:t>
            </w:r>
          </w:p>
        </w:tc>
        <w:tc>
          <w:tcPr>
            <w:tcW w:w="2400" w:type="dxa"/>
          </w:tcPr>
          <w:p>
            <w:r>
              <w:t xml:space="preserve">15 000 PLN,00</w:t>
            </w:r>
          </w:p>
        </w:tc>
      </w:tr>
      <w:tr>
        <w:tc>
          <w:tcPr>
            <w:tcW w:w="2400" w:type="dxa"/>
          </w:tcPr>
          <w:p>
            <w:r>
              <w:t xml:space="preserve">Wert der zugewiesenen Bruttospeicherung</w:t>
            </w:r>
          </w:p>
        </w:tc>
        <w:tc>
          <w:tcPr>
            <w:tcW w:w="2400" w:type="dxa"/>
          </w:tcPr>
          <w:p>
            <w:r>
              <w:t xml:space="preserve">PLN 0,00</w:t>
            </w:r>
          </w:p>
        </w:tc>
      </w:tr>
      <w:tr>
        <w:tc>
          <w:tcPr>
            <w:tcW w:w="2400" w:type="dxa"/>
          </w:tcPr>
          <w:p>
            <w:r>
              <w:t xml:space="preserve">Sonstige Bruttogrenzwerte</w:t>
            </w:r>
          </w:p>
        </w:tc>
        <w:tc>
          <w:tcPr>
            <w:tcW w:w="2400" w:type="dxa"/>
          </w:tcPr>
          <w:p>
            <w:r>
              <w:t xml:space="preserve">15 000 PLN,00</w:t>
            </w:r>
          </w:p>
        </w:tc>
      </w:tr>
      <w:tr>
        <w:tc>
          <w:tcPr>
            <w:tcW w:w="2400" w:type="dxa"/>
          </w:tcPr>
          <w:p>
            <w:r>
              <w:t xml:space="preserve">Datenquelle</w:t>
            </w:r>
          </w:p>
        </w:tc>
        <w:tc>
          <w:tcPr>
            <w:tcW w:w="2400" w:type="dxa"/>
          </w:tcPr>
          <w:p>
            <w:r>
              <w:t xml:space="preserve">Blatt „Startmagazin</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Produktbezeichnung</w:t>
            </w:r>
          </w:p>
        </w:tc>
        <w:tc>
          <w:tcPr>
            <w:tcW w:w="2400" w:type="dxa"/>
          </w:tcPr>
          <w:p>
            <w:r>
              <w:t xml:space="preserve">Bruttopreis</w:t>
            </w:r>
          </w:p>
        </w:tc>
        <w:tc>
          <w:tcPr>
            <w:tcW w:w="2400" w:type="dxa"/>
          </w:tcPr>
          <w:p>
            <w:r>
              <w:t xml:space="preserve">Status</w:t>
            </w:r>
          </w:p>
        </w:tc>
        <w:tc>
          <w:tcPr>
            <w:tcW w:w="2400" w:type="dxa"/>
          </w:tcPr>
          <w:p>
            <w:r>
              <w:t xml:space="preserve">Bewilligte Staaten</w:t>
            </w:r>
          </w:p>
        </w:tc>
        <w:tc>
          <w:tcPr>
            <w:tcW w:w="2400" w:type="dxa"/>
          </w:tcPr>
          <w:p>
            <w:r>
              <w:t xml:space="preserve">Notstandsschwelle</w:t>
            </w:r>
          </w:p>
        </w:tc>
        <w:tc>
          <w:tcPr>
            <w:tcW w:w="2400" w:type="dxa"/>
          </w:tcPr>
          <w:p>
            <w:r>
              <w:t xml:space="preserve">Bruttowert</w:t>
            </w:r>
          </w:p>
        </w:tc>
        <w:tc>
          <w:tcPr>
            <w:tcW w:w="2400" w:type="dxa"/>
          </w:tcPr>
          <w:p>
            <w:r>
              <w:t xml:space="preserve">Nehmen</w:t>
            </w:r>
          </w:p>
        </w:tc>
      </w:tr>
      <w:tr>
        <w:tc>
          <w:tcPr>
            <w:tcW w:w="2400" w:type="dxa"/>
          </w:tcPr>
          <w:p>
            <w:r>
              <w:t xml:space="preserve">1</w:t>
            </w:r>
          </w:p>
        </w:tc>
        <w:tc>
          <w:tcPr>
            <w:tcW w:w="2400" w:type="dxa"/>
          </w:tcPr>
          <w:p>
            <w:r>
              <w:t xml:space="preserve">LEVEL Kit – Leading und Profiling System 2 Elemente</w:t>
            </w:r>
          </w:p>
        </w:tc>
        <w:tc>
          <w:tcPr>
            <w:tcW w:w="2400" w:type="dxa"/>
          </w:tcPr>
          <w:p>
            <w:r>
              <w:t xml:space="preserve">2 460,00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w:t>
            </w:r>
          </w:p>
        </w:tc>
        <w:tc>
          <w:tcPr>
            <w:tcW w:w="2400" w:type="dxa"/>
          </w:tcPr>
          <w:p>
            <w:r>
              <w:t xml:space="preserve">MASTER Set – Umfassende Pflasterarbeit 4 Werkzeuge. Vollständige Arbeitskontrolle.</w:t>
            </w:r>
          </w:p>
        </w:tc>
        <w:tc>
          <w:tcPr>
            <w:tcW w:w="2400" w:type="dxa"/>
          </w:tcPr>
          <w:p>
            <w:r>
              <w:t xml:space="preserve">1 550,00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w:t>
            </w:r>
          </w:p>
        </w:tc>
        <w:tc>
          <w:tcPr>
            <w:tcW w:w="2400" w:type="dxa"/>
          </w:tcPr>
          <w:p>
            <w:r>
              <w:t xml:space="preserve">Set of CRAVES – Präzise Einstellung von 2 Werkzeugen.</w:t>
            </w:r>
          </w:p>
        </w:tc>
        <w:tc>
          <w:tcPr>
            <w:tcW w:w="2400" w:type="dxa"/>
          </w:tcPr>
          <w:p>
            <w:r>
              <w:t xml:space="preserve">550,01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w:t>
            </w:r>
          </w:p>
        </w:tc>
        <w:tc>
          <w:tcPr>
            <w:tcW w:w="2400" w:type="dxa"/>
          </w:tcPr>
          <w:p>
            <w:r>
              <w:t xml:space="preserve">GRIX HOLD PRO Professioneller Knöchel und Plattengreifer.</w:t>
            </w:r>
          </w:p>
        </w:tc>
        <w:tc>
          <w:tcPr>
            <w:tcW w:w="2400" w:type="dxa"/>
          </w:tcPr>
          <w:p>
            <w:r>
              <w:t xml:space="preserve">295,20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5</w:t>
            </w:r>
          </w:p>
        </w:tc>
        <w:tc>
          <w:tcPr>
            <w:tcW w:w="2400" w:type="dxa"/>
          </w:tcPr>
          <w:p>
            <w:r>
              <w:t xml:space="preserve">GRIXHALT — Professionelle Knöchel und Plattengreifer</w:t>
            </w:r>
          </w:p>
        </w:tc>
        <w:tc>
          <w:tcPr>
            <w:tcW w:w="2400" w:type="dxa"/>
          </w:tcPr>
          <w:p>
            <w:r>
              <w:t xml:space="preserve">240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6</w:t>
            </w:r>
          </w:p>
        </w:tc>
        <w:tc>
          <w:tcPr>
            <w:tcW w:w="2400" w:type="dxa"/>
          </w:tcPr>
          <w:p>
            <w:r>
              <w:t xml:space="preserve">GRIX – Professioneller Tabloidfänger 30–300mm</w:t>
            </w:r>
          </w:p>
        </w:tc>
        <w:tc>
          <w:tcPr>
            <w:tcW w:w="2400" w:type="dxa"/>
          </w:tcPr>
          <w:p>
            <w:r>
              <w:t xml:space="preserve">197,00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7</w:t>
            </w:r>
          </w:p>
        </w:tc>
        <w:tc>
          <w:tcPr>
            <w:tcW w:w="2400" w:type="dxa"/>
          </w:tcPr>
          <w:p>
            <w:r>
              <w:t xml:space="preserve">GRIX PLUS – professioneller Tabloidfänger 30–300 mm</w:t>
            </w:r>
          </w:p>
        </w:tc>
        <w:tc>
          <w:tcPr>
            <w:tcW w:w="2400" w:type="dxa"/>
          </w:tcPr>
          <w:p>
            <w:r>
              <w:t xml:space="preserve">270,00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8</w:t>
            </w:r>
          </w:p>
        </w:tc>
        <w:tc>
          <w:tcPr>
            <w:tcW w:w="2400" w:type="dxa"/>
          </w:tcPr>
          <w:p>
            <w:r>
              <w:t xml:space="preserve">Liftadapter – GRIX System (PLUS / HOLD)</w:t>
            </w:r>
          </w:p>
        </w:tc>
        <w:tc>
          <w:tcPr>
            <w:tcW w:w="2400" w:type="dxa"/>
          </w:tcPr>
          <w:p>
            <w:r>
              <w:t xml:space="preserve">80,00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9</w:t>
            </w:r>
          </w:p>
        </w:tc>
        <w:tc>
          <w:tcPr>
            <w:tcW w:w="2400" w:type="dxa"/>
          </w:tcPr>
          <w:p>
            <w:r>
              <w:t xml:space="preserve">GRIX HARD – 50–500 mm Baggergriff</w:t>
            </w:r>
          </w:p>
        </w:tc>
        <w:tc>
          <w:tcPr>
            <w:tcW w:w="2400" w:type="dxa"/>
          </w:tcPr>
          <w:p>
            <w:r>
              <w:t xml:space="preserve">650,01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10</w:t>
            </w:r>
          </w:p>
        </w:tc>
        <w:tc>
          <w:tcPr>
            <w:tcW w:w="2400" w:type="dxa"/>
          </w:tcPr>
          <w:p>
            <w:r>
              <w:t xml:space="preserve">FlatFix DUO Profi-Level-Cap mit Doppelrollensystem</w:t>
            </w:r>
          </w:p>
        </w:tc>
        <w:tc>
          <w:tcPr>
            <w:tcW w:w="2400" w:type="dxa"/>
          </w:tcPr>
          <w:p>
            <w:r>
              <w:t xml:space="preserve">280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11</w:t>
            </w:r>
          </w:p>
        </w:tc>
        <w:tc>
          <w:tcPr>
            <w:tcW w:w="2400" w:type="dxa"/>
          </w:tcPr>
          <w:p>
            <w:r>
              <w:t xml:space="preserve">FlatFix mit Rolle</w:t>
            </w:r>
          </w:p>
        </w:tc>
        <w:tc>
          <w:tcPr>
            <w:tcW w:w="2400" w:type="dxa"/>
          </w:tcPr>
          <w:p>
            <w:r>
              <w:t xml:space="preserve">PLN 195,00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12</w:t>
            </w:r>
          </w:p>
        </w:tc>
        <w:tc>
          <w:tcPr>
            <w:tcW w:w="2400" w:type="dxa"/>
          </w:tcPr>
          <w:p>
            <w:r>
              <w:t xml:space="preserve">FlatFix – mit Plastikpad</w:t>
            </w:r>
          </w:p>
        </w:tc>
        <w:tc>
          <w:tcPr>
            <w:tcW w:w="2400" w:type="dxa"/>
          </w:tcPr>
          <w:p>
            <w:r>
              <w:t xml:space="preserve">PLN 150,00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13</w:t>
            </w:r>
          </w:p>
        </w:tc>
        <w:tc>
          <w:tcPr>
            <w:tcW w:w="2400" w:type="dxa"/>
          </w:tcPr>
          <w:p>
            <w:r>
              <w:t xml:space="preserve">FlatFix Standard</w:t>
            </w:r>
          </w:p>
        </w:tc>
        <w:tc>
          <w:tcPr>
            <w:tcW w:w="2400" w:type="dxa"/>
          </w:tcPr>
          <w:p>
            <w:r>
              <w:t xml:space="preserve">PLN 120,00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14</w:t>
            </w:r>
          </w:p>
        </w:tc>
        <w:tc>
          <w:tcPr>
            <w:tcW w:w="2400" w:type="dxa"/>
          </w:tcPr>
          <w:p>
            <w:r>
              <w:t xml:space="preserve">KatFix PRO – präzise Winkel- und Längenbestimmung für große Formate</w:t>
            </w:r>
          </w:p>
        </w:tc>
        <w:tc>
          <w:tcPr>
            <w:tcW w:w="2400" w:type="dxa"/>
          </w:tcPr>
          <w:p>
            <w:r>
              <w:t xml:space="preserve">270,60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15</w:t>
            </w:r>
          </w:p>
        </w:tc>
        <w:tc>
          <w:tcPr>
            <w:tcW w:w="2400" w:type="dxa"/>
          </w:tcPr>
          <w:p>
            <w:r>
              <w:t xml:space="preserve">KatFix — zur genauen Winkel- und Längenbestimmung beim Schneiden des Knöchels b...</w:t>
            </w:r>
          </w:p>
        </w:tc>
        <w:tc>
          <w:tcPr>
            <w:tcW w:w="2400" w:type="dxa"/>
          </w:tcPr>
          <w:p>
            <w:r>
              <w:t xml:space="preserve">PLN 195,00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16</w:t>
            </w:r>
          </w:p>
        </w:tc>
        <w:tc>
          <w:tcPr>
            <w:tcW w:w="2400" w:type="dxa"/>
          </w:tcPr>
          <w:p>
            <w:r>
              <w:t xml:space="preserve">LineFix — ein professioneller Boulevard-Stringhalter</w:t>
            </w:r>
          </w:p>
        </w:tc>
        <w:tc>
          <w:tcPr>
            <w:tcW w:w="2400" w:type="dxa"/>
          </w:tcPr>
          <w:p>
            <w:r>
              <w:t xml:space="preserve">140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17</w:t>
            </w:r>
          </w:p>
        </w:tc>
        <w:tc>
          <w:tcPr>
            <w:tcW w:w="2400" w:type="dxa"/>
          </w:tcPr>
          <w:p>
            <w:r>
              <w:t xml:space="preserve">FlatFix PLUS - Standard</w:t>
            </w:r>
          </w:p>
        </w:tc>
        <w:tc>
          <w:tcPr>
            <w:tcW w:w="2400" w:type="dxa"/>
          </w:tcPr>
          <w:p>
            <w:r>
              <w:t xml:space="preserve">145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18</w:t>
            </w:r>
          </w:p>
        </w:tc>
        <w:tc>
          <w:tcPr>
            <w:tcW w:w="2400" w:type="dxa"/>
          </w:tcPr>
          <w:p>
            <w:r>
              <w:t xml:space="preserve">FlatFix PLUS - mit Kunststoffbasis</w:t>
            </w:r>
          </w:p>
        </w:tc>
        <w:tc>
          <w:tcPr>
            <w:tcW w:w="2400" w:type="dxa"/>
          </w:tcPr>
          <w:p>
            <w:r>
              <w:t xml:space="preserve">180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19</w:t>
            </w:r>
          </w:p>
        </w:tc>
        <w:tc>
          <w:tcPr>
            <w:tcW w:w="2400" w:type="dxa"/>
          </w:tcPr>
          <w:p>
            <w:r>
              <w:t xml:space="preserve">FlatFix PLUS - mit Rolle</w:t>
            </w:r>
          </w:p>
        </w:tc>
        <w:tc>
          <w:tcPr>
            <w:tcW w:w="2400" w:type="dxa"/>
          </w:tcPr>
          <w:p>
            <w:r>
              <w:t xml:space="preserve">220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20</w:t>
            </w:r>
          </w:p>
        </w:tc>
        <w:tc>
          <w:tcPr>
            <w:tcW w:w="2400" w:type="dxa"/>
          </w:tcPr>
          <w:p>
            <w:r>
              <w:t xml:space="preserve">BLOCKLIFT 500 - Greifen Sie auf schweren Blöcken.</w:t>
            </w:r>
          </w:p>
        </w:tc>
        <w:tc>
          <w:tcPr>
            <w:tcW w:w="2400" w:type="dxa"/>
          </w:tcPr>
          <w:p>
            <w:r>
              <w:t xml:space="preserve">2 400,00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21</w:t>
            </w:r>
          </w:p>
        </w:tc>
        <w:tc>
          <w:tcPr>
            <w:tcW w:w="2400" w:type="dxa"/>
          </w:tcPr>
          <w:p>
            <w:r>
              <w:t xml:space="preserve">BLOCKLIFT 300 - Griff für schwere Blöcke</w:t>
            </w:r>
          </w:p>
        </w:tc>
        <w:tc>
          <w:tcPr>
            <w:tcW w:w="2400" w:type="dxa"/>
          </w:tcPr>
          <w:p>
            <w:r>
              <w:t xml:space="preserve">1 250,00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22</w:t>
            </w:r>
          </w:p>
        </w:tc>
        <w:tc>
          <w:tcPr>
            <w:tcW w:w="2400" w:type="dxa"/>
          </w:tcPr>
          <w:p>
            <w:r>
              <w:t xml:space="preserve">CyrkielFix – Bauzirkus für große Bezirke (bis 120 cm)</w:t>
            </w:r>
          </w:p>
        </w:tc>
        <w:tc>
          <w:tcPr>
            <w:tcW w:w="2400" w:type="dxa"/>
          </w:tcPr>
          <w:p>
            <w:r>
              <w:t xml:space="preserve">145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23</w:t>
            </w:r>
          </w:p>
        </w:tc>
        <w:tc>
          <w:tcPr>
            <w:tcW w:w="2400" w:type="dxa"/>
          </w:tcPr>
          <w:p>
            <w:r>
              <w:t xml:space="preserve">BRUKFILL Professionelle Vorrichtung zum Fuzzing von Einbauwürfeln</w:t>
            </w:r>
          </w:p>
        </w:tc>
        <w:tc>
          <w:tcPr>
            <w:tcW w:w="2400" w:type="dxa"/>
          </w:tcPr>
          <w:p>
            <w:r>
              <w:t xml:space="preserve">11 000,00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24</w:t>
            </w:r>
          </w:p>
        </w:tc>
        <w:tc>
          <w:tcPr>
            <w:tcW w:w="2400" w:type="dxa"/>
          </w:tcPr>
          <w:p>
            <w:r>
              <w:t xml:space="preserve">KrawFix INOX — professioneller Fahrgestellzieher aus nichtrostendem Stahl</w:t>
            </w:r>
          </w:p>
        </w:tc>
        <w:tc>
          <w:tcPr>
            <w:tcW w:w="2400" w:type="dxa"/>
          </w:tcPr>
          <w:p>
            <w:r>
              <w:t xml:space="preserve">320,50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25</w:t>
            </w:r>
          </w:p>
        </w:tc>
        <w:tc>
          <w:tcPr>
            <w:tcW w:w="2400" w:type="dxa"/>
          </w:tcPr>
          <w:p>
            <w:r>
              <w:t xml:space="preserve">KrawFix ROLLER – Rollenzieher aus Edelstahl</w:t>
            </w:r>
          </w:p>
        </w:tc>
        <w:tc>
          <w:tcPr>
            <w:tcW w:w="2400" w:type="dxa"/>
          </w:tcPr>
          <w:p>
            <w:r>
              <w:t xml:space="preserve">470,00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26</w:t>
            </w:r>
          </w:p>
        </w:tc>
        <w:tc>
          <w:tcPr>
            <w:tcW w:w="2400" w:type="dxa"/>
          </w:tcPr>
          <w:p>
            <w:r>
              <w:t xml:space="preserve">KrawFix – Lifter von Bordsteinen</w:t>
            </w:r>
          </w:p>
        </w:tc>
        <w:tc>
          <w:tcPr>
            <w:tcW w:w="2400" w:type="dxa"/>
          </w:tcPr>
          <w:p>
            <w:r>
              <w:t xml:space="preserve">240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27</w:t>
            </w:r>
          </w:p>
        </w:tc>
        <w:tc>
          <w:tcPr>
            <w:tcW w:w="2400" w:type="dxa"/>
          </w:tcPr>
          <w:p>
            <w:r>
              <w:t xml:space="preserve">MONOX 6.0 Professionelle Straßengläser 6.0m</w:t>
            </w:r>
          </w:p>
        </w:tc>
        <w:tc>
          <w:tcPr>
            <w:tcW w:w="2400" w:type="dxa"/>
          </w:tcPr>
          <w:p>
            <w:r>
              <w:t xml:space="preserve">9 864,60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28</w:t>
            </w:r>
          </w:p>
        </w:tc>
        <w:tc>
          <w:tcPr>
            <w:tcW w:w="2400" w:type="dxa"/>
          </w:tcPr>
          <w:p>
            <w:r>
              <w:t xml:space="preserve">MONOX 8.0 Professionelle Straßengläser 8 m</w:t>
            </w:r>
          </w:p>
        </w:tc>
        <w:tc>
          <w:tcPr>
            <w:tcW w:w="2400" w:type="dxa"/>
          </w:tcPr>
          <w:p>
            <w:r>
              <w:t xml:space="preserve">13 800,00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29</w:t>
            </w:r>
          </w:p>
        </w:tc>
        <w:tc>
          <w:tcPr>
            <w:tcW w:w="2400" w:type="dxa"/>
          </w:tcPr>
          <w:p>
            <w:r>
              <w:t xml:space="preserve">FormFix Dual Handprofilpflaster aus rostfreiem Stahl mit Doppelrollen</w:t>
            </w:r>
          </w:p>
        </w:tc>
        <w:tc>
          <w:tcPr>
            <w:tcW w:w="2400" w:type="dxa"/>
          </w:tcPr>
          <w:p>
            <w:r>
              <w:t xml:space="preserve">2 460,00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30</w:t>
            </w:r>
          </w:p>
        </w:tc>
        <w:tc>
          <w:tcPr>
            <w:tcW w:w="2400" w:type="dxa"/>
          </w:tcPr>
          <w:p>
            <w:r>
              <w:t xml:space="preserve">FormFix MAX 1250–3500 mm Professionelles manuelles Profil Patch</w:t>
            </w:r>
          </w:p>
        </w:tc>
        <w:tc>
          <w:tcPr>
            <w:tcW w:w="2400" w:type="dxa"/>
          </w:tcPr>
          <w:p>
            <w:r>
              <w:t xml:space="preserve">1 470,00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31</w:t>
            </w:r>
          </w:p>
        </w:tc>
        <w:tc>
          <w:tcPr>
            <w:tcW w:w="2400" w:type="dxa"/>
          </w:tcPr>
          <w:p>
            <w:r>
              <w:t xml:space="preserve">FormFix byt 1250 bis 2200 mm Einstellung – handgehaltenes Stahlprofil Patch nonrd...</w:t>
            </w:r>
          </w:p>
        </w:tc>
        <w:tc>
          <w:tcPr>
            <w:tcW w:w="2400" w:type="dxa"/>
          </w:tcPr>
          <w:p>
            <w:r>
              <w:t xml:space="preserve">980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32</w:t>
            </w:r>
          </w:p>
        </w:tc>
        <w:tc>
          <w:tcPr>
            <w:tcW w:w="2400" w:type="dxa"/>
          </w:tcPr>
          <w:p>
            <w:r>
              <w:t xml:space="preserve">FormFixMini 80–130 cm — kompaktes verstellbares Profilfeld</w:t>
            </w:r>
          </w:p>
        </w:tc>
        <w:tc>
          <w:tcPr>
            <w:tcW w:w="2400" w:type="dxa"/>
          </w:tcPr>
          <w:p>
            <w:r>
              <w:t xml:space="preserve">660,01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33</w:t>
            </w:r>
          </w:p>
        </w:tc>
        <w:tc>
          <w:tcPr>
            <w:tcW w:w="2400" w:type="dxa"/>
          </w:tcPr>
          <w:p>
            <w:r>
              <w:t xml:space="preserve">HandLift – universeller Tabloid-Catcher bis 60 sm</w:t>
            </w:r>
          </w:p>
        </w:tc>
        <w:tc>
          <w:tcPr>
            <w:tcW w:w="2400" w:type="dxa"/>
          </w:tcPr>
          <w:p>
            <w:r>
              <w:t xml:space="preserve">280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34</w:t>
            </w:r>
          </w:p>
        </w:tc>
        <w:tc>
          <w:tcPr>
            <w:tcW w:w="2400" w:type="dxa"/>
          </w:tcPr>
          <w:p>
            <w:r>
              <w:t xml:space="preserve">GRIPTOR — Fanggerät für Teller und Bordsteine</w:t>
            </w:r>
          </w:p>
        </w:tc>
        <w:tc>
          <w:tcPr>
            <w:tcW w:w="2400" w:type="dxa"/>
          </w:tcPr>
          <w:p>
            <w:r>
              <w:t xml:space="preserve">340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35</w:t>
            </w:r>
          </w:p>
        </w:tc>
        <w:tc>
          <w:tcPr>
            <w:tcW w:w="2400" w:type="dxa"/>
          </w:tcPr>
          <w:p>
            <w:r>
              <w:t xml:space="preserve">HARDTAP — Handbrat 5 kg</w:t>
            </w:r>
          </w:p>
        </w:tc>
        <w:tc>
          <w:tcPr>
            <w:tcW w:w="2400" w:type="dxa"/>
          </w:tcPr>
          <w:p>
            <w:r>
              <w:t xml:space="preserve">220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36</w:t>
            </w:r>
          </w:p>
        </w:tc>
        <w:tc>
          <w:tcPr>
            <w:tcW w:w="2400" w:type="dxa"/>
          </w:tcPr>
          <w:p>
            <w:r>
              <w:t xml:space="preserve">HARDTAP – Handbediente Toilette 10 kg</w:t>
            </w:r>
          </w:p>
        </w:tc>
        <w:tc>
          <w:tcPr>
            <w:tcW w:w="2400" w:type="dxa"/>
          </w:tcPr>
          <w:p>
            <w:r>
              <w:t xml:space="preserve">282,90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37</w:t>
            </w:r>
          </w:p>
        </w:tc>
        <w:tc>
          <w:tcPr>
            <w:tcW w:w="2400" w:type="dxa"/>
          </w:tcPr>
          <w:p>
            <w:r>
              <w:t xml:space="preserve">HARDTAP — Handtoilette15 kg</w:t>
            </w:r>
          </w:p>
        </w:tc>
        <w:tc>
          <w:tcPr>
            <w:tcW w:w="2400" w:type="dxa"/>
          </w:tcPr>
          <w:p>
            <w:r>
              <w:t xml:space="preserve">332,10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38</w:t>
            </w:r>
          </w:p>
        </w:tc>
        <w:tc>
          <w:tcPr>
            <w:tcW w:w="2400" w:type="dxa"/>
          </w:tcPr>
          <w:p>
            <w:r>
              <w:t xml:space="preserve">HARDTAP — Handtoilette 20 kg</w:t>
            </w:r>
          </w:p>
        </w:tc>
        <w:tc>
          <w:tcPr>
            <w:tcW w:w="2400" w:type="dxa"/>
          </w:tcPr>
          <w:p>
            <w:r>
              <w:t xml:space="preserve">369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39</w:t>
            </w:r>
          </w:p>
        </w:tc>
        <w:tc>
          <w:tcPr>
            <w:tcW w:w="2400" w:type="dxa"/>
          </w:tcPr>
          <w:p>
            <w:r>
              <w:t xml:space="preserve">RolLift – Tray Trolley für Platten- und Bordsteintransport</w:t>
            </w:r>
          </w:p>
        </w:tc>
        <w:tc>
          <w:tcPr>
            <w:tcW w:w="2400" w:type="dxa"/>
          </w:tcPr>
          <w:p>
            <w:r>
              <w:t xml:space="preserve">740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40</w:t>
            </w:r>
          </w:p>
        </w:tc>
        <w:tc>
          <w:tcPr>
            <w:tcW w:w="2400" w:type="dxa"/>
          </w:tcPr>
          <w:p>
            <w:r>
              <w:t xml:space="preserve">LiftX – erweiternder Griff für RollFit Brussels Trolley</w:t>
            </w:r>
          </w:p>
        </w:tc>
        <w:tc>
          <w:tcPr>
            <w:tcW w:w="2400" w:type="dxa"/>
          </w:tcPr>
          <w:p>
            <w:r>
              <w:t xml:space="preserve">340 PLN,00</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41</w:t>
            </w:r>
          </w:p>
        </w:tc>
        <w:tc>
          <w:tcPr>
            <w:tcW w:w="2400" w:type="dxa"/>
          </w:tcPr>
          <w:p>
            <w:r>
              <w:t xml:space="preserve">Plattenverdichter geschliffen 120 kg 32 kN LONCIN</w:t>
            </w:r>
          </w:p>
        </w:tc>
        <w:tc>
          <w:tcPr>
            <w:tcW w:w="2400" w:type="dxa"/>
          </w:tcPr>
          <w:p>
            <w:r>
              <w:t xml:space="preserve">4 700,00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42</w:t>
            </w:r>
          </w:p>
        </w:tc>
        <w:tc>
          <w:tcPr>
            <w:tcW w:w="2400" w:type="dxa"/>
          </w:tcPr>
          <w:p>
            <w:r>
              <w:t xml:space="preserve">WallFix – ein Set von Gleitblechen für Widerstandswände</w:t>
            </w:r>
          </w:p>
        </w:tc>
        <w:tc>
          <w:tcPr>
            <w:tcW w:w="2400" w:type="dxa"/>
          </w:tcPr>
          <w:p>
            <w:r>
              <w:t xml:space="preserve">1 650,00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43</w:t>
            </w:r>
          </w:p>
        </w:tc>
        <w:tc>
          <w:tcPr>
            <w:tcW w:w="2400" w:type="dxa"/>
          </w:tcPr>
          <w:p>
            <w:r>
              <w:t xml:space="preserve">LevelFix — Profile Patches Management System</w:t>
            </w:r>
          </w:p>
        </w:tc>
        <w:tc>
          <w:tcPr>
            <w:tcW w:w="2400" w:type="dxa"/>
          </w:tcPr>
          <w:p>
            <w:r>
              <w:t xml:space="preserve">1 799,66 PLN</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44</w:t>
            </w:r>
          </w:p>
        </w:tc>
        <w:tc>
          <w:tcPr>
            <w:tcW w:w="2400" w:type="dxa"/>
          </w:tcPr>
          <w:p>
            <w:r>
              <w:t xml:space="preserve">60x30x22mm</w:t>
            </w:r>
          </w:p>
        </w:tc>
        <w:tc>
          <w:tcPr>
            <w:tcW w:w="2400" w:type="dxa"/>
          </w:tcPr>
          <w:p>
            <w:r>
              <w:t xml:space="preserve">10,00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45</w:t>
            </w:r>
          </w:p>
        </w:tc>
        <w:tc>
          <w:tcPr>
            <w:tcW w:w="2400" w:type="dxa"/>
          </w:tcPr>
          <w:p>
            <w:r>
              <w:t xml:space="preserve">GRIX PLUS Stoßfänger – Schutzelement aus Edelstahl</w:t>
            </w:r>
          </w:p>
        </w:tc>
        <w:tc>
          <w:tcPr>
            <w:tcW w:w="2400" w:type="dxa"/>
          </w:tcPr>
          <w:p>
            <w:r>
              <w:t xml:space="preserve">95,01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46</w:t>
            </w:r>
          </w:p>
        </w:tc>
        <w:tc>
          <w:tcPr>
            <w:tcW w:w="2400" w:type="dxa"/>
          </w:tcPr>
          <w:p>
            <w:r>
              <w:t xml:space="preserve">UrbanRoot STEEL</w:t>
            </w:r>
          </w:p>
        </w:tc>
        <w:tc>
          <w:tcPr>
            <w:tcW w:w="2400" w:type="dxa"/>
          </w:tcPr>
          <w:p>
            <w:r>
              <w:t xml:space="preserve">1 970,00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47</w:t>
            </w:r>
          </w:p>
        </w:tc>
        <w:tc>
          <w:tcPr>
            <w:tcW w:w="2400" w:type="dxa"/>
          </w:tcPr>
          <w:p>
            <w:r>
              <w:t xml:space="preserve">UrbanRoot INOX Edelstahlkrater</w:t>
            </w:r>
          </w:p>
        </w:tc>
        <w:tc>
          <w:tcPr>
            <w:tcW w:w="2400" w:type="dxa"/>
          </w:tcPr>
          <w:p>
            <w:r>
              <w:t xml:space="preserve">3 383.00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r>
        <w:tc>
          <w:tcPr>
            <w:tcW w:w="2400" w:type="dxa"/>
          </w:tcPr>
          <w:p>
            <w:r>
              <w:t xml:space="preserve">48</w:t>
            </w:r>
          </w:p>
        </w:tc>
        <w:tc>
          <w:tcPr>
            <w:tcW w:w="2400" w:type="dxa"/>
          </w:tcPr>
          <w:p>
            <w:r>
              <w:t xml:space="preserve">UrbanRoot CUSTOM Tree Krautnica auf individuelle Anfrage</w:t>
            </w:r>
          </w:p>
        </w:tc>
        <w:tc>
          <w:tcPr>
            <w:tcW w:w="2400" w:type="dxa"/>
          </w:tcPr>
          <w:p>
            <w:r>
              <w:t xml:space="preserve">2 999,99 zł</w:t>
            </w:r>
          </w:p>
        </w:tc>
        <w:tc>
          <w:tcPr>
            <w:tcW w:w="2400" w:type="dxa"/>
          </w:tcPr>
          <w:p>
            <w:r>
              <w:t xml:space="preserve">NEIN</w:t>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Nicht enthalten</w:t>
            </w:r>
          </w:p>
        </w:tc>
      </w:tr>
    </w:tbl>
    <w:p>
      <w:r>
        <w:t xml:space="preserve">Der Partner kann dieser im FIXON Start Magazin verfügbaren Produktliste innerhalb von 7 Tagen nach Lieferung widersprechen. Das Fehlen von Vorbehalten innerhalb dieser Frist bedeutet die Annahme eines Dokuments zur Information und Nutzung im Rahmen der laufenden Zusammenarbeit im Rahmen des FIXON-Partnerschaftsprogramms. Im Falle einer Mitteilung der Beschwerdepunkte klären die Parteien den Inhalt des Dokuments, beseitigen die Unstimmigkeiten oder erstellen die endgültige vereinbarte Fassung des Dokuments. Die endgültige Fassung des Dokuments, zu dem Vorbehalte geäußert wurden, wird von beiden Vertragsparteien in Form von persönlichen Unterschriften oder elektronischen Unterschriften genehmigt, die von den Vertragsparteien akzeptiert werden, sofern die Vertragsparteien im Schriftverkehr nichts anderes vereinbart haben.</w:t>
      </w:r>
    </w:p>
    <w:tbl>
      <w:tblPr>
        <w:tblW w:w="0" w:type="auto"/>
        <w:tblBorders>
          <w:top w:val="single" w:sz="4"/>
          <w:left w:val="single" w:sz="4"/>
          <w:bottom w:val="single" w:sz="4"/>
          <w:right w:val="single" w:sz="4"/>
          <w:insideH w:val="single" w:sz="4"/>
          <w:insideV w:val="single" w:sz="4"/>
        </w:tblBorders>
      </w:tblPr>
      <w:tr>
        <w:tc>
          <w:tcPr>
            <w:tcW w:w="2400" w:type="dxa"/>
          </w:tcPr>
          <w:p>
            <w:r>
              <w:t xml:space="preserve">Lieferanten</w:t>
            </w:r>
          </w:p>
        </w:tc>
        <w:tc>
          <w:tcPr>
            <w:tcW w:w="2400" w:type="dxa"/>
          </w:tcPr>
          <w:p>
            <w:r>
              <w:t xml:space="preserve">Partner</w:t>
            </w:r>
          </w:p>
        </w:tc>
        <w:tc>
          <w:tcPr>
            <w:tcW w:w="2400" w:type="dxa"/>
          </w:tcPr>
          <w:p>
            <w:r>
              <w:t xml:space="preserve">Mediator</w:t>
            </w:r>
          </w:p>
        </w:tc>
      </w:tr>
      <w:tr>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Datum, Unterschrift / elektronische Signatur</w:t>
            </w:r>
          </w:p>
        </w:tc>
        <w:tc>
          <w:tcPr>
            <w:tcW w:w="2400" w:type="dxa"/>
          </w:tcPr>
          <w:p>
            <w:r>
              <w:t xml:space="preserve">Datum, Unterschrift / elektronische Signatur</w:t>
            </w:r>
          </w:p>
        </w:tc>
        <w:tc>
          <w:tcPr>
            <w:tcW w:w="2400" w:type="dxa"/>
          </w:tcPr>
          <w:p>
            <w:r>
              <w:t xml:space="preserve">Datum, Unterschrift / elektronische Signatur</w:t>
            </w:r>
          </w:p>
        </w:tc>
      </w:tr>
    </w:tbl>
    <w:p>
      <w:r>
        <w:t xml:space="preserve">Die DOCX-Vorlage wird für operative Arbeiten und PDF für den Versand oder die Archivierung verwendet.</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