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Anlage: Produktstatus</w:t>
      </w:r>
    </w:p>
    <w:p>
      <w:r>
        <w:t xml:space="preserve">Definitionen des Produktstatus und der Zugänglichkeit, die dem Partner mitgeteilt werden.</w:t>
      </w:r>
    </w:p>
    <w:p>
      <w:r>
        <w:t xml:space="preserve">ANHANG Nr. FIXONPRODUKTSTATUS</w:t>
      </w:r>
    </w:p>
    <w:p>
      <w:r>
        <w:t xml:space="preserve">Dokument, das auf der Grundlage des Blatts „Produktstatus aus der aktuellen FIXON-Preis- und Lagertabelle erstellt wurde.</w:t>
      </w:r>
    </w:p>
    <w:p>
      <w:r>
        <w:t xml:space="preserve">Partner:........................................................................................................................................................................................................................................................................................................................................................................................................................................................................................................................................................................................................................................................................................................................................................................................................................................................................................................................................................................................................................................................</w:t>
      </w:r>
    </w:p>
    <w:p>
      <w:r>
        <w:t xml:space="preserve">Datum der Dokumentversion: ...................................................................................................................</w:t>
      </w:r>
    </w:p>
    <w:p>
      <w:r>
        <w:t xml:space="preserve">Quelltabellenversion:........................................................................................................................................................................................................................................................................................................................................................................................................................................................................................................................................................................................................................................................................................................................................................................................................................................................................................................................................................................................................................................</w:t>
      </w:r>
    </w:p>
    <w:p>
      <w:r>
        <w:t xml:space="preserve">Produktstatustabelle</w:t>
      </w:r>
    </w:p>
    <w:p>
      <w:r>
        <w:t xml:space="preserve">Legende der Spalten: MS - im Startlager verfügbar; WM - durch Lagerunterstützung abgedeckt; OD - auf Lager mit Lieferung vom Hersteller erhältlich; Z7 - auf Bestellung erhältlich, 7 Tage; Z14 - auf Bestellung erhältlich, Frist bis zu 14 Tage; TEST - Testwerkzeug; EKS - Kauf für Exposition mit Rabatt 50%; EXCL - In-Service-Produkt / off ab dem Verkaufsergebnis.</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Produktbezeichnung</w:t>
            </w:r>
          </w:p>
        </w:tc>
        <w:tc>
          <w:tcPr>
            <w:tcW w:w="2400" w:type="dxa"/>
          </w:tcPr>
          <w:p>
            <w:r>
              <w:t xml:space="preserve">MS</w:t>
            </w:r>
          </w:p>
        </w:tc>
        <w:tc>
          <w:tcPr>
            <w:tcW w:w="2400" w:type="dxa"/>
          </w:tcPr>
          <w:p>
            <w:r>
              <w:t xml:space="preserve">WM</w:t>
            </w:r>
          </w:p>
        </w:tc>
        <w:tc>
          <w:tcPr>
            <w:tcW w:w="2400" w:type="dxa"/>
          </w:tcPr>
          <w:p>
            <w:r>
              <w:t xml:space="preserve">IP</w:t>
            </w:r>
          </w:p>
        </w:tc>
        <w:tc>
          <w:tcPr>
            <w:tcW w:w="2400" w:type="dxa"/>
          </w:tcPr>
          <w:p>
            <w:r>
              <w:t xml:space="preserve">Z7</w:t>
            </w:r>
          </w:p>
        </w:tc>
        <w:tc>
          <w:tcPr>
            <w:tcW w:w="2400" w:type="dxa"/>
          </w:tcPr>
          <w:p>
            <w:r>
              <w:t xml:space="preserve">Z14</w:t>
            </w:r>
          </w:p>
        </w:tc>
        <w:tc>
          <w:tcPr>
            <w:tcW w:w="2400" w:type="dxa"/>
          </w:tcPr>
          <w:p>
            <w:r>
              <w:t xml:space="preserve">PRÜFUNG</w:t>
            </w:r>
          </w:p>
        </w:tc>
        <w:tc>
          <w:tcPr>
            <w:tcW w:w="2400" w:type="dxa"/>
          </w:tcPr>
          <w:p>
            <w:r>
              <w:t xml:space="preserve">EKS</w:t>
            </w:r>
          </w:p>
        </w:tc>
        <w:tc>
          <w:tcPr>
            <w:tcW w:w="2400" w:type="dxa"/>
          </w:tcPr>
          <w:p>
            <w:r>
              <w:t xml:space="preserve">EXCL</w:t>
            </w:r>
          </w:p>
        </w:tc>
      </w:tr>
      <w:tr>
        <w:tc>
          <w:tcPr>
            <w:tcW w:w="2400" w:type="dxa"/>
          </w:tcPr>
          <w:p>
            <w:r>
              <w:t xml:space="preserve">1</w:t>
            </w:r>
          </w:p>
        </w:tc>
        <w:tc>
          <w:tcPr>
            <w:tcW w:w="2400" w:type="dxa"/>
          </w:tcPr>
          <w:p>
            <w:r>
              <w:t xml:space="preserve">LEVEL Kit – Leading und Profiling System 2 Elemente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w:t>
            </w:r>
          </w:p>
        </w:tc>
        <w:tc>
          <w:tcPr>
            <w:tcW w:w="2400" w:type="dxa"/>
          </w:tcPr>
          <w:p>
            <w:r>
              <w:t xml:space="preserve">MASTER Set – Umfassende Pflasterarbeit 4 Werkzeuge. Vollständige Arbeitskontrolle.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w:t>
            </w:r>
          </w:p>
        </w:tc>
        <w:tc>
          <w:tcPr>
            <w:tcW w:w="2400" w:type="dxa"/>
          </w:tcPr>
          <w:p>
            <w:r>
              <w:t xml:space="preserve">Set of CRAVES – Präzise Einstellung von 2 Werkzeugen.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w:t>
            </w:r>
          </w:p>
        </w:tc>
        <w:tc>
          <w:tcPr>
            <w:tcW w:w="2400" w:type="dxa"/>
          </w:tcPr>
          <w:p>
            <w:r>
              <w:t xml:space="preserve">GRIX HOLD PRO Professioneller Knöchel und Plattengreifer.</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5</w:t>
            </w:r>
          </w:p>
        </w:tc>
        <w:tc>
          <w:tcPr>
            <w:tcW w:w="2400" w:type="dxa"/>
          </w:tcPr>
          <w:p>
            <w:r>
              <w:t xml:space="preserve">GRIXHALT — Professionelle Knöchel und Plattengreifer</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6</w:t>
            </w:r>
          </w:p>
        </w:tc>
        <w:tc>
          <w:tcPr>
            <w:tcW w:w="2400" w:type="dxa"/>
          </w:tcPr>
          <w:p>
            <w:r>
              <w:t xml:space="preserve">GRIX – Professioneller Tabloidfänger 30–300mm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7</w:t>
            </w:r>
          </w:p>
        </w:tc>
        <w:tc>
          <w:tcPr>
            <w:tcW w:w="2400" w:type="dxa"/>
          </w:tcPr>
          <w:p>
            <w:r>
              <w:t xml:space="preserve">GRIX PLUS – professioneller Tabloidfänger 30–300 mm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8</w:t>
            </w:r>
          </w:p>
        </w:tc>
        <w:tc>
          <w:tcPr>
            <w:tcW w:w="2400" w:type="dxa"/>
          </w:tcPr>
          <w:p>
            <w:r>
              <w:t xml:space="preserve">Liftadapter – GRIX System (PLUS / HOLD)</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9</w:t>
            </w:r>
          </w:p>
        </w:tc>
        <w:tc>
          <w:tcPr>
            <w:tcW w:w="2400" w:type="dxa"/>
          </w:tcPr>
          <w:p>
            <w:r>
              <w:t xml:space="preserve">GRIX HARD – 50–500 mm Baggergriff</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10</w:t>
            </w:r>
          </w:p>
        </w:tc>
        <w:tc>
          <w:tcPr>
            <w:tcW w:w="2400" w:type="dxa"/>
          </w:tcPr>
          <w:p>
            <w:r>
              <w:t xml:space="preserve">FlatFix DUO Profi-Level-Cap mit Doppelrollensystem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11</w:t>
            </w:r>
          </w:p>
        </w:tc>
        <w:tc>
          <w:tcPr>
            <w:tcW w:w="2400" w:type="dxa"/>
          </w:tcPr>
          <w:p>
            <w:r>
              <w:t xml:space="preserve">FlatFix mit Rolle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12</w:t>
            </w:r>
          </w:p>
        </w:tc>
        <w:tc>
          <w:tcPr>
            <w:tcW w:w="2400" w:type="dxa"/>
          </w:tcPr>
          <w:p>
            <w:r>
              <w:t xml:space="preserve">FlatFix – mit Plastikpad</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13</w:t>
            </w:r>
          </w:p>
        </w:tc>
        <w:tc>
          <w:tcPr>
            <w:tcW w:w="2400" w:type="dxa"/>
          </w:tcPr>
          <w:p>
            <w:r>
              <w:t xml:space="preserve">FlatFix Standard</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14</w:t>
            </w:r>
          </w:p>
        </w:tc>
        <w:tc>
          <w:tcPr>
            <w:tcW w:w="2400" w:type="dxa"/>
          </w:tcPr>
          <w:p>
            <w:r>
              <w:t xml:space="preserve">KatFix PRO – präzise Winkel- und Längenbestimmung für große Formate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15</w:t>
            </w:r>
          </w:p>
        </w:tc>
        <w:tc>
          <w:tcPr>
            <w:tcW w:w="2400" w:type="dxa"/>
          </w:tcPr>
          <w:p>
            <w:r>
              <w:t xml:space="preserve">KatFix — zur genauen Winkel- und Längenbestimmung beim Schneiden des Knöchels b...</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16</w:t>
            </w:r>
          </w:p>
        </w:tc>
        <w:tc>
          <w:tcPr>
            <w:tcW w:w="2400" w:type="dxa"/>
          </w:tcPr>
          <w:p>
            <w:r>
              <w:t xml:space="preserve">LineFix — ein professioneller Boulevard-Stringhalter</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17</w:t>
            </w:r>
          </w:p>
        </w:tc>
        <w:tc>
          <w:tcPr>
            <w:tcW w:w="2400" w:type="dxa"/>
          </w:tcPr>
          <w:p>
            <w:r>
              <w:t xml:space="preserve">FlatFix PLUS - Standard</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18</w:t>
            </w:r>
          </w:p>
        </w:tc>
        <w:tc>
          <w:tcPr>
            <w:tcW w:w="2400" w:type="dxa"/>
          </w:tcPr>
          <w:p>
            <w:r>
              <w:t xml:space="preserve">FlatFix PLUS - mit Kunststoffbasis</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19</w:t>
            </w:r>
          </w:p>
        </w:tc>
        <w:tc>
          <w:tcPr>
            <w:tcW w:w="2400" w:type="dxa"/>
          </w:tcPr>
          <w:p>
            <w:r>
              <w:t xml:space="preserve">FlatFix PLUS - mit Rolle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20</w:t>
            </w:r>
          </w:p>
        </w:tc>
        <w:tc>
          <w:tcPr>
            <w:tcW w:w="2400" w:type="dxa"/>
          </w:tcPr>
          <w:p>
            <w:r>
              <w:t xml:space="preserve">BLOCKLIFT 500 - Greifen Sie auf schweren Blöcken.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21</w:t>
            </w:r>
          </w:p>
        </w:tc>
        <w:tc>
          <w:tcPr>
            <w:tcW w:w="2400" w:type="dxa"/>
          </w:tcPr>
          <w:p>
            <w:r>
              <w:t xml:space="preserve">BLOCKLIFT 300 - Griff für schwere Blöcke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22</w:t>
            </w:r>
          </w:p>
        </w:tc>
        <w:tc>
          <w:tcPr>
            <w:tcW w:w="2400" w:type="dxa"/>
          </w:tcPr>
          <w:p>
            <w:r>
              <w:t xml:space="preserve">CyrkielFix – Bauzirkus für große Bezirke (bis 120 cm)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23</w:t>
            </w:r>
          </w:p>
        </w:tc>
        <w:tc>
          <w:tcPr>
            <w:tcW w:w="2400" w:type="dxa"/>
          </w:tcPr>
          <w:p>
            <w:r>
              <w:t xml:space="preserve">BRUKFILL Professionelle Vorrichtung zum Fuzzing von Einbauwürfeln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24</w:t>
            </w:r>
          </w:p>
        </w:tc>
        <w:tc>
          <w:tcPr>
            <w:tcW w:w="2400" w:type="dxa"/>
          </w:tcPr>
          <w:p>
            <w:r>
              <w:t xml:space="preserve">KrawFix INOX — professioneller Fahrgestellzieher aus nichtrostendem Stahl</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25</w:t>
            </w:r>
          </w:p>
        </w:tc>
        <w:tc>
          <w:tcPr>
            <w:tcW w:w="2400" w:type="dxa"/>
          </w:tcPr>
          <w:p>
            <w:r>
              <w:t xml:space="preserve">KrawFix ROLLER – Rollenzieher aus Edelstahl</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26</w:t>
            </w:r>
          </w:p>
        </w:tc>
        <w:tc>
          <w:tcPr>
            <w:tcW w:w="2400" w:type="dxa"/>
          </w:tcPr>
          <w:p>
            <w:r>
              <w:t xml:space="preserve">KrawFix – Lifter von Bordsteinen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27</w:t>
            </w:r>
          </w:p>
        </w:tc>
        <w:tc>
          <w:tcPr>
            <w:tcW w:w="2400" w:type="dxa"/>
          </w:tcPr>
          <w:p>
            <w:r>
              <w:t xml:space="preserve">MONOX 6.0 Professionelle Straßengläser 6.0m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28</w:t>
            </w:r>
          </w:p>
        </w:tc>
        <w:tc>
          <w:tcPr>
            <w:tcW w:w="2400" w:type="dxa"/>
          </w:tcPr>
          <w:p>
            <w:r>
              <w:t xml:space="preserve">MONOX 8.0 Professionelle Straßengläser 8 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29</w:t>
            </w:r>
          </w:p>
        </w:tc>
        <w:tc>
          <w:tcPr>
            <w:tcW w:w="2400" w:type="dxa"/>
          </w:tcPr>
          <w:p>
            <w:r>
              <w:t xml:space="preserve">FormFix Dual Handprofilpflaster aus rostfreiem Stahl mit Doppelrollen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30</w:t>
            </w:r>
          </w:p>
        </w:tc>
        <w:tc>
          <w:tcPr>
            <w:tcW w:w="2400" w:type="dxa"/>
          </w:tcPr>
          <w:p>
            <w:r>
              <w:t xml:space="preserve">FormFix MAX 1250–3500 mm Professionelles manuelles Profil Patch</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31</w:t>
            </w:r>
          </w:p>
        </w:tc>
        <w:tc>
          <w:tcPr>
            <w:tcW w:w="2400" w:type="dxa"/>
          </w:tcPr>
          <w:p>
            <w:r>
              <w:t xml:space="preserve">FormFix byt 1250 bis 2200 mm Einstellung – handgehaltenes Stahlprofil Patch nonrd...</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32</w:t>
            </w:r>
          </w:p>
        </w:tc>
        <w:tc>
          <w:tcPr>
            <w:tcW w:w="2400" w:type="dxa"/>
          </w:tcPr>
          <w:p>
            <w:r>
              <w:t xml:space="preserve">FormFixMini 80–130 cm — kompaktes verstellbares Profilfeld</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33</w:t>
            </w:r>
          </w:p>
        </w:tc>
        <w:tc>
          <w:tcPr>
            <w:tcW w:w="2400" w:type="dxa"/>
          </w:tcPr>
          <w:p>
            <w:r>
              <w:t xml:space="preserve">HandLift – universeller Tabloid-Catcher bis 60 sm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34</w:t>
            </w:r>
          </w:p>
        </w:tc>
        <w:tc>
          <w:tcPr>
            <w:tcW w:w="2400" w:type="dxa"/>
          </w:tcPr>
          <w:p>
            <w:r>
              <w:t xml:space="preserve">GRIPTOR — Fanggerät für Teller und Bordsteine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35</w:t>
            </w:r>
          </w:p>
        </w:tc>
        <w:tc>
          <w:tcPr>
            <w:tcW w:w="2400" w:type="dxa"/>
          </w:tcPr>
          <w:p>
            <w:r>
              <w:t xml:space="preserve">HARDTAP — Handbrat 5 kg</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36</w:t>
            </w:r>
          </w:p>
        </w:tc>
        <w:tc>
          <w:tcPr>
            <w:tcW w:w="2400" w:type="dxa"/>
          </w:tcPr>
          <w:p>
            <w:r>
              <w:t xml:space="preserve">HARDTAP – Handbediente Toilette 10 kg</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37</w:t>
            </w:r>
          </w:p>
        </w:tc>
        <w:tc>
          <w:tcPr>
            <w:tcW w:w="2400" w:type="dxa"/>
          </w:tcPr>
          <w:p>
            <w:r>
              <w:t xml:space="preserve">HARDTAP — Handtoilette15 kg</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38</w:t>
            </w:r>
          </w:p>
        </w:tc>
        <w:tc>
          <w:tcPr>
            <w:tcW w:w="2400" w:type="dxa"/>
          </w:tcPr>
          <w:p>
            <w:r>
              <w:t xml:space="preserve">HARDTAP — Handtoilette 20 kg</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39</w:t>
            </w:r>
          </w:p>
        </w:tc>
        <w:tc>
          <w:tcPr>
            <w:tcW w:w="2400" w:type="dxa"/>
          </w:tcPr>
          <w:p>
            <w:r>
              <w:t xml:space="preserve">RolLift – Tray Trolley für Platten- und Bordsteintransport</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40</w:t>
            </w:r>
          </w:p>
        </w:tc>
        <w:tc>
          <w:tcPr>
            <w:tcW w:w="2400" w:type="dxa"/>
          </w:tcPr>
          <w:p>
            <w:r>
              <w:t xml:space="preserve">LiftX – erweiternder Griff für RollFit Brussels Trolley</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41</w:t>
            </w:r>
          </w:p>
        </w:tc>
        <w:tc>
          <w:tcPr>
            <w:tcW w:w="2400" w:type="dxa"/>
          </w:tcPr>
          <w:p>
            <w:r>
              <w:t xml:space="preserve">Plattenverdichter geschliffen 120 kg 32 kN LONCIN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42</w:t>
            </w:r>
          </w:p>
        </w:tc>
        <w:tc>
          <w:tcPr>
            <w:tcW w:w="2400" w:type="dxa"/>
          </w:tcPr>
          <w:p>
            <w:r>
              <w:t xml:space="preserve">WallFix – ein Set von Gleitblechen für Widerstandswände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43</w:t>
            </w:r>
          </w:p>
        </w:tc>
        <w:tc>
          <w:tcPr>
            <w:tcW w:w="2400" w:type="dxa"/>
          </w:tcPr>
          <w:p>
            <w:r>
              <w:t xml:space="preserve">LevelFix — Profile Patches Management System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44</w:t>
            </w:r>
          </w:p>
        </w:tc>
        <w:tc>
          <w:tcPr>
            <w:tcW w:w="2400" w:type="dxa"/>
          </w:tcPr>
          <w:p>
            <w:r>
              <w:t xml:space="preserve">60x30x22mm</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45</w:t>
            </w:r>
          </w:p>
        </w:tc>
        <w:tc>
          <w:tcPr>
            <w:tcW w:w="2400" w:type="dxa"/>
          </w:tcPr>
          <w:p>
            <w:r>
              <w:t xml:space="preserve">GRIX PLUS Stoßfänger – Schutzelement aus Edelstahl</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46</w:t>
            </w:r>
          </w:p>
        </w:tc>
        <w:tc>
          <w:tcPr>
            <w:tcW w:w="2400" w:type="dxa"/>
          </w:tcPr>
          <w:p>
            <w:r>
              <w:t xml:space="preserve">UrbanRoot STEEL</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47</w:t>
            </w:r>
          </w:p>
        </w:tc>
        <w:tc>
          <w:tcPr>
            <w:tcW w:w="2400" w:type="dxa"/>
          </w:tcPr>
          <w:p>
            <w:r>
              <w:t xml:space="preserve">UrbanRoot INOX Edelstahlkrater</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r>
        <w:tc>
          <w:tcPr>
            <w:tcW w:w="2400" w:type="dxa"/>
          </w:tcPr>
          <w:p>
            <w:r>
              <w:t xml:space="preserve">48</w:t>
            </w:r>
          </w:p>
        </w:tc>
        <w:tc>
          <w:tcPr>
            <w:tcW w:w="2400" w:type="dxa"/>
          </w:tcPr>
          <w:p>
            <w:r>
              <w:t xml:space="preserve">UrbanRoot CUSTOM Tree Krautnica auf individuelle Anfrage</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c>
          <w:tcPr>
            <w:tcW w:w="2400" w:type="dxa"/>
          </w:tcPr>
          <w:p>
            <w:r>
              <w:t xml:space="preserve">NEIN</w:t>
            </w:r>
          </w:p>
        </w:tc>
      </w:tr>
    </w:tbl>
    <w:p>
      <w:r>
        <w:t xml:space="preserve">Art des Dokuments</w:t>
      </w:r>
    </w:p>
    <w:p>
      <w:r>
        <w:t xml:space="preserve">Dieses Dokument definiert den Status der FIXON-Produkte, die in der laufenden Zusammenarbeit mit dem Partner verwendet werden, und bietet die Grundlage für das Kopieren von Daten in Dokumente bezüglich Preisliste, Startlager, Lagerunterstützung, Belichtung, Testwerkzeuge und Ausschlüsse aus dem Verkaufsergebnis.</w:t>
      </w:r>
    </w:p>
    <w:p>
      <w:r>
        <w:t xml:space="preserve">Vorbehalte</w:t>
      </w:r>
    </w:p>
    <w:p>
      <w:r>
        <w:t xml:space="preserve">Reservierungen zu diesem Dokument können innerhalb von 7 Tagen nach seiner Lieferung mitgeteilt werden. Das Fehlen von Vorbehalten innerhalb dieser Frist bedeutet die Annahme eines Dokuments zur Information und Nutzung im Rahmen der laufenden Zusammenarbeit im Rahmen des FIXON-Partnerschaftsprogramms. Werden Einwände erhoben, so wird die endgültige vereinbarte Fassung des Dokuments von beiden Vertragsparteien in Form persönlicher Unterschriften oder elektronischer Unterschriften genehmigt, die von den Vertragsparteien akzeptiert werden, sofern die Vertragsparteien im Schriftverkehr nichts anderes vereinbart haben.</w:t>
      </w:r>
    </w:p>
    <w:p>
      <w:r>
        <w:t xml:space="preserve">Unterschriften/Genehmigung des Dokuments</w:t>
      </w:r>
    </w:p>
    <w:tbl>
      <w:tblPr>
        <w:tblW w:w="0" w:type="auto"/>
        <w:tblBorders>
          <w:top w:val="single" w:sz="4"/>
          <w:left w:val="single" w:sz="4"/>
          <w:bottom w:val="single" w:sz="4"/>
          <w:right w:val="single" w:sz="4"/>
          <w:insideH w:val="single" w:sz="4"/>
          <w:insideV w:val="single" w:sz="4"/>
        </w:tblBorders>
      </w:tblPr>
      <w:tr>
        <w:tc>
          <w:tcPr>
            <w:tcW w:w="2400" w:type="dxa"/>
          </w:tcPr>
          <w:p>
            <w:r>
              <w:t xml:space="preserve">Lieferant / autorisierte Person</w:t>
            </w:r>
          </w:p>
        </w:tc>
        <w:tc>
          <w:tcPr>
            <w:tcW w:w="2400" w:type="dxa"/>
          </w:tcPr>
          <w:p>
            <w:r>
              <w:t xml:space="preserve">Partner / autorisierte Person</w:t>
            </w:r>
          </w:p>
        </w:tc>
      </w:tr>
      <w:tr>
        <w:tc>
          <w:tcPr>
            <w:tcW w:w="2400" w:type="dxa"/>
          </w:tcPr>
          <w:p>
            <w:r>
              <w:t xml:space="preserve">............................................................................................................................................................................................................................................................................................................................................................................................................................................................................................................................................................................................................................................................................................................................................................................................................................................................................................................................................................................................................................................................... Datum und Unterschrift</w:t>
            </w:r>
          </w:p>
        </w:tc>
        <w:tc>
          <w:tcPr>
            <w:tcW w:w="2400" w:type="dxa"/>
          </w:tcPr>
          <w:p>
            <w:r>
              <w:t xml:space="preserve">............................................................................................................................................................................................................................................................................................................................................................................................................................................................................................................................................................................................................................................................................................................................................................................................................................................................................................................................................................................................................................................................... Datum und Unterschrift</w:t>
            </w:r>
          </w:p>
        </w:tc>
      </w:tr>
    </w:tbl>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