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Product Statuses</w:t>
      </w:r>
    </w:p>
    <w:p>
      <w:r>
        <w:t xml:space="preserve">Definitions of product status and accessibility communicated to the Partner.</w:t>
      </w:r>
    </w:p>
    <w:p>
      <w:r>
        <w:t xml:space="preserve">ANNEX No FIXON PRODUCT STATUS</w:t>
      </w:r>
    </w:p>
    <w:p>
      <w:r>
        <w:t xml:space="preserve">Document drawn up on the basis of the ‘Product Statuses’ sheet from the current FIXON price and storage table.</w:t>
      </w:r>
    </w:p>
    <w:p>
      <w:r>
        <w:t xml:space="preserve">Partner: ...........................................................................................................................</w:t>
      </w:r>
    </w:p>
    <w:p>
      <w:r>
        <w:t xml:space="preserve">Date of the document version: ............... ............... ...............</w:t>
      </w:r>
    </w:p>
    <w:p>
      <w:r>
        <w:t xml:space="preserve">Source table version: ............................................................................................................................................................................................................................................</w:t>
      </w:r>
    </w:p>
    <w:p>
      <w:r>
        <w:t xml:space="preserve">Product status table</w:t>
      </w:r>
    </w:p>
    <w:p>
      <w:r>
        <w:t xml:space="preserve">Legend of the columns: MS - available in the starting warehouse; WM - covered by storage support; OD - available in stock with delivery from the manufacturer; Z7 - available on order, 7 days; Z14 - available on order, deadline up to 14 days; TEST - test tool; EKS - purchase for exposure with discount 50%; EXCL - in-service product/off from the result of sale.</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Product name</w:t>
            </w:r>
          </w:p>
        </w:tc>
        <w:tc>
          <w:tcPr>
            <w:tcW w:w="2400" w:type="dxa"/>
          </w:tcPr>
          <w:p>
            <w:r>
              <w:t xml:space="preserve">MS</w:t>
            </w:r>
          </w:p>
        </w:tc>
        <w:tc>
          <w:tcPr>
            <w:tcW w:w="2400" w:type="dxa"/>
          </w:tcPr>
          <w:p>
            <w:r>
              <w:t xml:space="preserve">WM</w:t>
            </w:r>
          </w:p>
        </w:tc>
        <w:tc>
          <w:tcPr>
            <w:tcW w:w="2400" w:type="dxa"/>
          </w:tcPr>
          <w:p>
            <w:r>
              <w:t xml:space="preserve">IP</w:t>
            </w:r>
          </w:p>
        </w:tc>
        <w:tc>
          <w:tcPr>
            <w:tcW w:w="2400" w:type="dxa"/>
          </w:tcPr>
          <w:p>
            <w:r>
              <w:t xml:space="preserve">Z7</w:t>
            </w:r>
          </w:p>
        </w:tc>
        <w:tc>
          <w:tcPr>
            <w:tcW w:w="2400" w:type="dxa"/>
          </w:tcPr>
          <w:p>
            <w:r>
              <w:t xml:space="preserve">Z14</w:t>
            </w:r>
          </w:p>
        </w:tc>
        <w:tc>
          <w:tcPr>
            <w:tcW w:w="2400" w:type="dxa"/>
          </w:tcPr>
          <w:p>
            <w:r>
              <w:t xml:space="preserve">TEST</w:t>
            </w:r>
          </w:p>
        </w:tc>
        <w:tc>
          <w:tcPr>
            <w:tcW w:w="2400" w:type="dxa"/>
          </w:tcPr>
          <w:p>
            <w:r>
              <w:t xml:space="preserve">EKS</w:t>
            </w:r>
          </w:p>
        </w:tc>
        <w:tc>
          <w:tcPr>
            <w:tcW w:w="2400" w:type="dxa"/>
          </w:tcPr>
          <w:p>
            <w:r>
              <w:t xml:space="preserve">EXCL</w:t>
            </w:r>
          </w:p>
        </w:tc>
      </w:tr>
      <w:tr>
        <w:tc>
          <w:tcPr>
            <w:tcW w:w="2400" w:type="dxa"/>
          </w:tcPr>
          <w:p>
            <w:r>
              <w:t xml:space="preserve">1</w:t>
            </w:r>
          </w:p>
        </w:tc>
        <w:tc>
          <w:tcPr>
            <w:tcW w:w="2400" w:type="dxa"/>
          </w:tcPr>
          <w:p>
            <w:r>
              <w:t xml:space="preserve">LEVEL kit – Leading and profiling system 2 elements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w:t>
            </w:r>
          </w:p>
        </w:tc>
        <w:tc>
          <w:tcPr>
            <w:tcW w:w="2400" w:type="dxa"/>
          </w:tcPr>
          <w:p>
            <w:r>
              <w:t xml:space="preserve">MASTER set – Comprehensive paving work 4 tools. Full work control.</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w:t>
            </w:r>
          </w:p>
        </w:tc>
        <w:tc>
          <w:tcPr>
            <w:tcW w:w="2400" w:type="dxa"/>
          </w:tcPr>
          <w:p>
            <w:r>
              <w:t xml:space="preserve">Set of CRAVES – Precise setting of 2 tools.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w:t>
            </w:r>
          </w:p>
        </w:tc>
        <w:tc>
          <w:tcPr>
            <w:tcW w:w="2400" w:type="dxa"/>
          </w:tcPr>
          <w:p>
            <w:r>
              <w:t xml:space="preserve">GRIX HOLD PRO Professional ankle and plate gripper.</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5</w:t>
            </w:r>
          </w:p>
        </w:tc>
        <w:tc>
          <w:tcPr>
            <w:tcW w:w="2400" w:type="dxa"/>
          </w:tcPr>
          <w:p>
            <w:r>
              <w:t xml:space="preserve">GRIX HOLD — Professional knuckle and plate gripper</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6</w:t>
            </w:r>
          </w:p>
        </w:tc>
        <w:tc>
          <w:tcPr>
            <w:tcW w:w="2400" w:type="dxa"/>
          </w:tcPr>
          <w:p>
            <w:r>
              <w:t xml:space="preserve">GRIX – Professional tabloid catcher 30–300mm</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7</w:t>
            </w:r>
          </w:p>
        </w:tc>
        <w:tc>
          <w:tcPr>
            <w:tcW w:w="2400" w:type="dxa"/>
          </w:tcPr>
          <w:p>
            <w:r>
              <w:t xml:space="preserve">GRIX PLUS – Professional tabloid catcher 30–300 mm</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8</w:t>
            </w:r>
          </w:p>
        </w:tc>
        <w:tc>
          <w:tcPr>
            <w:tcW w:w="2400" w:type="dxa"/>
          </w:tcPr>
          <w:p>
            <w:r>
              <w:t xml:space="preserve">Lift adapter – GRIX system (PLUS / HOLD)</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9</w:t>
            </w:r>
          </w:p>
        </w:tc>
        <w:tc>
          <w:tcPr>
            <w:tcW w:w="2400" w:type="dxa"/>
          </w:tcPr>
          <w:p>
            <w:r>
              <w:t xml:space="preserve">GRIX HARD – 50–500 mm digger grip</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10</w:t>
            </w:r>
          </w:p>
        </w:tc>
        <w:tc>
          <w:tcPr>
            <w:tcW w:w="2400" w:type="dxa"/>
          </w:tcPr>
          <w:p>
            <w:r>
              <w:t xml:space="preserve">FlatFix DUO Professional level cap with double roll system</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11</w:t>
            </w:r>
          </w:p>
        </w:tc>
        <w:tc>
          <w:tcPr>
            <w:tcW w:w="2400" w:type="dxa"/>
          </w:tcPr>
          <w:p>
            <w:r>
              <w:t xml:space="preserve">FlatFix with roll</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12</w:t>
            </w:r>
          </w:p>
        </w:tc>
        <w:tc>
          <w:tcPr>
            <w:tcW w:w="2400" w:type="dxa"/>
          </w:tcPr>
          <w:p>
            <w:r>
              <w:t xml:space="preserve">FlatFix – with plastic pad</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13</w:t>
            </w:r>
          </w:p>
        </w:tc>
        <w:tc>
          <w:tcPr>
            <w:tcW w:w="2400" w:type="dxa"/>
          </w:tcPr>
          <w:p>
            <w:r>
              <w:t xml:space="preserve">FlatFix Standard</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14</w:t>
            </w:r>
          </w:p>
        </w:tc>
        <w:tc>
          <w:tcPr>
            <w:tcW w:w="2400" w:type="dxa"/>
          </w:tcPr>
          <w:p>
            <w:r>
              <w:t xml:space="preserve">KatFix PRO – precise angle and length determination for large formats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15</w:t>
            </w:r>
          </w:p>
        </w:tc>
        <w:tc>
          <w:tcPr>
            <w:tcW w:w="2400" w:type="dxa"/>
          </w:tcPr>
          <w:p>
            <w:r>
              <w:t xml:space="preserve">KatFix — for precise angle and length determination when cutting the ankle b...</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16</w:t>
            </w:r>
          </w:p>
        </w:tc>
        <w:tc>
          <w:tcPr>
            <w:tcW w:w="2400" w:type="dxa"/>
          </w:tcPr>
          <w:p>
            <w:r>
              <w:t xml:space="preserve">LineFix — a professional tabloid string holder</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17</w:t>
            </w:r>
          </w:p>
        </w:tc>
        <w:tc>
          <w:tcPr>
            <w:tcW w:w="2400" w:type="dxa"/>
          </w:tcPr>
          <w:p>
            <w:r>
              <w:t xml:space="preserve">FlatFix PLUS - Standard</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18</w:t>
            </w:r>
          </w:p>
        </w:tc>
        <w:tc>
          <w:tcPr>
            <w:tcW w:w="2400" w:type="dxa"/>
          </w:tcPr>
          <w:p>
            <w:r>
              <w:t xml:space="preserve">FlatFix PLUS - with plastic base</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19</w:t>
            </w:r>
          </w:p>
        </w:tc>
        <w:tc>
          <w:tcPr>
            <w:tcW w:w="2400" w:type="dxa"/>
          </w:tcPr>
          <w:p>
            <w:r>
              <w:t xml:space="preserve">FlatFix PLUS - with roller</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20</w:t>
            </w:r>
          </w:p>
        </w:tc>
        <w:tc>
          <w:tcPr>
            <w:tcW w:w="2400" w:type="dxa"/>
          </w:tcPr>
          <w:p>
            <w:r>
              <w:t xml:space="preserve">BLOCKLIFT 500 - Grab on heavy blocks.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21</w:t>
            </w:r>
          </w:p>
        </w:tc>
        <w:tc>
          <w:tcPr>
            <w:tcW w:w="2400" w:type="dxa"/>
          </w:tcPr>
          <w:p>
            <w:r>
              <w:t xml:space="preserve">BLOCKLIFT 300 - grip for heavy blocks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22</w:t>
            </w:r>
          </w:p>
        </w:tc>
        <w:tc>
          <w:tcPr>
            <w:tcW w:w="2400" w:type="dxa"/>
          </w:tcPr>
          <w:p>
            <w:r>
              <w:t xml:space="preserve">CyrkielFix – construction circus for large districts (up to 120 cm)</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23</w:t>
            </w:r>
          </w:p>
        </w:tc>
        <w:tc>
          <w:tcPr>
            <w:tcW w:w="2400" w:type="dxa"/>
          </w:tcPr>
          <w:p>
            <w:r>
              <w:t xml:space="preserve">BRUKFILL Professional device for fuzzing paving cubes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24</w:t>
            </w:r>
          </w:p>
        </w:tc>
        <w:tc>
          <w:tcPr>
            <w:tcW w:w="2400" w:type="dxa"/>
          </w:tcPr>
          <w:p>
            <w:r>
              <w:t xml:space="preserve">KrawFix INOX — professional stainless steel chassis puller</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25</w:t>
            </w:r>
          </w:p>
        </w:tc>
        <w:tc>
          <w:tcPr>
            <w:tcW w:w="2400" w:type="dxa"/>
          </w:tcPr>
          <w:p>
            <w:r>
              <w:t xml:space="preserve">KrawFix ROLLER – stainless steel roller puller</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26</w:t>
            </w:r>
          </w:p>
        </w:tc>
        <w:tc>
          <w:tcPr>
            <w:tcW w:w="2400" w:type="dxa"/>
          </w:tcPr>
          <w:p>
            <w:r>
              <w:t xml:space="preserve">KrawFix – lifter by curbs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27</w:t>
            </w:r>
          </w:p>
        </w:tc>
        <w:tc>
          <w:tcPr>
            <w:tcW w:w="2400" w:type="dxa"/>
          </w:tcPr>
          <w:p>
            <w:r>
              <w:t xml:space="preserve">MONOX 6.0 Professional road grader 6.0m</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28</w:t>
            </w:r>
          </w:p>
        </w:tc>
        <w:tc>
          <w:tcPr>
            <w:tcW w:w="2400" w:type="dxa"/>
          </w:tcPr>
          <w:p>
            <w:r>
              <w:t xml:space="preserve">MONOX 8.0 Professional road grader 8 m</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29</w:t>
            </w:r>
          </w:p>
        </w:tc>
        <w:tc>
          <w:tcPr>
            <w:tcW w:w="2400" w:type="dxa"/>
          </w:tcPr>
          <w:p>
            <w:r>
              <w:t xml:space="preserve">FormFix DUAL Stainless steel hand profile patch with double rollers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30</w:t>
            </w:r>
          </w:p>
        </w:tc>
        <w:tc>
          <w:tcPr>
            <w:tcW w:w="2400" w:type="dxa"/>
          </w:tcPr>
          <w:p>
            <w:r>
              <w:t xml:space="preserve">FormFix MAX 1250–3500 mm Professional manual profile patch</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31</w:t>
            </w:r>
          </w:p>
        </w:tc>
        <w:tc>
          <w:tcPr>
            <w:tcW w:w="2400" w:type="dxa"/>
          </w:tcPr>
          <w:p>
            <w:r>
              <w:t xml:space="preserve">FormFix byt 1250 to 2200 mm adjustment – hand-held steel profile patch nonrd...</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32</w:t>
            </w:r>
          </w:p>
        </w:tc>
        <w:tc>
          <w:tcPr>
            <w:tcW w:w="2400" w:type="dxa"/>
          </w:tcPr>
          <w:p>
            <w:r>
              <w:t xml:space="preserve">FormFixMini 80–130 cm— compact adjustable profile patch</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33</w:t>
            </w:r>
          </w:p>
        </w:tc>
        <w:tc>
          <w:tcPr>
            <w:tcW w:w="2400" w:type="dxa"/>
          </w:tcPr>
          <w:p>
            <w:r>
              <w:t xml:space="preserve">HandLift – universal tabloid catcher up to 60 sm</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34</w:t>
            </w:r>
          </w:p>
        </w:tc>
        <w:tc>
          <w:tcPr>
            <w:tcW w:w="2400" w:type="dxa"/>
          </w:tcPr>
          <w:p>
            <w:r>
              <w:t xml:space="preserve">GRIPTOR — catcher for plates and curbs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35</w:t>
            </w:r>
          </w:p>
        </w:tc>
        <w:tc>
          <w:tcPr>
            <w:tcW w:w="2400" w:type="dxa"/>
          </w:tcPr>
          <w:p>
            <w:r>
              <w:t xml:space="preserve">HARDTAP – hand brat 5 kg</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36</w:t>
            </w:r>
          </w:p>
        </w:tc>
        <w:tc>
          <w:tcPr>
            <w:tcW w:w="2400" w:type="dxa"/>
          </w:tcPr>
          <w:p>
            <w:r>
              <w:t xml:space="preserve">HARDTAP – hand-operated toilet 10 kg</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37</w:t>
            </w:r>
          </w:p>
        </w:tc>
        <w:tc>
          <w:tcPr>
            <w:tcW w:w="2400" w:type="dxa"/>
          </w:tcPr>
          <w:p>
            <w:r>
              <w:t xml:space="preserve">HARDTAP — hand-operated toilet15 kg</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38</w:t>
            </w:r>
          </w:p>
        </w:tc>
        <w:tc>
          <w:tcPr>
            <w:tcW w:w="2400" w:type="dxa"/>
          </w:tcPr>
          <w:p>
            <w:r>
              <w:t xml:space="preserve">HARDTAP — hand-operated toilet 20kg</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39</w:t>
            </w:r>
          </w:p>
        </w:tc>
        <w:tc>
          <w:tcPr>
            <w:tcW w:w="2400" w:type="dxa"/>
          </w:tcPr>
          <w:p>
            <w:r>
              <w:t xml:space="preserve">RolLift – Tray trolley for plate and curb transport</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40</w:t>
            </w:r>
          </w:p>
        </w:tc>
        <w:tc>
          <w:tcPr>
            <w:tcW w:w="2400" w:type="dxa"/>
          </w:tcPr>
          <w:p>
            <w:r>
              <w:t xml:space="preserve">LiftX – expanding handle for RollFit Brussels trolley</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41</w:t>
            </w:r>
          </w:p>
        </w:tc>
        <w:tc>
          <w:tcPr>
            <w:tcW w:w="2400" w:type="dxa"/>
          </w:tcPr>
          <w:p>
            <w:r>
              <w:t xml:space="preserve">Plate compactor ground 120 kg 32 kN LONCIN</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42</w:t>
            </w:r>
          </w:p>
        </w:tc>
        <w:tc>
          <w:tcPr>
            <w:tcW w:w="2400" w:type="dxa"/>
          </w:tcPr>
          <w:p>
            <w:r>
              <w:t xml:space="preserve">WallFix – a set of sliding sheet for resistance walls</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43</w:t>
            </w:r>
          </w:p>
        </w:tc>
        <w:tc>
          <w:tcPr>
            <w:tcW w:w="2400" w:type="dxa"/>
          </w:tcPr>
          <w:p>
            <w:r>
              <w:t xml:space="preserve">LevelFix — Profile patches management system</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44</w:t>
            </w:r>
          </w:p>
        </w:tc>
        <w:tc>
          <w:tcPr>
            <w:tcW w:w="2400" w:type="dxa"/>
          </w:tcPr>
          <w:p>
            <w:r>
              <w:t xml:space="preserve">60x30x22mm</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45</w:t>
            </w:r>
          </w:p>
        </w:tc>
        <w:tc>
          <w:tcPr>
            <w:tcW w:w="2400" w:type="dxa"/>
          </w:tcPr>
          <w:p>
            <w:r>
              <w:t xml:space="preserve">GRIX PLUS bumper – stainless steel protective element</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46</w:t>
            </w:r>
          </w:p>
        </w:tc>
        <w:tc>
          <w:tcPr>
            <w:tcW w:w="2400" w:type="dxa"/>
          </w:tcPr>
          <w:p>
            <w:r>
              <w:t xml:space="preserve">UrbanRoot STEEL</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47</w:t>
            </w:r>
          </w:p>
        </w:tc>
        <w:tc>
          <w:tcPr>
            <w:tcW w:w="2400" w:type="dxa"/>
          </w:tcPr>
          <w:p>
            <w:r>
              <w:t xml:space="preserve">UrbanRoot INOX Stainless steel tree crater</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r>
        <w:tc>
          <w:tcPr>
            <w:tcW w:w="2400" w:type="dxa"/>
          </w:tcPr>
          <w:p>
            <w:r>
              <w:t xml:space="preserve">48</w:t>
            </w:r>
          </w:p>
        </w:tc>
        <w:tc>
          <w:tcPr>
            <w:tcW w:w="2400" w:type="dxa"/>
          </w:tcPr>
          <w:p>
            <w:r>
              <w:t xml:space="preserve">UrbanRoot CUSTOM Tree Krautnica made on individual request</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c>
          <w:tcPr>
            <w:tcW w:w="2400" w:type="dxa"/>
          </w:tcPr>
          <w:p>
            <w:r>
              <w:t xml:space="preserve">NO</w:t>
            </w:r>
          </w:p>
        </w:tc>
      </w:tr>
    </w:tbl>
    <w:p>
      <w:r>
        <w:t xml:space="preserve">Nature of the document</w:t>
      </w:r>
    </w:p>
    <w:p>
      <w:r>
        <w:t xml:space="preserve">This document defines the status of FIXON products used in current cooperation with Partner and provides the basis for copying data to documents concerning price list, starting warehouse, storage support, exposure, testing tools and exclusions from the Sales Result.</w:t>
      </w:r>
    </w:p>
    <w:p>
      <w:r>
        <w:t xml:space="preserve">Reservations</w:t>
      </w:r>
    </w:p>
    <w:p>
      <w:r>
        <w:t xml:space="preserve">Reservations to this document may be notified within 7 days of its delivery. The absence of reservations within this deadline means the adoption of a document for information and use in the framework of current cooperation in the FIXON Partnership Programme. Where objections are raised, the final agreed version of the document shall be approved by both Parties in the form of personal signatures or electronic signatures accepted by the Parties, unless otherwise agreed by the Parties in document correspondence.</w:t>
      </w:r>
    </w:p>
    <w:p>
      <w:r>
        <w:t xml:space="preserve">Signatures/approval of the document</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 / Authorised Person</w:t>
            </w:r>
          </w:p>
        </w:tc>
        <w:tc>
          <w:tcPr>
            <w:tcW w:w="2400" w:type="dxa"/>
          </w:tcPr>
          <w:p>
            <w:r>
              <w:t xml:space="preserve">Partner / Authorised Person</w:t>
            </w:r>
          </w:p>
        </w:tc>
      </w:tr>
      <w:tr>
        <w:tc>
          <w:tcPr>
            <w:tcW w:w="2400" w:type="dxa"/>
          </w:tcPr>
          <w:p>
            <w:r>
              <w:t xml:space="preserve">................................................................................... Date and signature</w:t>
            </w:r>
          </w:p>
        </w:tc>
        <w:tc>
          <w:tcPr>
            <w:tcW w:w="2400" w:type="dxa"/>
          </w:tcPr>
          <w:p>
            <w:r>
              <w:t xml:space="preserve">................................................................................... Date and signature</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