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F5B21" w14:textId="400BD95B" w:rsidR="00513B18" w:rsidRPr="00176FCE" w:rsidRDefault="00EB49C7" w:rsidP="00E347F5">
      <w:pPr>
        <w:pStyle w:val="Abstract"/>
        <w:framePr w:w="10065" w:hSpace="187" w:vSpace="187" w:wrap="notBeside" w:vAnchor="text" w:hAnchor="page" w:x="911" w:y="127"/>
        <w:ind w:firstLine="0"/>
        <w:rPr>
          <w:sz w:val="40"/>
          <w:szCs w:val="36"/>
          <w:lang w:eastAsia="ko-KR"/>
        </w:rPr>
      </w:pPr>
      <w:r w:rsidRPr="00176FCE">
        <w:rPr>
          <w:sz w:val="40"/>
          <w:szCs w:val="36"/>
          <w:lang w:eastAsia="ko-KR"/>
        </w:rPr>
        <w:t>Geometry-Aware Optimization of CNN Inference Energy for CPU-Based Edge Devices</w:t>
      </w:r>
    </w:p>
    <w:p w14:paraId="09D7DC2E" w14:textId="77777777" w:rsidR="00513B18" w:rsidRPr="00176FCE" w:rsidRDefault="00513B18" w:rsidP="00513B18">
      <w:pPr>
        <w:framePr w:w="10065" w:hSpace="187" w:vSpace="187" w:wrap="notBeside" w:vAnchor="text" w:hAnchor="page" w:x="911" w:y="127"/>
        <w:rPr>
          <w:sz w:val="24"/>
          <w:lang w:eastAsia="ko-KR"/>
        </w:rPr>
      </w:pPr>
    </w:p>
    <w:p w14:paraId="3926865C" w14:textId="77777777" w:rsidR="00513B18" w:rsidRPr="00176FCE" w:rsidRDefault="00513B18" w:rsidP="00513B18">
      <w:pPr>
        <w:framePr w:w="10065" w:hSpace="187" w:vSpace="187" w:wrap="notBeside" w:vAnchor="text" w:hAnchor="page" w:x="911" w:y="127"/>
        <w:rPr>
          <w:sz w:val="24"/>
          <w:lang w:eastAsia="ko-KR"/>
        </w:rPr>
      </w:pPr>
    </w:p>
    <w:p w14:paraId="7B2AC701" w14:textId="0496F846" w:rsidR="006E75BB" w:rsidRPr="00176FCE" w:rsidRDefault="00513B18" w:rsidP="00ED2DEC">
      <w:pPr>
        <w:framePr w:w="10065" w:hSpace="187" w:vSpace="187" w:wrap="notBeside" w:vAnchor="text" w:hAnchor="page" w:x="911" w:y="127"/>
        <w:jc w:val="both"/>
        <w:rPr>
          <w:b/>
          <w:bCs/>
          <w:snapToGrid w:val="0"/>
          <w:lang w:eastAsia="ko-KR"/>
        </w:rPr>
      </w:pPr>
      <w:r w:rsidRPr="00176FCE">
        <w:rPr>
          <w:rFonts w:hint="eastAsia"/>
          <w:b/>
          <w:bCs/>
          <w:snapToGrid w:val="0"/>
          <w:lang w:eastAsia="ko-KR"/>
        </w:rPr>
        <w:t>(Abstract)</w:t>
      </w:r>
      <w:r w:rsidR="006E75BB" w:rsidRPr="00176FCE">
        <w:rPr>
          <w:rFonts w:hint="eastAsia"/>
          <w:b/>
          <w:bCs/>
          <w:snapToGrid w:val="0"/>
          <w:lang w:eastAsia="ko-KR"/>
        </w:rPr>
        <w:t xml:space="preserve"> </w:t>
      </w:r>
      <w:r w:rsidR="006E75BB" w:rsidRPr="00176FCE">
        <w:rPr>
          <w:b/>
          <w:bCs/>
          <w:snapToGrid w:val="0"/>
          <w:lang w:eastAsia="ko-KR"/>
        </w:rPr>
        <w:t>CNN inference on edge devices is increasingly important, yet relatively few studies have examined how CNN architecture affects inference energy under constrained CPU resources. This study investigates the relationships between depth, channel distribution, pooling placement, and CPU inference energy, latency, and classification accuracy. We profiled 550 CNN architectures using ONNX Runtime and HWiNFO power logs, and evaluated 100 architectures on CIFAR-10. XGBoost surrogate models were trained to predict energy, latency, and accuracy, enabling the screening of 50,000 valid CNN candidates and identification of Energy-Accuracy Pareto candidates for empirical verification. Paired measurements were also conducted to assess whether untrained ONNX models preserved the relative energy and latency characteristics of trained models. In adjusted regression analyses, each additional pooling operation was associated with a 38.7% reduction in inference energy (95% CI: 37.0%–40.3%; HC3 p</w:t>
      </w:r>
      <w:r w:rsidR="00F5531D">
        <w:rPr>
          <w:rFonts w:hint="eastAsia"/>
          <w:b/>
          <w:bCs/>
          <w:snapToGrid w:val="0"/>
          <w:lang w:eastAsia="ko-KR"/>
        </w:rPr>
        <w:t xml:space="preserve"> </w:t>
      </w:r>
      <w:r w:rsidR="006E75BB" w:rsidRPr="00176FCE">
        <w:rPr>
          <w:b/>
          <w:bCs/>
          <w:snapToGrid w:val="0"/>
          <w:lang w:eastAsia="ko-KR"/>
        </w:rPr>
        <w:t>&lt;</w:t>
      </w:r>
      <w:r w:rsidR="00F5531D">
        <w:rPr>
          <w:rFonts w:hint="eastAsia"/>
          <w:b/>
          <w:bCs/>
          <w:snapToGrid w:val="0"/>
          <w:lang w:eastAsia="ko-KR"/>
        </w:rPr>
        <w:t xml:space="preserve"> </w:t>
      </w:r>
      <w:r w:rsidR="006E75BB" w:rsidRPr="00176FCE">
        <w:rPr>
          <w:b/>
          <w:bCs/>
          <w:snapToGrid w:val="0"/>
          <w:lang w:eastAsia="ko-KR"/>
        </w:rPr>
        <w:t xml:space="preserve">.001) and, within </w:t>
      </w:r>
      <w:r w:rsidR="00564A5B" w:rsidRPr="00564A5B">
        <w:rPr>
          <w:b/>
          <w:bCs/>
          <w:snapToGrid w:val="0"/>
          <w:lang w:eastAsia="ko-KR"/>
        </w:rPr>
        <w:t>the accuracy-measured subset</w:t>
      </w:r>
      <w:r w:rsidR="006E75BB" w:rsidRPr="00176FCE">
        <w:rPr>
          <w:b/>
          <w:bCs/>
          <w:snapToGrid w:val="0"/>
          <w:lang w:eastAsia="ko-KR"/>
        </w:rPr>
        <w:t xml:space="preserve">, a 1.20 percentage-point increase in CIFAR-10 accuracy (95% CI: 0.76–1.65 pp; HC3 p &lt; .001). Compared with a near-parameter-matched VGG-inspired reference, the selected Pareto candidate reduced trained CPU inference energy by </w:t>
      </w:r>
      <w:r w:rsidR="00EB49C7" w:rsidRPr="00176FCE">
        <w:rPr>
          <w:rFonts w:hint="eastAsia"/>
          <w:b/>
          <w:bCs/>
          <w:snapToGrid w:val="0"/>
          <w:lang w:eastAsia="ko-KR"/>
        </w:rPr>
        <w:t>52</w:t>
      </w:r>
      <w:r w:rsidR="006E75BB" w:rsidRPr="00176FCE">
        <w:rPr>
          <w:b/>
          <w:bCs/>
          <w:snapToGrid w:val="0"/>
          <w:lang w:eastAsia="ko-KR"/>
        </w:rPr>
        <w:t>.</w:t>
      </w:r>
      <w:r w:rsidR="00EB49C7" w:rsidRPr="00176FCE">
        <w:rPr>
          <w:rFonts w:hint="eastAsia"/>
          <w:b/>
          <w:bCs/>
          <w:snapToGrid w:val="0"/>
          <w:lang w:eastAsia="ko-KR"/>
        </w:rPr>
        <w:t>23</w:t>
      </w:r>
      <w:r w:rsidR="006E75BB" w:rsidRPr="00176FCE">
        <w:rPr>
          <w:b/>
          <w:bCs/>
          <w:snapToGrid w:val="0"/>
          <w:lang w:eastAsia="ko-KR"/>
        </w:rPr>
        <w:t xml:space="preserve">% while changing accuracy by </w:t>
      </w:r>
      <w:r w:rsidR="00EB49C7" w:rsidRPr="00176FCE">
        <w:rPr>
          <w:rFonts w:hint="eastAsia"/>
          <w:b/>
          <w:bCs/>
          <w:snapToGrid w:val="0"/>
          <w:lang w:eastAsia="ko-KR"/>
        </w:rPr>
        <w:t>-0.11</w:t>
      </w:r>
      <w:r w:rsidR="006E75BB" w:rsidRPr="00176FCE">
        <w:rPr>
          <w:b/>
          <w:bCs/>
          <w:snapToGrid w:val="0"/>
          <w:lang w:eastAsia="ko-KR"/>
        </w:rPr>
        <w:t xml:space="preserve"> pp. These results indicate that pooling placement and channel geometry can affect CPU inference energy beyond parameter count alone, supporting their consideration in energy-aware CNN design.</w:t>
      </w:r>
    </w:p>
    <w:p w14:paraId="541C0B42" w14:textId="77777777" w:rsidR="006E75BB" w:rsidRPr="00176FCE" w:rsidRDefault="006E75BB" w:rsidP="00F72B24">
      <w:pPr>
        <w:framePr w:w="10065" w:hSpace="187" w:vSpace="187" w:wrap="notBeside" w:vAnchor="text" w:hAnchor="page" w:x="911" w:y="127"/>
        <w:jc w:val="both"/>
        <w:rPr>
          <w:b/>
          <w:bCs/>
          <w:snapToGrid w:val="0"/>
          <w:lang w:eastAsia="ko-KR"/>
        </w:rPr>
      </w:pPr>
    </w:p>
    <w:p w14:paraId="4B4D29BB" w14:textId="36AADC83" w:rsidR="00513B18" w:rsidRPr="00176FCE" w:rsidRDefault="00647939" w:rsidP="00341C8F">
      <w:pPr>
        <w:spacing w:before="60"/>
        <w:rPr>
          <w:b/>
          <w:kern w:val="28"/>
          <w:sz w:val="22"/>
          <w:szCs w:val="22"/>
          <w:lang w:eastAsia="ko-KR"/>
        </w:rPr>
      </w:pPr>
      <w:r w:rsidRPr="00176FCE">
        <w:rPr>
          <w:rFonts w:hint="eastAsia"/>
          <w:b/>
          <w:kern w:val="28"/>
          <w:sz w:val="22"/>
          <w:szCs w:val="22"/>
          <w:lang w:eastAsia="ko-KR"/>
        </w:rPr>
        <w:t>1.</w:t>
      </w:r>
      <w:r w:rsidRPr="00176FCE">
        <w:rPr>
          <w:b/>
          <w:kern w:val="28"/>
          <w:sz w:val="22"/>
          <w:szCs w:val="22"/>
          <w:lang w:eastAsia="ko-KR"/>
        </w:rPr>
        <w:t xml:space="preserve"> </w:t>
      </w:r>
      <w:r w:rsidR="00513B18" w:rsidRPr="00176FCE">
        <w:rPr>
          <w:b/>
          <w:kern w:val="28"/>
          <w:sz w:val="22"/>
          <w:szCs w:val="22"/>
          <w:lang w:eastAsia="ko-KR"/>
        </w:rPr>
        <w:t>INTRODUCTION</w:t>
      </w:r>
    </w:p>
    <w:p w14:paraId="2307E289" w14:textId="77777777" w:rsidR="00830505" w:rsidRDefault="00830505" w:rsidP="00516BEF">
      <w:pPr>
        <w:spacing w:before="60"/>
        <w:ind w:firstLineChars="100" w:firstLine="200"/>
        <w:jc w:val="both"/>
        <w:rPr>
          <w:lang w:eastAsia="ko-KR"/>
        </w:rPr>
      </w:pPr>
    </w:p>
    <w:p w14:paraId="1DE0B015" w14:textId="1EDF4D01" w:rsidR="00D328B6" w:rsidRPr="00176FCE" w:rsidRDefault="00D328B6" w:rsidP="00516BEF">
      <w:pPr>
        <w:spacing w:before="60"/>
        <w:ind w:firstLineChars="100" w:firstLine="200"/>
        <w:jc w:val="both"/>
        <w:rPr>
          <w:lang w:eastAsia="ko-KR"/>
        </w:rPr>
      </w:pPr>
      <w:r w:rsidRPr="00176FCE">
        <w:rPr>
          <w:lang w:eastAsia="ko-KR"/>
        </w:rPr>
        <w:t xml:space="preserve">As CNN-based image classification </w:t>
      </w:r>
      <w:r w:rsidR="00830505">
        <w:rPr>
          <w:rFonts w:hint="eastAsia"/>
          <w:lang w:eastAsia="ko-KR"/>
        </w:rPr>
        <w:t>is</w:t>
      </w:r>
      <w:r w:rsidRPr="00176FCE">
        <w:rPr>
          <w:lang w:eastAsia="ko-KR"/>
        </w:rPr>
        <w:t xml:space="preserve"> increasingly </w:t>
      </w:r>
      <w:r w:rsidR="00830505">
        <w:rPr>
          <w:rFonts w:hint="eastAsia"/>
          <w:lang w:eastAsia="ko-KR"/>
        </w:rPr>
        <w:t>us</w:t>
      </w:r>
      <w:r w:rsidRPr="00176FCE">
        <w:rPr>
          <w:lang w:eastAsia="ko-KR"/>
        </w:rPr>
        <w:t xml:space="preserve">ed on edge device, reducing inference energy under constrained CPU environments has become an important challenge. Existing studies have mainly focused on reducing parameter count, computational cost, or training energy [1]. However, </w:t>
      </w:r>
      <w:r w:rsidR="004164A5" w:rsidRPr="00176FCE">
        <w:rPr>
          <w:rFonts w:hint="eastAsia"/>
          <w:lang w:eastAsia="ko-KR"/>
        </w:rPr>
        <w:t xml:space="preserve">parameter-matched </w:t>
      </w:r>
      <w:r w:rsidRPr="00176FCE">
        <w:rPr>
          <w:lang w:eastAsia="ko-KR"/>
        </w:rPr>
        <w:t>architectures can still exhibit different inference costs depending on how convolutional layers, channel widths, and pooling operations are arranged.</w:t>
      </w:r>
    </w:p>
    <w:p w14:paraId="04927B91" w14:textId="77777777" w:rsidR="00583192" w:rsidRDefault="00D328B6" w:rsidP="00516BEF">
      <w:pPr>
        <w:spacing w:before="60"/>
        <w:ind w:firstLineChars="100" w:firstLine="200"/>
        <w:jc w:val="both"/>
        <w:rPr>
          <w:lang w:eastAsia="ko-KR"/>
        </w:rPr>
      </w:pPr>
      <w:r w:rsidRPr="00176FCE">
        <w:rPr>
          <w:lang w:eastAsia="ko-KR"/>
        </w:rPr>
        <w:t xml:space="preserve">Prior work compared shallow-wide and deep-narrow neural networks under fixed parameter budgets, showing that </w:t>
      </w:r>
      <w:r w:rsidR="00D726B0">
        <w:rPr>
          <w:rFonts w:hint="eastAsia"/>
          <w:lang w:eastAsia="ko-KR"/>
        </w:rPr>
        <w:t>deeper</w:t>
      </w:r>
      <w:r w:rsidRPr="00176FCE">
        <w:rPr>
          <w:lang w:eastAsia="ko-KR"/>
        </w:rPr>
        <w:t xml:space="preserve"> </w:t>
      </w:r>
      <w:r w:rsidR="00D726B0">
        <w:rPr>
          <w:rFonts w:hint="eastAsia"/>
          <w:lang w:eastAsia="ko-KR"/>
        </w:rPr>
        <w:t>network</w:t>
      </w:r>
      <w:r w:rsidRPr="00176FCE">
        <w:rPr>
          <w:lang w:eastAsia="ko-KR"/>
        </w:rPr>
        <w:t xml:space="preserve"> does not necessarily improve performance [2]. However, that study was limited to accuracy in audio-event detection and did not quantify inference energy or latency.</w:t>
      </w:r>
    </w:p>
    <w:p w14:paraId="6ED0740C" w14:textId="6667E54E" w:rsidR="00B90601" w:rsidRPr="00176FCE" w:rsidRDefault="00D328B6" w:rsidP="00516BEF">
      <w:pPr>
        <w:spacing w:before="60"/>
        <w:ind w:firstLineChars="100" w:firstLine="200"/>
        <w:jc w:val="both"/>
        <w:rPr>
          <w:lang w:eastAsia="ko-KR"/>
        </w:rPr>
      </w:pPr>
      <w:r w:rsidRPr="00176FCE">
        <w:rPr>
          <w:lang w:eastAsia="ko-KR"/>
        </w:rPr>
        <w:t xml:space="preserve">This study extends the geometry perspective to CNN image classification by directly measuring CPU inference energy, latency, and accuracy across architectures </w:t>
      </w:r>
      <w:r w:rsidR="008B739B">
        <w:rPr>
          <w:rFonts w:hint="eastAsia"/>
          <w:lang w:eastAsia="ko-KR"/>
        </w:rPr>
        <w:t>with various</w:t>
      </w:r>
      <w:r w:rsidRPr="00176FCE">
        <w:rPr>
          <w:lang w:eastAsia="ko-KR"/>
        </w:rPr>
        <w:t xml:space="preserve"> depth, channel distribution, and pooling placement. Based on these measurements, we identify lower-energy configurations that maintain competitive classification performance.</w:t>
      </w:r>
    </w:p>
    <w:p w14:paraId="07A46928" w14:textId="77777777" w:rsidR="006970DB" w:rsidRPr="00176FCE" w:rsidRDefault="006970DB" w:rsidP="00D328B6">
      <w:pPr>
        <w:spacing w:before="60"/>
        <w:ind w:firstLineChars="100" w:firstLine="200"/>
        <w:rPr>
          <w:lang w:eastAsia="ko-KR"/>
        </w:rPr>
      </w:pPr>
    </w:p>
    <w:p w14:paraId="065F89E7" w14:textId="71311CF2" w:rsidR="00513B18" w:rsidRPr="00176FCE" w:rsidRDefault="00513B18" w:rsidP="00AE76FE">
      <w:pPr>
        <w:spacing w:before="60"/>
        <w:rPr>
          <w:b/>
          <w:kern w:val="28"/>
          <w:sz w:val="22"/>
          <w:szCs w:val="22"/>
          <w:lang w:eastAsia="ko-KR"/>
        </w:rPr>
      </w:pPr>
      <w:r w:rsidRPr="00176FCE">
        <w:rPr>
          <w:rFonts w:hint="eastAsia"/>
          <w:b/>
          <w:kern w:val="28"/>
          <w:sz w:val="22"/>
          <w:szCs w:val="22"/>
          <w:lang w:eastAsia="ko-KR"/>
        </w:rPr>
        <w:t xml:space="preserve">2. </w:t>
      </w:r>
      <w:r w:rsidR="00B90601" w:rsidRPr="00176FCE">
        <w:rPr>
          <w:rFonts w:hint="eastAsia"/>
          <w:b/>
          <w:kern w:val="28"/>
          <w:sz w:val="22"/>
          <w:szCs w:val="22"/>
          <w:lang w:eastAsia="ko-KR"/>
        </w:rPr>
        <w:t>M</w:t>
      </w:r>
      <w:r w:rsidR="00F00ACB" w:rsidRPr="00176FCE">
        <w:rPr>
          <w:rFonts w:hint="eastAsia"/>
          <w:b/>
          <w:kern w:val="28"/>
          <w:sz w:val="22"/>
          <w:szCs w:val="22"/>
          <w:lang w:eastAsia="ko-KR"/>
        </w:rPr>
        <w:t>ETHOD</w:t>
      </w:r>
      <w:r w:rsidR="008F4DB1">
        <w:rPr>
          <w:rFonts w:hint="eastAsia"/>
          <w:b/>
          <w:kern w:val="28"/>
          <w:sz w:val="22"/>
          <w:szCs w:val="22"/>
          <w:lang w:eastAsia="ko-KR"/>
        </w:rPr>
        <w:t>S</w:t>
      </w:r>
    </w:p>
    <w:p w14:paraId="561D61BF" w14:textId="77777777" w:rsidR="00830505" w:rsidRDefault="00830505" w:rsidP="00491921">
      <w:pPr>
        <w:spacing w:before="60"/>
        <w:ind w:firstLineChars="100" w:firstLine="200"/>
        <w:jc w:val="both"/>
        <w:rPr>
          <w:lang w:eastAsia="ko-KR"/>
        </w:rPr>
      </w:pPr>
    </w:p>
    <w:p w14:paraId="66142C9C" w14:textId="0DEE292E" w:rsidR="00C71AD8" w:rsidRPr="00176FCE" w:rsidRDefault="00C71AD8" w:rsidP="00491921">
      <w:pPr>
        <w:spacing w:before="60"/>
        <w:ind w:firstLineChars="100" w:firstLine="200"/>
        <w:jc w:val="both"/>
        <w:rPr>
          <w:lang w:eastAsia="ko-KR"/>
        </w:rPr>
      </w:pPr>
      <w:r w:rsidRPr="00176FCE">
        <w:rPr>
          <w:lang w:eastAsia="ko-KR"/>
        </w:rPr>
        <w:t>We generated CNN architectures with different depths, channel-distribution patterns, numbers of pooling operations, and pooling locations.</w:t>
      </w:r>
      <w:r w:rsidR="0072420A" w:rsidRPr="00176FCE">
        <w:rPr>
          <w:rFonts w:hint="eastAsia"/>
          <w:lang w:eastAsia="ko-KR"/>
        </w:rPr>
        <w:t xml:space="preserve"> </w:t>
      </w:r>
      <w:r w:rsidRPr="00176FCE">
        <w:rPr>
          <w:lang w:eastAsia="ko-KR"/>
        </w:rPr>
        <w:t>To isolate the effects of architectural geometry, all models used CIFAR-10 inputs, 3</w:t>
      </w:r>
      <w:r w:rsidR="00EB4D45" w:rsidRPr="00176FCE">
        <w:rPr>
          <w:rFonts w:hint="eastAsia"/>
          <w:lang w:eastAsia="ko-KR"/>
        </w:rPr>
        <w:t>×</w:t>
      </w:r>
      <w:r w:rsidRPr="00176FCE">
        <w:rPr>
          <w:lang w:eastAsia="ko-KR"/>
        </w:rPr>
        <w:t>3 convolutions, and the same classifier structure. This allowed the architectures to be compared under a consistent experimental setup.</w:t>
      </w:r>
      <w:r w:rsidR="0072420A" w:rsidRPr="00176FCE">
        <w:rPr>
          <w:rFonts w:hint="eastAsia"/>
          <w:lang w:eastAsia="ko-KR"/>
        </w:rPr>
        <w:t xml:space="preserve"> </w:t>
      </w:r>
      <w:r w:rsidRPr="00176FCE">
        <w:rPr>
          <w:lang w:eastAsia="ko-KR"/>
        </w:rPr>
        <w:t>In total, 550 architectures were profiled using ONNX Runtime for CPU inference. Net inference energy and latency were calculated from HWiNFO CPU Package Power logs after correcting for the idle-power baseline.</w:t>
      </w:r>
      <w:r w:rsidR="0072420A" w:rsidRPr="00176FCE">
        <w:rPr>
          <w:rFonts w:hint="eastAsia"/>
          <w:lang w:eastAsia="ko-KR"/>
        </w:rPr>
        <w:t xml:space="preserve"> </w:t>
      </w:r>
      <w:r w:rsidRPr="00176FCE">
        <w:rPr>
          <w:lang w:eastAsia="ko-KR"/>
        </w:rPr>
        <w:t>Among these architectures, 100 were additionally evaluated for CIFAR-10 classification accuracy using the same training protocol. We also performed paired measurements on untrained and trained ONNX models to examine whether the initial measurements captured the relative computational costs of the trained architectures.</w:t>
      </w:r>
    </w:p>
    <w:p w14:paraId="144EF3EB" w14:textId="55C1F629" w:rsidR="00145659" w:rsidRPr="00176FCE" w:rsidRDefault="00145659" w:rsidP="002F5F2D">
      <w:pPr>
        <w:spacing w:before="60"/>
        <w:ind w:firstLineChars="100" w:firstLine="200"/>
        <w:jc w:val="both"/>
        <w:rPr>
          <w:lang w:eastAsia="ko-KR"/>
        </w:rPr>
      </w:pPr>
      <w:r w:rsidRPr="00176FCE">
        <w:rPr>
          <w:lang w:eastAsia="ko-KR"/>
        </w:rPr>
        <w:t>Across 27 paired architectures, untrained and trained measurements showed near-perfect correlations for energy (Pearson r = 0.999) and latency (r = 1.000). Paired TOST analyses further supported equivalence within pre-specified margins of ±5% for energy and ±3% for latency. These results support the use of untrained ONNX measurements as large-scale indicators of relative structural cost.</w:t>
      </w:r>
    </w:p>
    <w:p w14:paraId="1D621CAD" w14:textId="77777777" w:rsidR="00C71AD8" w:rsidRPr="00176FCE" w:rsidRDefault="00C71AD8" w:rsidP="00AE76FE">
      <w:pPr>
        <w:spacing w:before="60"/>
        <w:rPr>
          <w:b/>
          <w:kern w:val="28"/>
          <w:sz w:val="22"/>
          <w:szCs w:val="22"/>
          <w:lang w:eastAsia="ko-KR"/>
        </w:rPr>
      </w:pPr>
    </w:p>
    <w:p w14:paraId="319D996E" w14:textId="48E41873" w:rsidR="00513B18" w:rsidRPr="00176FCE" w:rsidRDefault="00513B18" w:rsidP="00AE76FE">
      <w:pPr>
        <w:spacing w:before="60"/>
        <w:rPr>
          <w:b/>
          <w:kern w:val="28"/>
          <w:sz w:val="22"/>
          <w:szCs w:val="22"/>
          <w:lang w:eastAsia="ko-KR"/>
        </w:rPr>
      </w:pPr>
      <w:r w:rsidRPr="00176FCE">
        <w:rPr>
          <w:rFonts w:hint="eastAsia"/>
          <w:b/>
          <w:kern w:val="28"/>
          <w:sz w:val="22"/>
          <w:szCs w:val="22"/>
          <w:lang w:eastAsia="ko-KR"/>
        </w:rPr>
        <w:t xml:space="preserve">3. </w:t>
      </w:r>
      <w:r w:rsidR="00DC0BA5" w:rsidRPr="00176FCE">
        <w:rPr>
          <w:rFonts w:hint="eastAsia"/>
          <w:b/>
          <w:kern w:val="28"/>
          <w:sz w:val="22"/>
          <w:szCs w:val="22"/>
          <w:lang w:eastAsia="ko-KR"/>
        </w:rPr>
        <w:t>RESULTS AND DISCUSSION</w:t>
      </w:r>
    </w:p>
    <w:p w14:paraId="4BAA377A" w14:textId="77777777" w:rsidR="000479F5" w:rsidRPr="00B94F5A" w:rsidRDefault="00B90601" w:rsidP="002409E6">
      <w:pPr>
        <w:spacing w:before="60"/>
        <w:jc w:val="both"/>
        <w:rPr>
          <w:b/>
          <w:kern w:val="28"/>
          <w:lang w:eastAsia="ko-KR"/>
        </w:rPr>
      </w:pPr>
      <w:r w:rsidRPr="00B94F5A">
        <w:rPr>
          <w:rFonts w:hint="eastAsia"/>
          <w:b/>
          <w:kern w:val="28"/>
          <w:lang w:eastAsia="ko-KR"/>
        </w:rPr>
        <w:t>3.1. S</w:t>
      </w:r>
      <w:r w:rsidR="000479F5" w:rsidRPr="00B94F5A">
        <w:rPr>
          <w:rFonts w:hint="eastAsia"/>
          <w:b/>
          <w:kern w:val="28"/>
          <w:lang w:eastAsia="ko-KR"/>
        </w:rPr>
        <w:t>URROGATE PREDICTION AND PARETO LANDSCAPE</w:t>
      </w:r>
    </w:p>
    <w:p w14:paraId="50938C22" w14:textId="77777777" w:rsidR="00830505" w:rsidRDefault="00830505" w:rsidP="00444A61">
      <w:pPr>
        <w:spacing w:before="60"/>
        <w:ind w:firstLineChars="100" w:firstLine="200"/>
        <w:jc w:val="both"/>
        <w:rPr>
          <w:lang w:eastAsia="ko-KR"/>
        </w:rPr>
      </w:pPr>
    </w:p>
    <w:p w14:paraId="4D253E14" w14:textId="09240FB6" w:rsidR="00C630FA" w:rsidRPr="00176FCE" w:rsidRDefault="00C630FA" w:rsidP="00444A61">
      <w:pPr>
        <w:spacing w:before="60"/>
        <w:ind w:firstLineChars="100" w:firstLine="200"/>
        <w:jc w:val="both"/>
        <w:rPr>
          <w:lang w:eastAsia="ko-KR"/>
        </w:rPr>
      </w:pPr>
      <w:r w:rsidRPr="00176FCE">
        <w:rPr>
          <w:lang w:eastAsia="ko-KR"/>
        </w:rPr>
        <w:t>On the test set, the XGBoost models achieved R</w:t>
      </w:r>
      <w:r w:rsidR="00EB4D45" w:rsidRPr="00176FCE">
        <w:rPr>
          <w:rFonts w:hint="eastAsia"/>
          <w:lang w:eastAsia="ko-KR"/>
        </w:rPr>
        <w:t>²</w:t>
      </w:r>
      <w:r w:rsidRPr="00176FCE">
        <w:rPr>
          <w:lang w:eastAsia="ko-KR"/>
        </w:rPr>
        <w:t xml:space="preserve"> values of .886, .976, and .902 for predicting Energy, Latency, and Accuracy, respectively.</w:t>
      </w:r>
      <w:r w:rsidR="0072420A" w:rsidRPr="00176FCE">
        <w:rPr>
          <w:rFonts w:hint="eastAsia"/>
          <w:lang w:eastAsia="ko-KR"/>
        </w:rPr>
        <w:t xml:space="preserve"> </w:t>
      </w:r>
      <w:r w:rsidRPr="00176FCE">
        <w:rPr>
          <w:lang w:eastAsia="ko-KR"/>
        </w:rPr>
        <w:t xml:space="preserve">These results suggest that a </w:t>
      </w:r>
      <w:r w:rsidR="003F2B4A">
        <w:rPr>
          <w:rFonts w:hint="eastAsia"/>
          <w:lang w:eastAsia="ko-KR"/>
        </w:rPr>
        <w:t>large</w:t>
      </w:r>
      <w:r w:rsidRPr="00176FCE">
        <w:rPr>
          <w:lang w:eastAsia="ko-KR"/>
        </w:rPr>
        <w:t xml:space="preserve"> portion of both CPU inference cost and classification performance can be explained by architectural characteristics.</w:t>
      </w:r>
    </w:p>
    <w:p w14:paraId="40116FF2" w14:textId="23BB8495" w:rsidR="00F1546E" w:rsidRPr="00176FCE" w:rsidRDefault="00C630FA" w:rsidP="00444A61">
      <w:pPr>
        <w:spacing w:before="60"/>
        <w:ind w:firstLineChars="100" w:firstLine="200"/>
        <w:jc w:val="both"/>
        <w:rPr>
          <w:lang w:eastAsia="ko-KR"/>
        </w:rPr>
      </w:pPr>
      <w:r w:rsidRPr="00176FCE">
        <w:rPr>
          <w:lang w:eastAsia="ko-KR"/>
        </w:rPr>
        <w:t>The Energy-Accuracy Pareto analysis further showed that</w:t>
      </w:r>
      <w:r w:rsidR="005F20BD" w:rsidRPr="00176FCE">
        <w:rPr>
          <w:rFonts w:hint="eastAsia"/>
          <w:lang w:eastAsia="ko-KR"/>
        </w:rPr>
        <w:t xml:space="preserve"> </w:t>
      </w:r>
      <w:r w:rsidRPr="00176FCE">
        <w:rPr>
          <w:lang w:eastAsia="ko-KR"/>
        </w:rPr>
        <w:t xml:space="preserve">jointly adjusting channel-growth patterns and pooling placement produced more favorable energy-accuracy trade-offs than reducing parameter count alone. In other words, architectures with similar parameter counts </w:t>
      </w:r>
      <w:r w:rsidR="00E338F7">
        <w:rPr>
          <w:rFonts w:hint="eastAsia"/>
          <w:lang w:eastAsia="ko-KR"/>
        </w:rPr>
        <w:t>are able to</w:t>
      </w:r>
      <w:r w:rsidRPr="00176FCE">
        <w:rPr>
          <w:lang w:eastAsia="ko-KR"/>
        </w:rPr>
        <w:t xml:space="preserve"> differ considerably in their energy-accuracy characteristics depending on how their layers were arranged.</w:t>
      </w:r>
      <w:r w:rsidR="00DC0BA5" w:rsidRPr="00176FCE">
        <w:rPr>
          <w:rFonts w:hint="eastAsia"/>
          <w:lang w:eastAsia="ko-KR"/>
        </w:rPr>
        <w:t xml:space="preserve"> </w:t>
      </w:r>
      <w:r w:rsidR="00145659" w:rsidRPr="00176FCE">
        <w:rPr>
          <w:lang w:eastAsia="ko-KR"/>
        </w:rPr>
        <w:t>Fig</w:t>
      </w:r>
      <w:r w:rsidR="00B62226" w:rsidRPr="00176FCE">
        <w:rPr>
          <w:rFonts w:hint="eastAsia"/>
          <w:lang w:eastAsia="ko-KR"/>
        </w:rPr>
        <w:t>.</w:t>
      </w:r>
      <w:r w:rsidR="00145659" w:rsidRPr="00176FCE">
        <w:rPr>
          <w:lang w:eastAsia="ko-KR"/>
        </w:rPr>
        <w:t xml:space="preserve"> </w:t>
      </w:r>
      <w:r w:rsidR="00B62226" w:rsidRPr="00176FCE">
        <w:rPr>
          <w:rFonts w:hint="eastAsia"/>
          <w:lang w:eastAsia="ko-KR"/>
        </w:rPr>
        <w:t>1</w:t>
      </w:r>
      <w:r w:rsidR="00145659" w:rsidRPr="00176FCE">
        <w:rPr>
          <w:lang w:eastAsia="ko-KR"/>
        </w:rPr>
        <w:t>(a) visualizes the final surrogate-based Energy-Accuracy Pareto landscape across the 50,000 generated candidates. The highlighted C002793 architecture lies on this final Pareto frontier and was selected for trained empirical comparison.</w:t>
      </w:r>
    </w:p>
    <w:p w14:paraId="394C3F0C" w14:textId="0E713275" w:rsidR="00AE76FE" w:rsidRPr="00176FCE" w:rsidRDefault="000800FE" w:rsidP="00C757D5">
      <w:pPr>
        <w:keepNext/>
        <w:spacing w:before="60"/>
        <w:jc w:val="center"/>
      </w:pPr>
      <w:r w:rsidRPr="00176FCE">
        <w:rPr>
          <w:noProof/>
        </w:rPr>
        <w:lastRenderedPageBreak/>
        <w:drawing>
          <wp:inline distT="0" distB="0" distL="0" distR="0" wp14:anchorId="27A95832" wp14:editId="7E2D9B96">
            <wp:extent cx="2520000" cy="2424382"/>
            <wp:effectExtent l="0" t="0" r="0" b="0"/>
            <wp:docPr id="235576736"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76736" name="그림 235576736"/>
                    <pic:cNvPicPr/>
                  </pic:nvPicPr>
                  <pic:blipFill>
                    <a:blip r:embed="rId8"/>
                    <a:stretch>
                      <a:fillRect/>
                    </a:stretch>
                  </pic:blipFill>
                  <pic:spPr>
                    <a:xfrm>
                      <a:off x="0" y="0"/>
                      <a:ext cx="2520000" cy="2424382"/>
                    </a:xfrm>
                    <a:prstGeom prst="rect">
                      <a:avLst/>
                    </a:prstGeom>
                  </pic:spPr>
                </pic:pic>
              </a:graphicData>
            </a:graphic>
          </wp:inline>
        </w:drawing>
      </w:r>
    </w:p>
    <w:p w14:paraId="2D09134B" w14:textId="7C478F5F" w:rsidR="00AE76FE" w:rsidRPr="00176FCE" w:rsidRDefault="00AE76FE" w:rsidP="00AE76FE">
      <w:pPr>
        <w:spacing w:before="60"/>
        <w:rPr>
          <w:b/>
          <w:kern w:val="28"/>
          <w:sz w:val="18"/>
          <w:szCs w:val="18"/>
          <w:lang w:eastAsia="ko-KR"/>
        </w:rPr>
      </w:pPr>
      <w:r w:rsidRPr="00176FCE">
        <w:rPr>
          <w:b/>
          <w:kern w:val="28"/>
          <w:sz w:val="18"/>
          <w:szCs w:val="18"/>
          <w:lang w:eastAsia="ko-KR"/>
        </w:rPr>
        <w:t xml:space="preserve">Fig </w:t>
      </w:r>
      <w:r w:rsidR="007E2DB7" w:rsidRPr="00176FCE">
        <w:rPr>
          <w:rFonts w:hint="eastAsia"/>
          <w:b/>
          <w:kern w:val="28"/>
          <w:sz w:val="18"/>
          <w:szCs w:val="18"/>
          <w:lang w:eastAsia="ko-KR"/>
        </w:rPr>
        <w:t>1</w:t>
      </w:r>
      <w:r w:rsidRPr="00176FCE">
        <w:rPr>
          <w:b/>
          <w:kern w:val="28"/>
          <w:sz w:val="18"/>
          <w:szCs w:val="18"/>
          <w:lang w:eastAsia="ko-KR"/>
        </w:rPr>
        <w:t xml:space="preserve">. Final Pareto search and trained headline outcome. </w:t>
      </w:r>
    </w:p>
    <w:p w14:paraId="12B725EC" w14:textId="6CDE5391" w:rsidR="00AE76FE" w:rsidRPr="00176FCE" w:rsidRDefault="00EA6CF2" w:rsidP="000A6B81">
      <w:pPr>
        <w:spacing w:before="60"/>
        <w:jc w:val="both"/>
        <w:rPr>
          <w:sz w:val="18"/>
          <w:szCs w:val="18"/>
          <w:lang w:eastAsia="ko-KR"/>
        </w:rPr>
      </w:pPr>
      <w:r w:rsidRPr="00176FCE">
        <w:rPr>
          <w:sz w:val="18"/>
          <w:szCs w:val="18"/>
          <w:lang w:eastAsia="ko-KR"/>
        </w:rPr>
        <w:t>(a) Energy–Accuracy Pareto landscape of 50,000 CNN candidates predicted by the surrogate; C002793 is highlighted and energy is log-scaled. (b) Trained ONNX comparison of VGG-inspired reference 0551 and C002793/0530, normalized to 0551 (four trials/model).</w:t>
      </w:r>
    </w:p>
    <w:p w14:paraId="289C9190" w14:textId="77777777" w:rsidR="004B293C" w:rsidRDefault="004B293C" w:rsidP="00AE76FE">
      <w:pPr>
        <w:spacing w:before="60"/>
        <w:rPr>
          <w:sz w:val="18"/>
          <w:szCs w:val="18"/>
          <w:lang w:eastAsia="ko-KR"/>
        </w:rPr>
      </w:pPr>
    </w:p>
    <w:p w14:paraId="544D5114" w14:textId="77777777" w:rsidR="00B94F5A" w:rsidRPr="00B94F5A" w:rsidRDefault="00B94F5A" w:rsidP="00B94F5A">
      <w:pPr>
        <w:spacing w:before="60"/>
        <w:rPr>
          <w:b/>
          <w:kern w:val="28"/>
          <w:lang w:eastAsia="ko-KR"/>
        </w:rPr>
      </w:pPr>
      <w:r w:rsidRPr="00B94F5A">
        <w:rPr>
          <w:rFonts w:hint="eastAsia"/>
          <w:b/>
          <w:kern w:val="28"/>
          <w:lang w:eastAsia="ko-KR"/>
        </w:rPr>
        <w:t xml:space="preserve">3.2. </w:t>
      </w:r>
      <w:r w:rsidRPr="00B94F5A">
        <w:rPr>
          <w:b/>
          <w:kern w:val="28"/>
          <w:lang w:eastAsia="ko-KR"/>
        </w:rPr>
        <w:t>E</w:t>
      </w:r>
      <w:r w:rsidRPr="00B94F5A">
        <w:rPr>
          <w:rFonts w:hint="eastAsia"/>
          <w:b/>
          <w:kern w:val="28"/>
          <w:lang w:eastAsia="ko-KR"/>
        </w:rPr>
        <w:t>FFECT OF POOLING GEOMETRY</w:t>
      </w:r>
    </w:p>
    <w:p w14:paraId="79AA4CC8" w14:textId="77777777" w:rsidR="00082538" w:rsidRPr="00176FCE" w:rsidRDefault="00082538" w:rsidP="00AE76FE">
      <w:pPr>
        <w:spacing w:before="60"/>
        <w:rPr>
          <w:lang w:eastAsia="ko-KR"/>
        </w:rPr>
      </w:pPr>
    </w:p>
    <w:p w14:paraId="475E455E" w14:textId="702CA990" w:rsidR="00680EB7" w:rsidRPr="00176FCE" w:rsidRDefault="00C757D5" w:rsidP="009E1CB8">
      <w:pPr>
        <w:spacing w:before="60"/>
        <w:jc w:val="center"/>
        <w:rPr>
          <w:lang w:eastAsia="ko-KR"/>
        </w:rPr>
      </w:pPr>
      <w:r w:rsidRPr="00176FCE">
        <w:rPr>
          <w:noProof/>
          <w:lang w:eastAsia="ko-KR"/>
        </w:rPr>
        <w:drawing>
          <wp:inline distT="0" distB="0" distL="0" distR="0" wp14:anchorId="7C71F790" wp14:editId="452CD44B">
            <wp:extent cx="2520000" cy="1983305"/>
            <wp:effectExtent l="0" t="0" r="0" b="0"/>
            <wp:docPr id="1409705194"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05194" name="그림 1409705194"/>
                    <pic:cNvPicPr/>
                  </pic:nvPicPr>
                  <pic:blipFill>
                    <a:blip r:embed="rId9"/>
                    <a:stretch>
                      <a:fillRect/>
                    </a:stretch>
                  </pic:blipFill>
                  <pic:spPr>
                    <a:xfrm>
                      <a:off x="0" y="0"/>
                      <a:ext cx="2520000" cy="1983305"/>
                    </a:xfrm>
                    <a:prstGeom prst="rect">
                      <a:avLst/>
                    </a:prstGeom>
                  </pic:spPr>
                </pic:pic>
              </a:graphicData>
            </a:graphic>
          </wp:inline>
        </w:drawing>
      </w:r>
    </w:p>
    <w:p w14:paraId="30CBF70A" w14:textId="77777777" w:rsidR="00AE76FE" w:rsidRPr="00176FCE" w:rsidRDefault="00AE76FE" w:rsidP="00AE76FE">
      <w:pPr>
        <w:keepNext/>
        <w:spacing w:before="60"/>
        <w:rPr>
          <w:lang w:eastAsia="ko-KR"/>
        </w:rPr>
      </w:pPr>
    </w:p>
    <w:p w14:paraId="171264B2" w14:textId="6627CA53" w:rsidR="009E1CB8" w:rsidRPr="00176FCE" w:rsidRDefault="009E1CB8" w:rsidP="009E1CB8">
      <w:pPr>
        <w:spacing w:before="60"/>
        <w:jc w:val="both"/>
        <w:rPr>
          <w:lang w:eastAsia="ko-KR"/>
        </w:rPr>
      </w:pPr>
      <w:r w:rsidRPr="00176FCE">
        <w:rPr>
          <w:b/>
          <w:kern w:val="28"/>
          <w:sz w:val="18"/>
          <w:szCs w:val="18"/>
          <w:lang w:eastAsia="ko-KR"/>
        </w:rPr>
        <w:t xml:space="preserve">Fig </w:t>
      </w:r>
      <w:r w:rsidR="007E2DB7" w:rsidRPr="00176FCE">
        <w:rPr>
          <w:rFonts w:hint="eastAsia"/>
          <w:b/>
          <w:kern w:val="28"/>
          <w:sz w:val="18"/>
          <w:szCs w:val="18"/>
          <w:lang w:eastAsia="ko-KR"/>
        </w:rPr>
        <w:t>2</w:t>
      </w:r>
      <w:r w:rsidRPr="00176FCE">
        <w:rPr>
          <w:b/>
          <w:kern w:val="28"/>
          <w:sz w:val="18"/>
          <w:szCs w:val="18"/>
          <w:lang w:eastAsia="ko-KR"/>
        </w:rPr>
        <w:t>. Association of pooling geometry with CNN inference energy and classification accuracy.</w:t>
      </w:r>
      <w:r w:rsidRPr="00176FCE">
        <w:rPr>
          <w:lang w:eastAsia="ko-KR"/>
        </w:rPr>
        <w:t xml:space="preserve"> </w:t>
      </w:r>
    </w:p>
    <w:p w14:paraId="006AAA42" w14:textId="14E6C594" w:rsidR="009E1CB8" w:rsidRPr="00176FCE" w:rsidRDefault="00DE6AC3" w:rsidP="000A6B81">
      <w:pPr>
        <w:spacing w:before="60"/>
        <w:jc w:val="both"/>
        <w:rPr>
          <w:sz w:val="18"/>
          <w:szCs w:val="18"/>
          <w:lang w:eastAsia="ko-KR"/>
        </w:rPr>
      </w:pPr>
      <w:r w:rsidRPr="00176FCE">
        <w:rPr>
          <w:sz w:val="18"/>
          <w:szCs w:val="18"/>
          <w:lang w:eastAsia="ko-KR"/>
        </w:rPr>
        <w:t xml:space="preserve">Regression estimates adjusted for model size, depth, and channel distribution. (a) Each additional pooling layer was associated with 38.7% lower inference energy across 550 architectures (95% CI: 37.0–40.3%; HC3 p &lt; .001). (b) It was associated with +1.20 </w:t>
      </w:r>
      <w:r w:rsidR="0023113F">
        <w:rPr>
          <w:rFonts w:hint="eastAsia"/>
          <w:sz w:val="18"/>
          <w:szCs w:val="18"/>
          <w:lang w:eastAsia="ko-KR"/>
        </w:rPr>
        <w:t>p</w:t>
      </w:r>
      <w:r w:rsidRPr="00176FCE">
        <w:rPr>
          <w:sz w:val="18"/>
          <w:szCs w:val="18"/>
          <w:lang w:eastAsia="ko-KR"/>
        </w:rPr>
        <w:t xml:space="preserve">p CIFAR-10 accuracy across 100 labeled architectures (95% CI: 0.76–1.65 </w:t>
      </w:r>
      <w:r w:rsidR="0023113F">
        <w:rPr>
          <w:rFonts w:hint="eastAsia"/>
          <w:sz w:val="18"/>
          <w:szCs w:val="18"/>
          <w:lang w:eastAsia="ko-KR"/>
        </w:rPr>
        <w:t>p</w:t>
      </w:r>
      <w:r w:rsidRPr="00176FCE">
        <w:rPr>
          <w:sz w:val="18"/>
          <w:szCs w:val="18"/>
          <w:lang w:eastAsia="ko-KR"/>
        </w:rPr>
        <w:t>p; HC3 p &lt; .001).</w:t>
      </w:r>
    </w:p>
    <w:p w14:paraId="4186164A" w14:textId="77777777" w:rsidR="00830505" w:rsidRDefault="00830505" w:rsidP="00B94F5A">
      <w:pPr>
        <w:spacing w:before="60"/>
        <w:jc w:val="both"/>
        <w:rPr>
          <w:lang w:eastAsia="ko-KR"/>
        </w:rPr>
      </w:pPr>
    </w:p>
    <w:p w14:paraId="09A01A35" w14:textId="14A967AC" w:rsidR="0053697F" w:rsidRPr="00176FCE" w:rsidRDefault="0053697F" w:rsidP="00444A61">
      <w:pPr>
        <w:spacing w:before="60"/>
        <w:ind w:firstLineChars="100" w:firstLine="200"/>
        <w:jc w:val="both"/>
        <w:rPr>
          <w:lang w:eastAsia="ko-KR"/>
        </w:rPr>
      </w:pPr>
      <w:r w:rsidRPr="00176FCE">
        <w:rPr>
          <w:lang w:eastAsia="ko-KR"/>
        </w:rPr>
        <w:t xml:space="preserve">As shown in Fig </w:t>
      </w:r>
      <w:r w:rsidRPr="00176FCE">
        <w:rPr>
          <w:rFonts w:hint="eastAsia"/>
          <w:lang w:eastAsia="ko-KR"/>
        </w:rPr>
        <w:t>2</w:t>
      </w:r>
      <w:r w:rsidRPr="00176FCE">
        <w:rPr>
          <w:lang w:eastAsia="ko-KR"/>
        </w:rPr>
        <w:t>, adjusted partial-residual analyses indicated that</w:t>
      </w:r>
      <w:r w:rsidRPr="00176FCE">
        <w:rPr>
          <w:rFonts w:hint="eastAsia"/>
          <w:lang w:eastAsia="ko-KR"/>
        </w:rPr>
        <w:t xml:space="preserve"> </w:t>
      </w:r>
      <w:r w:rsidRPr="00176FCE">
        <w:rPr>
          <w:lang w:eastAsia="ko-KR"/>
        </w:rPr>
        <w:t xml:space="preserve">pooling count </w:t>
      </w:r>
      <w:r w:rsidR="005E54E5">
        <w:rPr>
          <w:rFonts w:hint="eastAsia"/>
          <w:lang w:eastAsia="ko-KR"/>
        </w:rPr>
        <w:t>is</w:t>
      </w:r>
      <w:r w:rsidRPr="00176FCE">
        <w:rPr>
          <w:lang w:eastAsia="ko-KR"/>
        </w:rPr>
        <w:t xml:space="preserve"> significantly associated with both energy and accuracy after controlling for architectural covariates.</w:t>
      </w:r>
      <w:r w:rsidRPr="00176FCE">
        <w:rPr>
          <w:rFonts w:hint="eastAsia"/>
          <w:lang w:eastAsia="ko-KR"/>
        </w:rPr>
        <w:t xml:space="preserve"> </w:t>
      </w:r>
      <w:r w:rsidRPr="00176FCE">
        <w:rPr>
          <w:lang w:eastAsia="ko-KR"/>
        </w:rPr>
        <w:t xml:space="preserve">After these adjustments, each additional pooling </w:t>
      </w:r>
      <w:r w:rsidR="00777C85">
        <w:rPr>
          <w:rFonts w:hint="eastAsia"/>
          <w:lang w:eastAsia="ko-KR"/>
        </w:rPr>
        <w:t>layer</w:t>
      </w:r>
      <w:r w:rsidRPr="00176FCE">
        <w:rPr>
          <w:lang w:eastAsia="ko-KR"/>
        </w:rPr>
        <w:t xml:space="preserve"> was associated with an average 38.7% reduction in inference energy (95% CI: 37.0% to 40.3% reduction; HC3 (p &lt; .001)).</w:t>
      </w:r>
      <w:r w:rsidRPr="00176FCE">
        <w:rPr>
          <w:rFonts w:hint="eastAsia"/>
          <w:lang w:eastAsia="ko-KR"/>
        </w:rPr>
        <w:t xml:space="preserve"> </w:t>
      </w:r>
      <w:r w:rsidRPr="00176FCE">
        <w:rPr>
          <w:lang w:eastAsia="ko-KR"/>
        </w:rPr>
        <w:t>Within the subset of 100 architectures with accuracy measurements, each additional pooling operation was also associated with a 1.20</w:t>
      </w:r>
      <w:r w:rsidR="00235CDB">
        <w:rPr>
          <w:rFonts w:hint="eastAsia"/>
          <w:lang w:eastAsia="ko-KR"/>
        </w:rPr>
        <w:t xml:space="preserve"> </w:t>
      </w:r>
      <w:r w:rsidR="0023113F">
        <w:rPr>
          <w:rFonts w:hint="eastAsia"/>
          <w:lang w:eastAsia="ko-KR"/>
        </w:rPr>
        <w:t>p</w:t>
      </w:r>
      <w:r w:rsidR="006542EB">
        <w:rPr>
          <w:rFonts w:hint="eastAsia"/>
          <w:lang w:eastAsia="ko-KR"/>
        </w:rPr>
        <w:t>p</w:t>
      </w:r>
      <w:r w:rsidRPr="00176FCE">
        <w:rPr>
          <w:lang w:eastAsia="ko-KR"/>
        </w:rPr>
        <w:t xml:space="preserve"> increase in CIFAR-10 accuracy (95% </w:t>
      </w:r>
      <w:r w:rsidRPr="00176FCE">
        <w:rPr>
          <w:lang w:eastAsia="ko-KR"/>
        </w:rPr>
        <w:t>CI: 0.76 to 1.65 pp; HC3 p &lt; .001).</w:t>
      </w:r>
      <w:r w:rsidR="00146AA3">
        <w:rPr>
          <w:rFonts w:hint="eastAsia"/>
          <w:lang w:eastAsia="ko-KR"/>
        </w:rPr>
        <w:t xml:space="preserve"> </w:t>
      </w:r>
      <w:r w:rsidRPr="00176FCE">
        <w:rPr>
          <w:lang w:eastAsia="ko-KR"/>
        </w:rPr>
        <w:t>These results should be interpreted as adjusted associations within the architecture space explored in this study rather than as evidence of a direct causal effect of pooling.</w:t>
      </w:r>
    </w:p>
    <w:p w14:paraId="6272062A" w14:textId="1B9EED83" w:rsidR="0053697F" w:rsidRPr="00176FCE" w:rsidRDefault="0053697F" w:rsidP="00AE76FE">
      <w:pPr>
        <w:spacing w:before="60"/>
        <w:rPr>
          <w:sz w:val="18"/>
          <w:szCs w:val="18"/>
          <w:lang w:eastAsia="ko-KR"/>
        </w:rPr>
      </w:pPr>
    </w:p>
    <w:p w14:paraId="79CC4D95" w14:textId="168D834A" w:rsidR="00B90601" w:rsidRPr="00B94F5A" w:rsidRDefault="00B90601" w:rsidP="00FA679C">
      <w:pPr>
        <w:spacing w:before="60"/>
        <w:jc w:val="both"/>
        <w:rPr>
          <w:b/>
          <w:kern w:val="28"/>
          <w:lang w:eastAsia="ko-KR"/>
        </w:rPr>
      </w:pPr>
      <w:r w:rsidRPr="00B94F5A">
        <w:rPr>
          <w:rFonts w:hint="eastAsia"/>
          <w:b/>
          <w:kern w:val="28"/>
          <w:lang w:eastAsia="ko-KR"/>
        </w:rPr>
        <w:t xml:space="preserve">3.3 </w:t>
      </w:r>
      <w:r w:rsidRPr="00B94F5A">
        <w:rPr>
          <w:b/>
          <w:kern w:val="28"/>
          <w:lang w:eastAsia="ko-KR"/>
        </w:rPr>
        <w:t>C</w:t>
      </w:r>
      <w:r w:rsidR="000479F5" w:rsidRPr="00B94F5A">
        <w:rPr>
          <w:rFonts w:hint="eastAsia"/>
          <w:b/>
          <w:kern w:val="28"/>
          <w:lang w:eastAsia="ko-KR"/>
        </w:rPr>
        <w:t>OMPARISON WITH THE VGG-INSPIRED REFERENCE</w:t>
      </w:r>
    </w:p>
    <w:p w14:paraId="5D13C8F4" w14:textId="77777777" w:rsidR="00830505" w:rsidRDefault="00830505" w:rsidP="00444A61">
      <w:pPr>
        <w:spacing w:before="60"/>
        <w:ind w:firstLineChars="100" w:firstLine="200"/>
        <w:jc w:val="both"/>
        <w:rPr>
          <w:lang w:eastAsia="ko-KR"/>
        </w:rPr>
      </w:pPr>
    </w:p>
    <w:p w14:paraId="7688796D" w14:textId="60916A98" w:rsidR="009823A5" w:rsidRPr="00176FCE" w:rsidRDefault="00071B5C" w:rsidP="00444A61">
      <w:pPr>
        <w:spacing w:before="60"/>
        <w:ind w:firstLineChars="100" w:firstLine="200"/>
        <w:jc w:val="both"/>
        <w:rPr>
          <w:lang w:eastAsia="ko-KR"/>
        </w:rPr>
      </w:pPr>
      <w:r>
        <w:rPr>
          <w:lang w:eastAsia="ko-KR"/>
        </w:rPr>
        <w:t>T</w:t>
      </w:r>
      <w:r>
        <w:rPr>
          <w:rFonts w:hint="eastAsia"/>
          <w:lang w:eastAsia="ko-KR"/>
        </w:rPr>
        <w:t>he p</w:t>
      </w:r>
      <w:r w:rsidR="009823A5" w:rsidRPr="00176FCE">
        <w:rPr>
          <w:lang w:eastAsia="ko-KR"/>
        </w:rPr>
        <w:t>aired validation across 27 architectures supported the use of untrained ONNX measurements as structural cost indicators: untrained and trained measurements showed near-perfect agreement for energy (Pearson r = .999) and latency (r = 1.000), and both satisfied the pre-specified TOST equivalence margins of ±5% and ±3%, respectively</w:t>
      </w:r>
      <w:r w:rsidR="00F455FD">
        <w:rPr>
          <w:rFonts w:hint="eastAsia"/>
          <w:lang w:eastAsia="ko-KR"/>
        </w:rPr>
        <w:t xml:space="preserve">, indicating </w:t>
      </w:r>
      <w:r w:rsidR="00F455FD" w:rsidRPr="00176FCE">
        <w:rPr>
          <w:lang w:eastAsia="ko-KR"/>
        </w:rPr>
        <w:t>that the initial measurements provided a useful large-scale indicator of relative structural cost.</w:t>
      </w:r>
    </w:p>
    <w:p w14:paraId="68FD2CF8" w14:textId="63DE839F" w:rsidR="009823A5" w:rsidRPr="00176FCE" w:rsidRDefault="00F455FD" w:rsidP="00444A61">
      <w:pPr>
        <w:spacing w:before="60"/>
        <w:ind w:firstLineChars="100" w:firstLine="200"/>
        <w:jc w:val="both"/>
        <w:rPr>
          <w:lang w:eastAsia="ko-KR"/>
        </w:rPr>
      </w:pPr>
      <w:r>
        <w:rPr>
          <w:rFonts w:hint="eastAsia"/>
          <w:lang w:eastAsia="ko-KR"/>
        </w:rPr>
        <w:t>Then</w:t>
      </w:r>
      <w:r w:rsidRPr="00176FCE">
        <w:rPr>
          <w:lang w:eastAsia="ko-KR"/>
        </w:rPr>
        <w:t>, we compared the selected Pareto candidate with a VGG-inspired reference architecture whose parameter count was within 3% of the candidate</w:t>
      </w:r>
      <w:r w:rsidR="00414183">
        <w:rPr>
          <w:rFonts w:hint="eastAsia"/>
          <w:lang w:eastAsia="ko-KR"/>
        </w:rPr>
        <w:t xml:space="preserve"> [3]</w:t>
      </w:r>
      <w:r w:rsidRPr="00176FCE">
        <w:rPr>
          <w:lang w:eastAsia="ko-KR"/>
        </w:rPr>
        <w:t>.</w:t>
      </w:r>
      <w:r>
        <w:rPr>
          <w:rFonts w:hint="eastAsia"/>
          <w:lang w:eastAsia="ko-KR"/>
        </w:rPr>
        <w:t xml:space="preserve"> </w:t>
      </w:r>
      <w:r w:rsidR="005A136F" w:rsidRPr="00176FCE">
        <w:rPr>
          <w:lang w:eastAsia="ko-KR"/>
        </w:rPr>
        <w:t xml:space="preserve">This comparison demonstrates that meaningful differences in actual inference energy can arise from </w:t>
      </w:r>
      <w:r w:rsidR="0004301F">
        <w:rPr>
          <w:rFonts w:hint="eastAsia"/>
          <w:lang w:eastAsia="ko-KR"/>
        </w:rPr>
        <w:t>model geometry</w:t>
      </w:r>
      <w:r w:rsidR="005A136F" w:rsidRPr="00176FCE">
        <w:rPr>
          <w:lang w:eastAsia="ko-KR"/>
        </w:rPr>
        <w:t xml:space="preserve"> even when two architectures have similar parameter counts.</w:t>
      </w:r>
      <w:r w:rsidR="00C82DE5" w:rsidRPr="00176FCE">
        <w:rPr>
          <w:rFonts w:hint="eastAsia"/>
          <w:lang w:eastAsia="ko-KR"/>
        </w:rPr>
        <w:t xml:space="preserve"> </w:t>
      </w:r>
      <w:r w:rsidR="009823A5" w:rsidRPr="00176FCE">
        <w:rPr>
          <w:lang w:eastAsia="ko-KR"/>
        </w:rPr>
        <w:t xml:space="preserve">As shown in Fig </w:t>
      </w:r>
      <w:r w:rsidR="00B62226" w:rsidRPr="00176FCE">
        <w:rPr>
          <w:rFonts w:hint="eastAsia"/>
          <w:lang w:eastAsia="ko-KR"/>
        </w:rPr>
        <w:t>1</w:t>
      </w:r>
      <w:r w:rsidR="009823A5" w:rsidRPr="00176FCE">
        <w:rPr>
          <w:lang w:eastAsia="ko-KR"/>
        </w:rPr>
        <w:t>(b), the candidate reduced trained CPU inference energy by 52.23% and latency by 53.77%, while changing classification accuracy by -0.11 percentage points.</w:t>
      </w:r>
    </w:p>
    <w:p w14:paraId="774FAB38" w14:textId="77777777" w:rsidR="00B90601" w:rsidRPr="00176FCE" w:rsidRDefault="00B90601" w:rsidP="002409E6">
      <w:pPr>
        <w:spacing w:before="60"/>
        <w:jc w:val="both"/>
        <w:rPr>
          <w:lang w:eastAsia="ko-KR"/>
        </w:rPr>
      </w:pPr>
    </w:p>
    <w:p w14:paraId="3240A6F8" w14:textId="0DADE450" w:rsidR="00B90601" w:rsidRPr="00176FCE" w:rsidRDefault="00B90601" w:rsidP="002409E6">
      <w:pPr>
        <w:spacing w:before="60"/>
        <w:jc w:val="both"/>
        <w:rPr>
          <w:lang w:eastAsia="ko-KR"/>
        </w:rPr>
      </w:pPr>
      <w:r w:rsidRPr="00176FCE">
        <w:rPr>
          <w:rFonts w:hint="eastAsia"/>
          <w:b/>
          <w:kern w:val="28"/>
          <w:sz w:val="22"/>
          <w:szCs w:val="22"/>
          <w:lang w:eastAsia="ko-KR"/>
        </w:rPr>
        <w:t xml:space="preserve">4. </w:t>
      </w:r>
      <w:r w:rsidRPr="00176FCE">
        <w:rPr>
          <w:b/>
          <w:kern w:val="28"/>
          <w:sz w:val="22"/>
          <w:szCs w:val="22"/>
          <w:lang w:eastAsia="ko-KR"/>
        </w:rPr>
        <w:t>C</w:t>
      </w:r>
      <w:r w:rsidR="000479F5" w:rsidRPr="00176FCE">
        <w:rPr>
          <w:rFonts w:hint="eastAsia"/>
          <w:b/>
          <w:kern w:val="28"/>
          <w:sz w:val="22"/>
          <w:szCs w:val="22"/>
          <w:lang w:eastAsia="ko-KR"/>
        </w:rPr>
        <w:t>ONCLUSION</w:t>
      </w:r>
    </w:p>
    <w:p w14:paraId="39A862BA" w14:textId="77777777" w:rsidR="00830505" w:rsidRDefault="00830505" w:rsidP="00444A61">
      <w:pPr>
        <w:spacing w:before="60"/>
        <w:ind w:firstLineChars="100" w:firstLine="200"/>
        <w:jc w:val="both"/>
        <w:rPr>
          <w:lang w:eastAsia="ko-KR"/>
        </w:rPr>
      </w:pPr>
    </w:p>
    <w:p w14:paraId="161EE8EF" w14:textId="233C482F" w:rsidR="006731A8" w:rsidRPr="00176FCE" w:rsidRDefault="006731A8" w:rsidP="00444A61">
      <w:pPr>
        <w:spacing w:before="60"/>
        <w:ind w:firstLineChars="100" w:firstLine="200"/>
        <w:jc w:val="both"/>
        <w:rPr>
          <w:lang w:eastAsia="ko-KR"/>
        </w:rPr>
      </w:pPr>
      <w:r w:rsidRPr="00176FCE">
        <w:rPr>
          <w:lang w:eastAsia="ko-KR"/>
        </w:rPr>
        <w:t>This study combined CPU inference measurements from 550 CNN architectures with XGBoost-based surrogate modeling to investigate the relationship between CNN geometry and inference energy.</w:t>
      </w:r>
      <w:r w:rsidR="0072420A" w:rsidRPr="00176FCE">
        <w:rPr>
          <w:rFonts w:hint="eastAsia"/>
          <w:lang w:eastAsia="ko-KR"/>
        </w:rPr>
        <w:t xml:space="preserve"> </w:t>
      </w:r>
      <w:r w:rsidRPr="00176FCE">
        <w:rPr>
          <w:lang w:eastAsia="ko-KR"/>
        </w:rPr>
        <w:t xml:space="preserve">The results showed that pooling </w:t>
      </w:r>
      <w:r w:rsidR="00093A53">
        <w:rPr>
          <w:rFonts w:hint="eastAsia"/>
          <w:lang w:eastAsia="ko-KR"/>
        </w:rPr>
        <w:t>geometry</w:t>
      </w:r>
      <w:r w:rsidRPr="00176FCE">
        <w:rPr>
          <w:lang w:eastAsia="ko-KR"/>
        </w:rPr>
        <w:t xml:space="preserve"> were associated with differences in inference energy that were not explained by parameter count alone. In addition, the Energy-Accuracy Pareto analysis identified architectures that could reduce energy consumption while retaining performance.</w:t>
      </w:r>
      <w:r w:rsidR="0072420A" w:rsidRPr="00176FCE">
        <w:rPr>
          <w:rFonts w:hint="eastAsia"/>
          <w:lang w:eastAsia="ko-KR"/>
        </w:rPr>
        <w:t xml:space="preserve"> </w:t>
      </w:r>
      <w:r w:rsidRPr="00176FCE">
        <w:rPr>
          <w:lang w:eastAsia="ko-KR"/>
        </w:rPr>
        <w:t xml:space="preserve">Overall, these findings suggest that CNN architecture design for edge CPUs should consider channel and pooling </w:t>
      </w:r>
      <w:r w:rsidR="00F7274C">
        <w:rPr>
          <w:rFonts w:hint="eastAsia"/>
          <w:lang w:eastAsia="ko-KR"/>
        </w:rPr>
        <w:t>geometry</w:t>
      </w:r>
      <w:r w:rsidRPr="00176FCE">
        <w:rPr>
          <w:lang w:eastAsia="ko-KR"/>
        </w:rPr>
        <w:t xml:space="preserve"> alongside conventional measures such as model size and parameter count.</w:t>
      </w:r>
    </w:p>
    <w:p w14:paraId="4073BDC8" w14:textId="77777777" w:rsidR="00B90601" w:rsidRPr="00176FCE" w:rsidRDefault="00B90601" w:rsidP="002409E6">
      <w:pPr>
        <w:spacing w:before="60"/>
        <w:jc w:val="both"/>
        <w:rPr>
          <w:lang w:eastAsia="ko-KR"/>
        </w:rPr>
      </w:pPr>
    </w:p>
    <w:p w14:paraId="2A7EDF88" w14:textId="56AE8AC9" w:rsidR="00A2422F" w:rsidRPr="00176FCE" w:rsidRDefault="00A2422F" w:rsidP="00AE76FE">
      <w:pPr>
        <w:spacing w:before="60"/>
        <w:rPr>
          <w:b/>
          <w:kern w:val="28"/>
          <w:sz w:val="22"/>
          <w:szCs w:val="22"/>
          <w:lang w:eastAsia="ko-KR"/>
        </w:rPr>
      </w:pPr>
      <w:r w:rsidRPr="00176FCE">
        <w:rPr>
          <w:rFonts w:hint="eastAsia"/>
          <w:b/>
          <w:kern w:val="28"/>
          <w:sz w:val="22"/>
          <w:szCs w:val="22"/>
          <w:lang w:eastAsia="ko-KR"/>
        </w:rPr>
        <w:t>R</w:t>
      </w:r>
      <w:r w:rsidR="00683922">
        <w:rPr>
          <w:rFonts w:hint="eastAsia"/>
          <w:b/>
          <w:kern w:val="28"/>
          <w:sz w:val="22"/>
          <w:szCs w:val="22"/>
          <w:lang w:eastAsia="ko-KR"/>
        </w:rPr>
        <w:t>eferences</w:t>
      </w:r>
    </w:p>
    <w:p w14:paraId="35EA2BF7" w14:textId="77777777" w:rsidR="00830505" w:rsidRDefault="00830505" w:rsidP="00AE76FE">
      <w:pPr>
        <w:spacing w:before="60"/>
        <w:rPr>
          <w:sz w:val="18"/>
          <w:lang w:eastAsia="ko-KR"/>
        </w:rPr>
      </w:pPr>
    </w:p>
    <w:p w14:paraId="4E76FD60" w14:textId="0BE04600" w:rsidR="00EB4605" w:rsidRPr="00093A53" w:rsidRDefault="00A2422F" w:rsidP="00093A53">
      <w:pPr>
        <w:spacing w:before="60"/>
        <w:jc w:val="both"/>
        <w:rPr>
          <w:sz w:val="18"/>
          <w:szCs w:val="18"/>
          <w:lang w:eastAsia="ko-KR"/>
        </w:rPr>
      </w:pPr>
      <w:r w:rsidRPr="00093A53">
        <w:rPr>
          <w:rFonts w:hint="eastAsia"/>
          <w:sz w:val="18"/>
          <w:szCs w:val="18"/>
          <w:lang w:eastAsia="ko-KR"/>
        </w:rPr>
        <w:t xml:space="preserve">[1] </w:t>
      </w:r>
      <w:r w:rsidR="008D4729" w:rsidRPr="00093A53">
        <w:rPr>
          <w:sz w:val="18"/>
          <w:szCs w:val="18"/>
          <w:lang w:eastAsia="ko-KR"/>
        </w:rPr>
        <w:t>He, L., Li, D., Jiang, C., Liu, J., Xu, C. &amp; Zhang, L. A predictive offline–online hybrid approach to DNN training energy optimization. Sustainable Computing: Informatics and Systems 51, 101415 (2026).</w:t>
      </w:r>
    </w:p>
    <w:p w14:paraId="676AA2CE" w14:textId="425D5D05" w:rsidR="002D0AC3" w:rsidRPr="00093A53" w:rsidRDefault="002D0AC3" w:rsidP="00093A53">
      <w:pPr>
        <w:spacing w:before="60"/>
        <w:jc w:val="both"/>
        <w:rPr>
          <w:sz w:val="18"/>
          <w:szCs w:val="18"/>
          <w:lang w:eastAsia="ko-KR"/>
        </w:rPr>
      </w:pPr>
      <w:r w:rsidRPr="00093A53">
        <w:rPr>
          <w:sz w:val="18"/>
          <w:szCs w:val="18"/>
          <w:lang w:eastAsia="ko-KR"/>
        </w:rPr>
        <w:t>[2] Wang, J. &amp; Li, S. Comparing the influence of depth and width of deep neural network based on fixed number of parameters for audio event detection. Proc. IEEE Int. Conf. Acoustics, Speech and Signal Processing 2681–2685 (2018).</w:t>
      </w:r>
    </w:p>
    <w:p w14:paraId="6022746F" w14:textId="7AE141DB" w:rsidR="00093A53" w:rsidRPr="00093A53" w:rsidRDefault="00093A53" w:rsidP="00093A53">
      <w:pPr>
        <w:spacing w:before="60"/>
        <w:jc w:val="both"/>
        <w:rPr>
          <w:sz w:val="18"/>
          <w:szCs w:val="18"/>
          <w:lang w:eastAsia="ko-KR"/>
        </w:rPr>
      </w:pPr>
      <w:r w:rsidRPr="00093A53">
        <w:rPr>
          <w:rFonts w:hint="eastAsia"/>
          <w:sz w:val="18"/>
          <w:szCs w:val="18"/>
          <w:lang w:eastAsia="ko-KR"/>
        </w:rPr>
        <w:t xml:space="preserve">[3] </w:t>
      </w:r>
      <w:r w:rsidRPr="00093A53">
        <w:rPr>
          <w:sz w:val="18"/>
          <w:szCs w:val="18"/>
          <w:lang w:eastAsia="ko-KR"/>
        </w:rPr>
        <w:t>Simonyan, K. &amp; Zisserman, A. Very deep convolutional networks for large-scale image recognition. arXiv:1409.1556</w:t>
      </w:r>
      <w:r>
        <w:rPr>
          <w:rFonts w:hint="eastAsia"/>
          <w:sz w:val="18"/>
          <w:szCs w:val="18"/>
          <w:lang w:eastAsia="ko-KR"/>
        </w:rPr>
        <w:t xml:space="preserve"> </w:t>
      </w:r>
      <w:r w:rsidRPr="00093A53">
        <w:rPr>
          <w:sz w:val="18"/>
          <w:szCs w:val="18"/>
          <w:lang w:eastAsia="ko-KR"/>
        </w:rPr>
        <w:t>(2015)</w:t>
      </w:r>
    </w:p>
    <w:sectPr w:rsidR="00093A53" w:rsidRPr="00093A53" w:rsidSect="00D74F21">
      <w:headerReference w:type="even" r:id="rId10"/>
      <w:headerReference w:type="default" r:id="rId11"/>
      <w:footerReference w:type="even" r:id="rId12"/>
      <w:footerReference w:type="default" r:id="rId13"/>
      <w:headerReference w:type="first" r:id="rId14"/>
      <w:footerReference w:type="first" r:id="rId15"/>
      <w:pgSz w:w="11906" w:h="16838" w:code="9"/>
      <w:pgMar w:top="1701" w:right="851" w:bottom="1418" w:left="851" w:header="1134" w:footer="567" w:gutter="0"/>
      <w:pgNumType w:start="1"/>
      <w:cols w:num="2" w:space="400"/>
      <w:titlePg/>
      <w:docGrid w:linePitch="360" w:charSpace="-377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DE8B2" w14:textId="77777777" w:rsidR="00346E13" w:rsidRDefault="00346E13" w:rsidP="00A61D0D">
      <w:r>
        <w:separator/>
      </w:r>
    </w:p>
  </w:endnote>
  <w:endnote w:type="continuationSeparator" w:id="0">
    <w:p w14:paraId="748ED75C" w14:textId="77777777" w:rsidR="00346E13" w:rsidRDefault="00346E13" w:rsidP="00A61D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2114589"/>
      <w:docPartObj>
        <w:docPartGallery w:val="Page Numbers (Bottom of Page)"/>
        <w:docPartUnique/>
      </w:docPartObj>
    </w:sdtPr>
    <w:sdtEndPr>
      <w:rPr>
        <w:color w:val="808080" w:themeColor="background1" w:themeShade="80"/>
      </w:rPr>
    </w:sdtEndPr>
    <w:sdtContent>
      <w:p w14:paraId="688D38F9" w14:textId="77777777" w:rsidR="00CA7F9C" w:rsidRPr="00827992" w:rsidRDefault="00CA7F9C" w:rsidP="00CA7F9C">
        <w:pPr>
          <w:pStyle w:val="a4"/>
          <w:rPr>
            <w:color w:val="808080" w:themeColor="background1" w:themeShade="80"/>
            <w:lang w:eastAsia="ko-KR"/>
          </w:rPr>
        </w:pPr>
        <w:r w:rsidRPr="00827992">
          <w:rPr>
            <w:color w:val="808080" w:themeColor="background1" w:themeShade="80"/>
          </w:rPr>
          <w:fldChar w:fldCharType="begin"/>
        </w:r>
        <w:r w:rsidRPr="00827992">
          <w:rPr>
            <w:color w:val="808080" w:themeColor="background1" w:themeShade="80"/>
            <w:lang w:eastAsia="ko-KR"/>
          </w:rPr>
          <w:instrText xml:space="preserve"> PAGE   \* MERGEFORMAT </w:instrText>
        </w:r>
        <w:r w:rsidRPr="00827992">
          <w:rPr>
            <w:color w:val="808080" w:themeColor="background1" w:themeShade="80"/>
          </w:rPr>
          <w:fldChar w:fldCharType="separate"/>
        </w:r>
        <w:r>
          <w:rPr>
            <w:color w:val="808080" w:themeColor="background1" w:themeShade="80"/>
          </w:rPr>
          <w:t>2</w:t>
        </w:r>
        <w:r w:rsidRPr="00827992">
          <w:rPr>
            <w:noProof/>
            <w:color w:val="808080" w:themeColor="background1" w:themeShade="80"/>
            <w:lang w:val="ko-KR"/>
          </w:rPr>
          <w:fldChar w:fldCharType="end"/>
        </w:r>
        <w:r w:rsidRPr="008D356B">
          <w:rPr>
            <w:rFonts w:hint="eastAsia"/>
            <w:noProof/>
            <w:color w:val="808080" w:themeColor="background1" w:themeShade="80"/>
            <w:lang w:eastAsia="ko-KR"/>
          </w:rPr>
          <w:t xml:space="preserve">         </w:t>
        </w:r>
        <w:r w:rsidRPr="00AD34F1">
          <w:rPr>
            <w:rFonts w:ascii="바탕체" w:eastAsia="바탕체" w:hAnsi="바탕체"/>
            <w:color w:val="808080" w:themeColor="background1" w:themeShade="80"/>
            <w:sz w:val="16"/>
            <w:szCs w:val="18"/>
            <w:lang w:eastAsia="ko-KR"/>
          </w:rPr>
          <w:t xml:space="preserve">The unauthorized disclosure, distribution, copying, or use of any part of this </w:t>
        </w:r>
        <w:r>
          <w:rPr>
            <w:rFonts w:ascii="바탕체" w:eastAsia="바탕체" w:hAnsi="바탕체"/>
            <w:color w:val="808080" w:themeColor="background1" w:themeShade="80"/>
            <w:sz w:val="16"/>
            <w:szCs w:val="18"/>
            <w:lang w:eastAsia="ko-KR"/>
          </w:rPr>
          <w:t>paper</w:t>
        </w:r>
        <w:r w:rsidRPr="00AD34F1">
          <w:rPr>
            <w:rFonts w:ascii="바탕체" w:eastAsia="바탕체" w:hAnsi="바탕체"/>
            <w:color w:val="808080" w:themeColor="background1" w:themeShade="80"/>
            <w:sz w:val="16"/>
            <w:szCs w:val="18"/>
            <w:lang w:eastAsia="ko-KR"/>
          </w:rPr>
          <w:t xml:space="preserve"> by third parties</w:t>
        </w:r>
      </w:p>
    </w:sdtContent>
  </w:sdt>
  <w:p w14:paraId="0CCF946F" w14:textId="77777777" w:rsidR="00CA7F9C" w:rsidRDefault="00CA7F9C" w:rsidP="00CA7F9C">
    <w:pPr>
      <w:pStyle w:val="a4"/>
      <w:ind w:firstLineChars="620" w:firstLine="992"/>
      <w:rPr>
        <w:rFonts w:ascii="바탕체" w:eastAsia="바탕체" w:hAnsi="바탕체"/>
        <w:color w:val="808080" w:themeColor="background1" w:themeShade="80"/>
        <w:sz w:val="16"/>
        <w:szCs w:val="18"/>
        <w:lang w:eastAsia="ko-KR"/>
      </w:rPr>
    </w:pPr>
    <w:r w:rsidRPr="00AD34F1">
      <w:rPr>
        <w:rFonts w:ascii="바탕체" w:eastAsia="바탕체" w:hAnsi="바탕체"/>
        <w:color w:val="808080" w:themeColor="background1" w:themeShade="80"/>
        <w:sz w:val="16"/>
        <w:szCs w:val="18"/>
        <w:lang w:eastAsia="ko-KR"/>
      </w:rPr>
      <w:t xml:space="preserve">is strictly prohibited. </w:t>
    </w:r>
  </w:p>
  <w:p w14:paraId="127E0FFD" w14:textId="77777777" w:rsidR="00CA7F9C" w:rsidRPr="004619EF" w:rsidRDefault="00CA7F9C" w:rsidP="00CA7F9C">
    <w:pPr>
      <w:pStyle w:val="a4"/>
      <w:ind w:firstLineChars="620" w:firstLine="992"/>
    </w:pPr>
    <w:r w:rsidRPr="00AD34F1">
      <w:rPr>
        <w:rFonts w:ascii="바탕체" w:eastAsia="바탕체" w:hAnsi="바탕체"/>
        <w:color w:val="808080" w:themeColor="background1" w:themeShade="80"/>
        <w:sz w:val="16"/>
        <w:szCs w:val="18"/>
        <w:lang w:eastAsia="ko-KR"/>
      </w:rPr>
      <w:t>All copyrights to this paper are reserved by the author.</w:t>
    </w:r>
  </w:p>
  <w:p w14:paraId="42B3274A" w14:textId="575EBD33" w:rsidR="004B2C5C" w:rsidRPr="00CA7F9C" w:rsidRDefault="004B2C5C" w:rsidP="00CA7F9C">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62573"/>
      <w:docPartObj>
        <w:docPartGallery w:val="Page Numbers (Bottom of Page)"/>
        <w:docPartUnique/>
      </w:docPartObj>
    </w:sdtPr>
    <w:sdtContent>
      <w:p w14:paraId="3DC6C4AB" w14:textId="77777777" w:rsidR="004B2C5C" w:rsidRDefault="0016232B">
        <w:pPr>
          <w:pStyle w:val="a4"/>
          <w:jc w:val="right"/>
        </w:pPr>
        <w:r>
          <w:fldChar w:fldCharType="begin"/>
        </w:r>
        <w:r w:rsidR="004B2C5C">
          <w:instrText xml:space="preserve"> PAGE   \* MERGEFORMAT </w:instrText>
        </w:r>
        <w:r>
          <w:fldChar w:fldCharType="separate"/>
        </w:r>
        <w:r w:rsidR="00947289" w:rsidRPr="00947289">
          <w:rPr>
            <w:noProof/>
            <w:lang w:val="ko-KR"/>
          </w:rPr>
          <w:t>3</w:t>
        </w:r>
        <w:r>
          <w:rPr>
            <w:noProof/>
            <w:lang w:val="ko-KR"/>
          </w:rPr>
          <w:fldChar w:fldCharType="end"/>
        </w:r>
      </w:p>
    </w:sdtContent>
  </w:sdt>
  <w:p w14:paraId="0D73BC5A" w14:textId="77777777" w:rsidR="004B2C5C" w:rsidRDefault="004B2C5C">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9C08B" w14:textId="77777777" w:rsidR="00CA7F9C" w:rsidRPr="00827992" w:rsidRDefault="00CA7F9C" w:rsidP="00CA7F9C">
    <w:pPr>
      <w:pStyle w:val="a4"/>
      <w:rPr>
        <w:color w:val="808080" w:themeColor="background1" w:themeShade="80"/>
        <w:lang w:eastAsia="ko-KR"/>
      </w:rPr>
    </w:pPr>
    <w:r w:rsidRPr="00AD34F1">
      <w:rPr>
        <w:rFonts w:ascii="바탕체" w:eastAsia="바탕체" w:hAnsi="바탕체"/>
        <w:color w:val="808080" w:themeColor="background1" w:themeShade="80"/>
        <w:sz w:val="16"/>
        <w:szCs w:val="18"/>
        <w:lang w:eastAsia="ko-KR"/>
      </w:rPr>
      <w:t xml:space="preserve">The unauthorized disclosure, distribution, copying, or use of any part of this </w:t>
    </w:r>
    <w:r>
      <w:rPr>
        <w:rFonts w:ascii="바탕체" w:eastAsia="바탕체" w:hAnsi="바탕체"/>
        <w:color w:val="808080" w:themeColor="background1" w:themeShade="80"/>
        <w:sz w:val="16"/>
        <w:szCs w:val="18"/>
        <w:lang w:eastAsia="ko-KR"/>
      </w:rPr>
      <w:t>paper</w:t>
    </w:r>
    <w:r w:rsidRPr="00AD34F1">
      <w:rPr>
        <w:rFonts w:ascii="바탕체" w:eastAsia="바탕체" w:hAnsi="바탕체"/>
        <w:color w:val="808080" w:themeColor="background1" w:themeShade="80"/>
        <w:sz w:val="16"/>
        <w:szCs w:val="18"/>
        <w:lang w:eastAsia="ko-KR"/>
      </w:rPr>
      <w:t xml:space="preserve"> by third parties</w:t>
    </w:r>
    <w:r>
      <w:rPr>
        <w:rFonts w:ascii="바탕체" w:eastAsia="바탕체" w:hAnsi="바탕체"/>
        <w:color w:val="808080" w:themeColor="background1" w:themeShade="80"/>
        <w:sz w:val="16"/>
        <w:szCs w:val="18"/>
        <w:lang w:eastAsia="ko-KR"/>
      </w:rPr>
      <w:t xml:space="preserve"> </w:t>
    </w:r>
    <w:r>
      <w:rPr>
        <w:color w:val="808080" w:themeColor="background1" w:themeShade="80"/>
      </w:rPr>
      <w:t xml:space="preserve">                 </w:t>
    </w:r>
    <w:sdt>
      <w:sdtPr>
        <w:rPr>
          <w:color w:val="808080" w:themeColor="background1" w:themeShade="80"/>
        </w:rPr>
        <w:id w:val="1616259671"/>
        <w:docPartObj>
          <w:docPartGallery w:val="Page Numbers (Bottom of Page)"/>
          <w:docPartUnique/>
        </w:docPartObj>
      </w:sdtPr>
      <w:sdtContent>
        <w:r w:rsidRPr="00827992">
          <w:rPr>
            <w:color w:val="808080" w:themeColor="background1" w:themeShade="80"/>
          </w:rPr>
          <w:fldChar w:fldCharType="begin"/>
        </w:r>
        <w:r w:rsidRPr="00827992">
          <w:rPr>
            <w:color w:val="808080" w:themeColor="background1" w:themeShade="80"/>
            <w:lang w:eastAsia="ko-KR"/>
          </w:rPr>
          <w:instrText xml:space="preserve"> PAGE   \* MERGEFORMAT </w:instrText>
        </w:r>
        <w:r w:rsidRPr="00827992">
          <w:rPr>
            <w:color w:val="808080" w:themeColor="background1" w:themeShade="80"/>
          </w:rPr>
          <w:fldChar w:fldCharType="separate"/>
        </w:r>
        <w:r>
          <w:rPr>
            <w:color w:val="808080" w:themeColor="background1" w:themeShade="80"/>
          </w:rPr>
          <w:t>1</w:t>
        </w:r>
        <w:r w:rsidRPr="00827992">
          <w:rPr>
            <w:noProof/>
            <w:color w:val="808080" w:themeColor="background1" w:themeShade="80"/>
            <w:lang w:val="ko-KR"/>
          </w:rPr>
          <w:fldChar w:fldCharType="end"/>
        </w:r>
      </w:sdtContent>
    </w:sdt>
  </w:p>
  <w:p w14:paraId="26FC7F45" w14:textId="77777777" w:rsidR="00CA7F9C" w:rsidRDefault="00CA7F9C" w:rsidP="00CA7F9C">
    <w:pPr>
      <w:pStyle w:val="a4"/>
      <w:rPr>
        <w:rFonts w:ascii="바탕체" w:eastAsia="바탕체" w:hAnsi="바탕체"/>
        <w:color w:val="808080" w:themeColor="background1" w:themeShade="80"/>
        <w:sz w:val="16"/>
        <w:szCs w:val="18"/>
        <w:lang w:eastAsia="ko-KR"/>
      </w:rPr>
    </w:pPr>
    <w:r w:rsidRPr="00AD34F1">
      <w:rPr>
        <w:rFonts w:ascii="바탕체" w:eastAsia="바탕체" w:hAnsi="바탕체"/>
        <w:color w:val="808080" w:themeColor="background1" w:themeShade="80"/>
        <w:sz w:val="16"/>
        <w:szCs w:val="18"/>
        <w:lang w:eastAsia="ko-KR"/>
      </w:rPr>
      <w:t xml:space="preserve">is strictly prohibited. </w:t>
    </w:r>
  </w:p>
  <w:p w14:paraId="451AD7C9" w14:textId="67D96E81" w:rsidR="004B2C5C" w:rsidRPr="00CA7F9C" w:rsidRDefault="00CA7F9C" w:rsidP="00CA7F9C">
    <w:pPr>
      <w:pStyle w:val="a4"/>
    </w:pPr>
    <w:r w:rsidRPr="00AD34F1">
      <w:rPr>
        <w:rFonts w:ascii="바탕체" w:eastAsia="바탕체" w:hAnsi="바탕체"/>
        <w:color w:val="808080" w:themeColor="background1" w:themeShade="80"/>
        <w:sz w:val="16"/>
        <w:szCs w:val="18"/>
        <w:lang w:eastAsia="ko-KR"/>
      </w:rPr>
      <w:t>All copyrights to this paper are reserved by the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CB951" w14:textId="77777777" w:rsidR="00346E13" w:rsidRDefault="00346E13" w:rsidP="00A61D0D">
      <w:r>
        <w:separator/>
      </w:r>
    </w:p>
  </w:footnote>
  <w:footnote w:type="continuationSeparator" w:id="0">
    <w:p w14:paraId="431BC9DD" w14:textId="77777777" w:rsidR="00346E13" w:rsidRDefault="00346E13" w:rsidP="00A61D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41523" w14:textId="77777777" w:rsidR="00CA7F9C" w:rsidRPr="00827992" w:rsidRDefault="00CA7F9C" w:rsidP="00CA7F9C">
    <w:pPr>
      <w:pStyle w:val="a3"/>
      <w:rPr>
        <w:color w:val="808080" w:themeColor="background1" w:themeShade="80"/>
        <w:sz w:val="18"/>
        <w:szCs w:val="18"/>
        <w:lang w:eastAsia="ko-KR"/>
      </w:rPr>
    </w:pPr>
    <w:r>
      <w:rPr>
        <w:color w:val="808080" w:themeColor="background1" w:themeShade="80"/>
        <w:sz w:val="18"/>
        <w:szCs w:val="18"/>
        <w:lang w:eastAsia="ko-KR"/>
      </w:rPr>
      <w:t>33</w:t>
    </w:r>
    <w:r w:rsidRPr="00B11414">
      <w:rPr>
        <w:color w:val="808080" w:themeColor="background1" w:themeShade="80"/>
        <w:sz w:val="18"/>
        <w:szCs w:val="18"/>
        <w:vertAlign w:val="superscript"/>
        <w:lang w:eastAsia="ko-KR"/>
      </w:rPr>
      <w:t>rd</w:t>
    </w:r>
    <w:r>
      <w:rPr>
        <w:color w:val="808080" w:themeColor="background1" w:themeShade="80"/>
        <w:sz w:val="18"/>
        <w:szCs w:val="18"/>
        <w:lang w:eastAsia="ko-KR"/>
      </w:rPr>
      <w:t xml:space="preserve"> Samsung </w:t>
    </w:r>
    <w:r w:rsidRPr="00827992">
      <w:rPr>
        <w:color w:val="808080" w:themeColor="background1" w:themeShade="80"/>
        <w:sz w:val="18"/>
        <w:szCs w:val="18"/>
        <w:lang w:eastAsia="ko-KR"/>
      </w:rPr>
      <w:t>Human</w:t>
    </w:r>
    <w:r w:rsidRPr="00827992">
      <w:rPr>
        <w:rFonts w:hint="eastAsia"/>
        <w:color w:val="808080" w:themeColor="background1" w:themeShade="80"/>
        <w:sz w:val="18"/>
        <w:szCs w:val="18"/>
        <w:lang w:eastAsia="ko-KR"/>
      </w:rPr>
      <w:t>t</w:t>
    </w:r>
    <w:r w:rsidRPr="00827992">
      <w:rPr>
        <w:color w:val="808080" w:themeColor="background1" w:themeShade="80"/>
        <w:sz w:val="18"/>
        <w:szCs w:val="18"/>
        <w:lang w:eastAsia="ko-KR"/>
      </w:rPr>
      <w:t>ech</w:t>
    </w:r>
    <w:r w:rsidRPr="00827992">
      <w:rPr>
        <w:rFonts w:hint="eastAsia"/>
        <w:color w:val="808080" w:themeColor="background1" w:themeShade="80"/>
        <w:sz w:val="18"/>
        <w:szCs w:val="18"/>
        <w:lang w:eastAsia="ko-KR"/>
      </w:rPr>
      <w:t xml:space="preserve"> </w:t>
    </w:r>
    <w:r w:rsidRPr="00827992">
      <w:rPr>
        <w:color w:val="808080" w:themeColor="background1" w:themeShade="80"/>
        <w:sz w:val="18"/>
        <w:szCs w:val="18"/>
        <w:lang w:eastAsia="ko-KR"/>
      </w:rPr>
      <w:t>Paper Award</w:t>
    </w:r>
    <w:r>
      <w:rPr>
        <w:color w:val="808080" w:themeColor="background1" w:themeShade="80"/>
        <w:sz w:val="18"/>
        <w:szCs w:val="18"/>
        <w:lang w:eastAsia="ko-KR"/>
      </w:rPr>
      <w:t>s</w:t>
    </w:r>
  </w:p>
  <w:p w14:paraId="7CB0B88D" w14:textId="75D7FCA4" w:rsidR="004B2C5C" w:rsidRPr="00CA7F9C" w:rsidRDefault="004B2C5C" w:rsidP="00CA7F9C">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B33D" w14:textId="77777777" w:rsidR="004B2C5C" w:rsidRPr="00EB4605" w:rsidRDefault="004B2C5C" w:rsidP="00113855">
    <w:pPr>
      <w:pStyle w:val="a3"/>
      <w:jc w:val="right"/>
      <w:rPr>
        <w:b/>
        <w:sz w:val="18"/>
        <w:szCs w:val="18"/>
        <w:lang w:eastAsia="ko-KR"/>
      </w:rPr>
    </w:pPr>
    <w:r w:rsidRPr="00EB4605">
      <w:rPr>
        <w:b/>
        <w:color w:val="595959" w:themeColor="text1" w:themeTint="A6"/>
        <w:sz w:val="18"/>
        <w:szCs w:val="18"/>
        <w:lang w:eastAsia="ko-KR"/>
      </w:rPr>
      <w:t>2</w:t>
    </w:r>
    <w:r w:rsidR="000D06F3">
      <w:rPr>
        <w:rFonts w:hint="eastAsia"/>
        <w:b/>
        <w:color w:val="595959" w:themeColor="text1" w:themeTint="A6"/>
        <w:sz w:val="18"/>
        <w:szCs w:val="18"/>
        <w:lang w:eastAsia="ko-KR"/>
      </w:rPr>
      <w:t>3</w:t>
    </w:r>
    <w:r w:rsidR="000D06F3">
      <w:rPr>
        <w:rFonts w:hint="eastAsia"/>
        <w:b/>
        <w:color w:val="595959" w:themeColor="text1" w:themeTint="A6"/>
        <w:sz w:val="18"/>
        <w:szCs w:val="18"/>
        <w:vertAlign w:val="superscript"/>
        <w:lang w:eastAsia="ko-KR"/>
      </w:rPr>
      <w:t>r</w:t>
    </w:r>
    <w:r w:rsidRPr="00EB4605">
      <w:rPr>
        <w:b/>
        <w:color w:val="595959" w:themeColor="text1" w:themeTint="A6"/>
        <w:sz w:val="18"/>
        <w:szCs w:val="18"/>
        <w:vertAlign w:val="superscript"/>
        <w:lang w:eastAsia="ko-KR"/>
      </w:rPr>
      <w:t>d</w:t>
    </w:r>
    <w:r w:rsidRPr="00EB4605">
      <w:rPr>
        <w:rFonts w:hint="eastAsia"/>
        <w:b/>
        <w:color w:val="595959" w:themeColor="text1" w:themeTint="A6"/>
        <w:sz w:val="18"/>
        <w:szCs w:val="18"/>
        <w:lang w:eastAsia="ko-KR"/>
      </w:rPr>
      <w:t xml:space="preserve"> </w:t>
    </w:r>
    <w:r w:rsidRPr="00EB4605">
      <w:rPr>
        <w:b/>
        <w:color w:val="595959" w:themeColor="text1" w:themeTint="A6"/>
        <w:sz w:val="18"/>
        <w:szCs w:val="18"/>
        <w:lang w:eastAsia="ko-KR"/>
      </w:rPr>
      <w:t>HumanTech</w:t>
    </w:r>
    <w:r w:rsidRPr="00EB4605">
      <w:rPr>
        <w:rFonts w:hint="eastAsia"/>
        <w:b/>
        <w:color w:val="595959" w:themeColor="text1" w:themeTint="A6"/>
        <w:sz w:val="18"/>
        <w:szCs w:val="18"/>
        <w:lang w:eastAsia="ko-KR"/>
      </w:rPr>
      <w:t xml:space="preserve"> </w:t>
    </w:r>
    <w:r w:rsidRPr="00EB4605">
      <w:rPr>
        <w:b/>
        <w:color w:val="595959" w:themeColor="text1" w:themeTint="A6"/>
        <w:sz w:val="18"/>
        <w:szCs w:val="18"/>
        <w:lang w:eastAsia="ko-KR"/>
      </w:rPr>
      <w:t>Paper Award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02C08" w14:textId="551FD969" w:rsidR="004B2C5C" w:rsidRPr="003145AF" w:rsidRDefault="00F31A20" w:rsidP="00113855">
    <w:pPr>
      <w:pStyle w:val="a3"/>
      <w:rPr>
        <w:b/>
        <w:color w:val="808080" w:themeColor="background1" w:themeShade="80"/>
        <w:sz w:val="24"/>
        <w:szCs w:val="24"/>
        <w:lang w:eastAsia="ko-KR"/>
      </w:rPr>
    </w:pPr>
    <w:r>
      <w:rPr>
        <w:b/>
        <w:color w:val="808080" w:themeColor="background1" w:themeShade="80"/>
        <w:sz w:val="24"/>
        <w:szCs w:val="24"/>
        <w:lang w:eastAsia="ko-KR"/>
      </w:rPr>
      <w:t>33</w:t>
    </w:r>
    <w:r w:rsidRPr="00F31A20">
      <w:rPr>
        <w:b/>
        <w:color w:val="808080" w:themeColor="background1" w:themeShade="80"/>
        <w:sz w:val="24"/>
        <w:szCs w:val="24"/>
        <w:vertAlign w:val="superscript"/>
        <w:lang w:eastAsia="ko-KR"/>
      </w:rPr>
      <w:t>rd</w:t>
    </w:r>
    <w:r>
      <w:rPr>
        <w:b/>
        <w:color w:val="808080" w:themeColor="background1" w:themeShade="80"/>
        <w:sz w:val="24"/>
        <w:szCs w:val="24"/>
        <w:lang w:eastAsia="ko-KR"/>
      </w:rPr>
      <w:t xml:space="preserve"> </w:t>
    </w:r>
    <w:r w:rsidR="00CA7F9C">
      <w:rPr>
        <w:b/>
        <w:color w:val="808080" w:themeColor="background1" w:themeShade="80"/>
        <w:sz w:val="24"/>
        <w:szCs w:val="24"/>
        <w:lang w:eastAsia="ko-KR"/>
      </w:rPr>
      <w:t>Samsung</w:t>
    </w:r>
    <w:r w:rsidR="00CA7F9C" w:rsidRPr="003145AF">
      <w:rPr>
        <w:rFonts w:hint="eastAsia"/>
        <w:b/>
        <w:color w:val="808080" w:themeColor="background1" w:themeShade="80"/>
        <w:sz w:val="24"/>
        <w:szCs w:val="24"/>
        <w:lang w:eastAsia="ko-KR"/>
      </w:rPr>
      <w:t xml:space="preserve"> </w:t>
    </w:r>
    <w:r w:rsidR="004B2C5C" w:rsidRPr="003145AF">
      <w:rPr>
        <w:rFonts w:hint="eastAsia"/>
        <w:b/>
        <w:color w:val="808080" w:themeColor="background1" w:themeShade="80"/>
        <w:sz w:val="24"/>
        <w:szCs w:val="24"/>
        <w:lang w:eastAsia="ko-KR"/>
      </w:rPr>
      <w:t>Human</w:t>
    </w:r>
    <w:r w:rsidR="00FB70F0" w:rsidRPr="003145AF">
      <w:rPr>
        <w:rFonts w:hint="eastAsia"/>
        <w:b/>
        <w:color w:val="808080" w:themeColor="background1" w:themeShade="80"/>
        <w:sz w:val="24"/>
        <w:szCs w:val="24"/>
        <w:lang w:eastAsia="ko-KR"/>
      </w:rPr>
      <w:t>t</w:t>
    </w:r>
    <w:r w:rsidR="004B2C5C" w:rsidRPr="003145AF">
      <w:rPr>
        <w:rFonts w:hint="eastAsia"/>
        <w:b/>
        <w:color w:val="808080" w:themeColor="background1" w:themeShade="80"/>
        <w:sz w:val="24"/>
        <w:szCs w:val="24"/>
        <w:lang w:eastAsia="ko-KR"/>
      </w:rPr>
      <w:t xml:space="preserve">ech </w:t>
    </w:r>
    <w:r w:rsidR="004B2C5C" w:rsidRPr="003145AF">
      <w:rPr>
        <w:b/>
        <w:color w:val="808080" w:themeColor="background1" w:themeShade="80"/>
        <w:sz w:val="24"/>
        <w:szCs w:val="24"/>
      </w:rPr>
      <w:t>Paper Award</w:t>
    </w:r>
    <w:r w:rsidR="00193ACD">
      <w:rPr>
        <w:b/>
        <w:color w:val="808080" w:themeColor="background1" w:themeShade="80"/>
        <w:sz w:val="24"/>
        <w:szCs w:val="24"/>
      </w:rPr>
      <w: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92BF7"/>
    <w:multiLevelType w:val="multilevel"/>
    <w:tmpl w:val="593AA26A"/>
    <w:lvl w:ilvl="0">
      <w:start w:val="1"/>
      <w:numFmt w:val="decimal"/>
      <w:pStyle w:val="1"/>
      <w:lvlText w:val="%1."/>
      <w:lvlJc w:val="left"/>
      <w:pPr>
        <w:tabs>
          <w:tab w:val="num" w:pos="425"/>
        </w:tabs>
        <w:ind w:left="425" w:hanging="425"/>
      </w:pPr>
    </w:lvl>
    <w:lvl w:ilvl="1">
      <w:start w:val="1"/>
      <w:numFmt w:val="decimal"/>
      <w:pStyle w:val="2"/>
      <w:lvlText w:val="%1.%2."/>
      <w:lvlJc w:val="left"/>
      <w:pPr>
        <w:tabs>
          <w:tab w:val="num" w:pos="567"/>
        </w:tabs>
        <w:ind w:left="567" w:hanging="567"/>
      </w:pPr>
    </w:lvl>
    <w:lvl w:ilvl="2">
      <w:start w:val="1"/>
      <w:numFmt w:val="decimal"/>
      <w:pStyle w:val="3"/>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 w15:restartNumberingAfterBreak="0">
    <w:nsid w:val="6D122612"/>
    <w:multiLevelType w:val="hybridMultilevel"/>
    <w:tmpl w:val="84981F14"/>
    <w:lvl w:ilvl="0" w:tplc="ADC0188C">
      <w:numFmt w:val="bullet"/>
      <w:lvlText w:val="•"/>
      <w:lvlJc w:val="left"/>
      <w:pPr>
        <w:ind w:left="543" w:hanging="170"/>
      </w:pPr>
      <w:rPr>
        <w:rFonts w:ascii="Times New Roman" w:eastAsia="Times New Roman" w:hAnsi="Times New Roman" w:cs="Times New Roman" w:hint="default"/>
        <w:w w:val="99"/>
        <w:sz w:val="20"/>
        <w:szCs w:val="20"/>
      </w:rPr>
    </w:lvl>
    <w:lvl w:ilvl="1" w:tplc="F1B40C68">
      <w:numFmt w:val="bullet"/>
      <w:lvlText w:val="•"/>
      <w:lvlJc w:val="left"/>
      <w:pPr>
        <w:ind w:left="949" w:hanging="170"/>
      </w:pPr>
      <w:rPr>
        <w:rFonts w:hint="default"/>
      </w:rPr>
    </w:lvl>
    <w:lvl w:ilvl="2" w:tplc="6EF2B7A4">
      <w:numFmt w:val="bullet"/>
      <w:lvlText w:val="•"/>
      <w:lvlJc w:val="left"/>
      <w:pPr>
        <w:ind w:left="1358" w:hanging="170"/>
      </w:pPr>
      <w:rPr>
        <w:rFonts w:hint="default"/>
      </w:rPr>
    </w:lvl>
    <w:lvl w:ilvl="3" w:tplc="AC1AE334">
      <w:numFmt w:val="bullet"/>
      <w:lvlText w:val="•"/>
      <w:lvlJc w:val="left"/>
      <w:pPr>
        <w:ind w:left="1768" w:hanging="170"/>
      </w:pPr>
      <w:rPr>
        <w:rFonts w:hint="default"/>
      </w:rPr>
    </w:lvl>
    <w:lvl w:ilvl="4" w:tplc="BFB61F56">
      <w:numFmt w:val="bullet"/>
      <w:lvlText w:val="•"/>
      <w:lvlJc w:val="left"/>
      <w:pPr>
        <w:ind w:left="2177" w:hanging="170"/>
      </w:pPr>
      <w:rPr>
        <w:rFonts w:hint="default"/>
      </w:rPr>
    </w:lvl>
    <w:lvl w:ilvl="5" w:tplc="ABA4624E">
      <w:numFmt w:val="bullet"/>
      <w:lvlText w:val="•"/>
      <w:lvlJc w:val="left"/>
      <w:pPr>
        <w:ind w:left="2587" w:hanging="170"/>
      </w:pPr>
      <w:rPr>
        <w:rFonts w:hint="default"/>
      </w:rPr>
    </w:lvl>
    <w:lvl w:ilvl="6" w:tplc="B240C002">
      <w:numFmt w:val="bullet"/>
      <w:lvlText w:val="•"/>
      <w:lvlJc w:val="left"/>
      <w:pPr>
        <w:ind w:left="2996" w:hanging="170"/>
      </w:pPr>
      <w:rPr>
        <w:rFonts w:hint="default"/>
      </w:rPr>
    </w:lvl>
    <w:lvl w:ilvl="7" w:tplc="AEC8ABF0">
      <w:numFmt w:val="bullet"/>
      <w:lvlText w:val="•"/>
      <w:lvlJc w:val="left"/>
      <w:pPr>
        <w:ind w:left="3406" w:hanging="170"/>
      </w:pPr>
      <w:rPr>
        <w:rFonts w:hint="default"/>
      </w:rPr>
    </w:lvl>
    <w:lvl w:ilvl="8" w:tplc="B2920F48">
      <w:numFmt w:val="bullet"/>
      <w:lvlText w:val="•"/>
      <w:lvlJc w:val="left"/>
      <w:pPr>
        <w:ind w:left="3815" w:hanging="170"/>
      </w:pPr>
      <w:rPr>
        <w:rFonts w:hint="default"/>
      </w:rPr>
    </w:lvl>
  </w:abstractNum>
  <w:abstractNum w:abstractNumId="2" w15:restartNumberingAfterBreak="0">
    <w:nsid w:val="7BD56B41"/>
    <w:multiLevelType w:val="hybridMultilevel"/>
    <w:tmpl w:val="0A827ECA"/>
    <w:lvl w:ilvl="0" w:tplc="E63C408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584531238">
    <w:abstractNumId w:val="0"/>
  </w:num>
  <w:num w:numId="2" w16cid:durableId="2119597302">
    <w:abstractNumId w:val="2"/>
  </w:num>
  <w:num w:numId="3" w16cid:durableId="1558079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removePersonalInformation/>
  <w:removeDateAndTime/>
  <w:bordersDoNotSurroundHeader/>
  <w:bordersDoNotSurroundFooter/>
  <w:defaultTabStop w:val="800"/>
  <w:evenAndOddHeaders/>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D0D"/>
    <w:rsid w:val="00016985"/>
    <w:rsid w:val="000315A5"/>
    <w:rsid w:val="0004301F"/>
    <w:rsid w:val="000479F5"/>
    <w:rsid w:val="0005239C"/>
    <w:rsid w:val="000634D5"/>
    <w:rsid w:val="00071B5C"/>
    <w:rsid w:val="000800FE"/>
    <w:rsid w:val="00082538"/>
    <w:rsid w:val="00082D83"/>
    <w:rsid w:val="0008641D"/>
    <w:rsid w:val="00093A53"/>
    <w:rsid w:val="000A6B81"/>
    <w:rsid w:val="000C5578"/>
    <w:rsid w:val="000D06F3"/>
    <w:rsid w:val="000E00D5"/>
    <w:rsid w:val="000F0D8E"/>
    <w:rsid w:val="000F2305"/>
    <w:rsid w:val="000F3445"/>
    <w:rsid w:val="000F6157"/>
    <w:rsid w:val="000F7A60"/>
    <w:rsid w:val="00113855"/>
    <w:rsid w:val="00114134"/>
    <w:rsid w:val="00131EDD"/>
    <w:rsid w:val="00136A33"/>
    <w:rsid w:val="00145659"/>
    <w:rsid w:val="00146AA3"/>
    <w:rsid w:val="00147F8A"/>
    <w:rsid w:val="0016232B"/>
    <w:rsid w:val="00163CC3"/>
    <w:rsid w:val="00167F68"/>
    <w:rsid w:val="00176FCE"/>
    <w:rsid w:val="00183311"/>
    <w:rsid w:val="00186D22"/>
    <w:rsid w:val="00193ACD"/>
    <w:rsid w:val="001D3CD4"/>
    <w:rsid w:val="001D4C69"/>
    <w:rsid w:val="001D5B3F"/>
    <w:rsid w:val="001E3935"/>
    <w:rsid w:val="001F0DC7"/>
    <w:rsid w:val="00205572"/>
    <w:rsid w:val="002200BE"/>
    <w:rsid w:val="00224AAD"/>
    <w:rsid w:val="00226754"/>
    <w:rsid w:val="0023113F"/>
    <w:rsid w:val="00235CDB"/>
    <w:rsid w:val="002409E6"/>
    <w:rsid w:val="0026073E"/>
    <w:rsid w:val="0026497F"/>
    <w:rsid w:val="002931DC"/>
    <w:rsid w:val="002A61E1"/>
    <w:rsid w:val="002D0AC3"/>
    <w:rsid w:val="002E1571"/>
    <w:rsid w:val="002E25E4"/>
    <w:rsid w:val="002E5900"/>
    <w:rsid w:val="002F5F2D"/>
    <w:rsid w:val="002F7A40"/>
    <w:rsid w:val="00302C86"/>
    <w:rsid w:val="00311E03"/>
    <w:rsid w:val="003145AF"/>
    <w:rsid w:val="0033670E"/>
    <w:rsid w:val="0034019F"/>
    <w:rsid w:val="003405BE"/>
    <w:rsid w:val="00341C8F"/>
    <w:rsid w:val="00346E13"/>
    <w:rsid w:val="003503B2"/>
    <w:rsid w:val="00354309"/>
    <w:rsid w:val="00360441"/>
    <w:rsid w:val="003642E0"/>
    <w:rsid w:val="00364316"/>
    <w:rsid w:val="00376AAD"/>
    <w:rsid w:val="00393F44"/>
    <w:rsid w:val="003B090D"/>
    <w:rsid w:val="003B2507"/>
    <w:rsid w:val="003D1DD8"/>
    <w:rsid w:val="003E3046"/>
    <w:rsid w:val="003F2B4A"/>
    <w:rsid w:val="00400CB3"/>
    <w:rsid w:val="00401803"/>
    <w:rsid w:val="00414183"/>
    <w:rsid w:val="004164A5"/>
    <w:rsid w:val="00421DAD"/>
    <w:rsid w:val="00432168"/>
    <w:rsid w:val="004423C7"/>
    <w:rsid w:val="00444A61"/>
    <w:rsid w:val="00445F8B"/>
    <w:rsid w:val="00476EBC"/>
    <w:rsid w:val="00477AD9"/>
    <w:rsid w:val="00487CFA"/>
    <w:rsid w:val="00491921"/>
    <w:rsid w:val="004940AD"/>
    <w:rsid w:val="00497A17"/>
    <w:rsid w:val="004B293C"/>
    <w:rsid w:val="004B2C5C"/>
    <w:rsid w:val="004E3A80"/>
    <w:rsid w:val="004F280F"/>
    <w:rsid w:val="00513B18"/>
    <w:rsid w:val="00516BEF"/>
    <w:rsid w:val="00521209"/>
    <w:rsid w:val="00523218"/>
    <w:rsid w:val="00532C54"/>
    <w:rsid w:val="0053697F"/>
    <w:rsid w:val="005568AA"/>
    <w:rsid w:val="00560A91"/>
    <w:rsid w:val="005645C7"/>
    <w:rsid w:val="00564A5B"/>
    <w:rsid w:val="00583192"/>
    <w:rsid w:val="00584334"/>
    <w:rsid w:val="00590210"/>
    <w:rsid w:val="005960EA"/>
    <w:rsid w:val="005A136F"/>
    <w:rsid w:val="005B3745"/>
    <w:rsid w:val="005B7BB7"/>
    <w:rsid w:val="005D48EB"/>
    <w:rsid w:val="005D755C"/>
    <w:rsid w:val="005E1A7E"/>
    <w:rsid w:val="005E54E5"/>
    <w:rsid w:val="005F20BD"/>
    <w:rsid w:val="005F4A1B"/>
    <w:rsid w:val="00613D34"/>
    <w:rsid w:val="00647939"/>
    <w:rsid w:val="006542EB"/>
    <w:rsid w:val="00662C46"/>
    <w:rsid w:val="006731A8"/>
    <w:rsid w:val="00680EB7"/>
    <w:rsid w:val="00683922"/>
    <w:rsid w:val="006952BF"/>
    <w:rsid w:val="006970DB"/>
    <w:rsid w:val="00697140"/>
    <w:rsid w:val="006B3305"/>
    <w:rsid w:val="006B491D"/>
    <w:rsid w:val="006C3883"/>
    <w:rsid w:val="006D4C56"/>
    <w:rsid w:val="006E1987"/>
    <w:rsid w:val="006E574D"/>
    <w:rsid w:val="006E75BB"/>
    <w:rsid w:val="00702E82"/>
    <w:rsid w:val="0072420A"/>
    <w:rsid w:val="007307B5"/>
    <w:rsid w:val="007334BE"/>
    <w:rsid w:val="007349EE"/>
    <w:rsid w:val="007362BF"/>
    <w:rsid w:val="00741D35"/>
    <w:rsid w:val="00750D00"/>
    <w:rsid w:val="00750D61"/>
    <w:rsid w:val="007622ED"/>
    <w:rsid w:val="0076365A"/>
    <w:rsid w:val="00770379"/>
    <w:rsid w:val="0077536F"/>
    <w:rsid w:val="00777C85"/>
    <w:rsid w:val="00784B25"/>
    <w:rsid w:val="007850D0"/>
    <w:rsid w:val="007B2704"/>
    <w:rsid w:val="007B6D02"/>
    <w:rsid w:val="007D23D7"/>
    <w:rsid w:val="007D6AF3"/>
    <w:rsid w:val="007D7B05"/>
    <w:rsid w:val="007E2DB7"/>
    <w:rsid w:val="00805A98"/>
    <w:rsid w:val="00807617"/>
    <w:rsid w:val="00830505"/>
    <w:rsid w:val="008421D9"/>
    <w:rsid w:val="00843418"/>
    <w:rsid w:val="008448B6"/>
    <w:rsid w:val="008928C1"/>
    <w:rsid w:val="008947B2"/>
    <w:rsid w:val="008A05B2"/>
    <w:rsid w:val="008B0CDC"/>
    <w:rsid w:val="008B2A3C"/>
    <w:rsid w:val="008B5AEB"/>
    <w:rsid w:val="008B69D8"/>
    <w:rsid w:val="008B739B"/>
    <w:rsid w:val="008D4729"/>
    <w:rsid w:val="008D68E0"/>
    <w:rsid w:val="008E4934"/>
    <w:rsid w:val="008F150F"/>
    <w:rsid w:val="008F4DB1"/>
    <w:rsid w:val="00913431"/>
    <w:rsid w:val="00931016"/>
    <w:rsid w:val="009371C8"/>
    <w:rsid w:val="00947289"/>
    <w:rsid w:val="00962C74"/>
    <w:rsid w:val="0097648B"/>
    <w:rsid w:val="009823A5"/>
    <w:rsid w:val="009933F9"/>
    <w:rsid w:val="0099489B"/>
    <w:rsid w:val="009A1028"/>
    <w:rsid w:val="009A7E3E"/>
    <w:rsid w:val="009B506F"/>
    <w:rsid w:val="009C4E86"/>
    <w:rsid w:val="009C7E4C"/>
    <w:rsid w:val="009E1CB8"/>
    <w:rsid w:val="00A009E4"/>
    <w:rsid w:val="00A04D14"/>
    <w:rsid w:val="00A05617"/>
    <w:rsid w:val="00A12849"/>
    <w:rsid w:val="00A20DE8"/>
    <w:rsid w:val="00A22C1E"/>
    <w:rsid w:val="00A2422F"/>
    <w:rsid w:val="00A27E0C"/>
    <w:rsid w:val="00A45157"/>
    <w:rsid w:val="00A46804"/>
    <w:rsid w:val="00A612A0"/>
    <w:rsid w:val="00A61D0D"/>
    <w:rsid w:val="00A738EF"/>
    <w:rsid w:val="00A81D82"/>
    <w:rsid w:val="00A87CF3"/>
    <w:rsid w:val="00AB3845"/>
    <w:rsid w:val="00AB4D56"/>
    <w:rsid w:val="00AC0676"/>
    <w:rsid w:val="00AE76FE"/>
    <w:rsid w:val="00AF1399"/>
    <w:rsid w:val="00B22319"/>
    <w:rsid w:val="00B40E0D"/>
    <w:rsid w:val="00B57A3B"/>
    <w:rsid w:val="00B60BE4"/>
    <w:rsid w:val="00B62226"/>
    <w:rsid w:val="00B74B41"/>
    <w:rsid w:val="00B90601"/>
    <w:rsid w:val="00B91E03"/>
    <w:rsid w:val="00B94F5A"/>
    <w:rsid w:val="00B953E4"/>
    <w:rsid w:val="00BA084B"/>
    <w:rsid w:val="00BA2637"/>
    <w:rsid w:val="00BA718C"/>
    <w:rsid w:val="00BD09EE"/>
    <w:rsid w:val="00BE0418"/>
    <w:rsid w:val="00C164DD"/>
    <w:rsid w:val="00C22BD2"/>
    <w:rsid w:val="00C348AC"/>
    <w:rsid w:val="00C360BD"/>
    <w:rsid w:val="00C37CEC"/>
    <w:rsid w:val="00C37D71"/>
    <w:rsid w:val="00C5110A"/>
    <w:rsid w:val="00C54A36"/>
    <w:rsid w:val="00C630FA"/>
    <w:rsid w:val="00C71AD8"/>
    <w:rsid w:val="00C757D5"/>
    <w:rsid w:val="00C82DE5"/>
    <w:rsid w:val="00C83648"/>
    <w:rsid w:val="00C95EAA"/>
    <w:rsid w:val="00CA5B16"/>
    <w:rsid w:val="00CA7F9C"/>
    <w:rsid w:val="00CC1DD1"/>
    <w:rsid w:val="00CE02AA"/>
    <w:rsid w:val="00CE7FF9"/>
    <w:rsid w:val="00CF2421"/>
    <w:rsid w:val="00D03276"/>
    <w:rsid w:val="00D045A3"/>
    <w:rsid w:val="00D047C5"/>
    <w:rsid w:val="00D328B6"/>
    <w:rsid w:val="00D37DF0"/>
    <w:rsid w:val="00D40EDC"/>
    <w:rsid w:val="00D478C7"/>
    <w:rsid w:val="00D50F7F"/>
    <w:rsid w:val="00D60672"/>
    <w:rsid w:val="00D70644"/>
    <w:rsid w:val="00D726B0"/>
    <w:rsid w:val="00D74F21"/>
    <w:rsid w:val="00D7760C"/>
    <w:rsid w:val="00D93494"/>
    <w:rsid w:val="00D93E53"/>
    <w:rsid w:val="00D96B45"/>
    <w:rsid w:val="00DB0356"/>
    <w:rsid w:val="00DC0BA5"/>
    <w:rsid w:val="00DC122E"/>
    <w:rsid w:val="00DE3793"/>
    <w:rsid w:val="00DE67DD"/>
    <w:rsid w:val="00DE6AC3"/>
    <w:rsid w:val="00DF7F1C"/>
    <w:rsid w:val="00E21FF2"/>
    <w:rsid w:val="00E30A12"/>
    <w:rsid w:val="00E338F7"/>
    <w:rsid w:val="00E347F5"/>
    <w:rsid w:val="00E50BFF"/>
    <w:rsid w:val="00E73229"/>
    <w:rsid w:val="00E75EB3"/>
    <w:rsid w:val="00E8342F"/>
    <w:rsid w:val="00E9098B"/>
    <w:rsid w:val="00E9234E"/>
    <w:rsid w:val="00EA2210"/>
    <w:rsid w:val="00EA6CF2"/>
    <w:rsid w:val="00EB1635"/>
    <w:rsid w:val="00EB2F28"/>
    <w:rsid w:val="00EB4605"/>
    <w:rsid w:val="00EB49C7"/>
    <w:rsid w:val="00EB4D45"/>
    <w:rsid w:val="00EB59F1"/>
    <w:rsid w:val="00ED2DEC"/>
    <w:rsid w:val="00ED5B12"/>
    <w:rsid w:val="00EE583D"/>
    <w:rsid w:val="00EF137A"/>
    <w:rsid w:val="00EF35FC"/>
    <w:rsid w:val="00F00785"/>
    <w:rsid w:val="00F00ACB"/>
    <w:rsid w:val="00F1546E"/>
    <w:rsid w:val="00F15C13"/>
    <w:rsid w:val="00F16A65"/>
    <w:rsid w:val="00F31A20"/>
    <w:rsid w:val="00F3778E"/>
    <w:rsid w:val="00F455FD"/>
    <w:rsid w:val="00F47BFA"/>
    <w:rsid w:val="00F51AF4"/>
    <w:rsid w:val="00F5531D"/>
    <w:rsid w:val="00F7274C"/>
    <w:rsid w:val="00F72B24"/>
    <w:rsid w:val="00F7791D"/>
    <w:rsid w:val="00FA609F"/>
    <w:rsid w:val="00FA679C"/>
    <w:rsid w:val="00FB2018"/>
    <w:rsid w:val="00FB70F0"/>
    <w:rsid w:val="00FC593B"/>
    <w:rsid w:val="00FD53AB"/>
    <w:rsid w:val="00FD72D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027450"/>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0601"/>
    <w:pPr>
      <w:autoSpaceDE w:val="0"/>
      <w:autoSpaceDN w:val="0"/>
      <w:spacing w:after="0" w:line="240" w:lineRule="auto"/>
      <w:jc w:val="left"/>
    </w:pPr>
    <w:rPr>
      <w:rFonts w:ascii="Times New Roman" w:eastAsia="바탕" w:hAnsi="Times New Roman" w:cs="Times New Roman"/>
      <w:kern w:val="0"/>
      <w:szCs w:val="20"/>
      <w:lang w:eastAsia="en-US"/>
    </w:rPr>
  </w:style>
  <w:style w:type="paragraph" w:styleId="1">
    <w:name w:val="heading 1"/>
    <w:basedOn w:val="a"/>
    <w:next w:val="a"/>
    <w:link w:val="1Char"/>
    <w:qFormat/>
    <w:rsid w:val="00A61D0D"/>
    <w:pPr>
      <w:keepNext/>
      <w:numPr>
        <w:numId w:val="1"/>
      </w:numPr>
      <w:spacing w:before="240" w:after="80"/>
      <w:jc w:val="center"/>
      <w:outlineLvl w:val="0"/>
    </w:pPr>
    <w:rPr>
      <w:smallCaps/>
      <w:kern w:val="28"/>
    </w:rPr>
  </w:style>
  <w:style w:type="paragraph" w:styleId="2">
    <w:name w:val="heading 2"/>
    <w:basedOn w:val="a"/>
    <w:next w:val="a"/>
    <w:link w:val="2Char"/>
    <w:qFormat/>
    <w:rsid w:val="00A61D0D"/>
    <w:pPr>
      <w:keepNext/>
      <w:numPr>
        <w:ilvl w:val="1"/>
        <w:numId w:val="1"/>
      </w:numPr>
      <w:spacing w:before="120" w:after="60"/>
      <w:outlineLvl w:val="1"/>
    </w:pPr>
    <w:rPr>
      <w:iCs/>
    </w:rPr>
  </w:style>
  <w:style w:type="paragraph" w:styleId="3">
    <w:name w:val="heading 3"/>
    <w:basedOn w:val="a"/>
    <w:next w:val="a"/>
    <w:link w:val="3Char"/>
    <w:qFormat/>
    <w:rsid w:val="00A61D0D"/>
    <w:pPr>
      <w:keepNext/>
      <w:numPr>
        <w:ilvl w:val="2"/>
        <w:numId w:val="1"/>
      </w:numPr>
      <w:outlineLvl w:val="2"/>
    </w:pPr>
    <w:rPr>
      <w:i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rsid w:val="00A61D0D"/>
    <w:rPr>
      <w:rFonts w:ascii="Times New Roman" w:eastAsia="바탕" w:hAnsi="Times New Roman" w:cs="Times New Roman"/>
      <w:smallCaps/>
      <w:kern w:val="28"/>
      <w:szCs w:val="20"/>
      <w:lang w:eastAsia="en-US"/>
    </w:rPr>
  </w:style>
  <w:style w:type="character" w:customStyle="1" w:styleId="2Char">
    <w:name w:val="제목 2 Char"/>
    <w:basedOn w:val="a0"/>
    <w:link w:val="2"/>
    <w:rsid w:val="00A61D0D"/>
    <w:rPr>
      <w:rFonts w:ascii="Times New Roman" w:eastAsia="바탕" w:hAnsi="Times New Roman" w:cs="Times New Roman"/>
      <w:iCs/>
      <w:kern w:val="0"/>
      <w:szCs w:val="20"/>
      <w:lang w:eastAsia="en-US"/>
    </w:rPr>
  </w:style>
  <w:style w:type="character" w:customStyle="1" w:styleId="3Char">
    <w:name w:val="제목 3 Char"/>
    <w:basedOn w:val="a0"/>
    <w:link w:val="3"/>
    <w:rsid w:val="00A61D0D"/>
    <w:rPr>
      <w:rFonts w:ascii="Times New Roman" w:eastAsia="바탕" w:hAnsi="Times New Roman" w:cs="Times New Roman"/>
      <w:iCs/>
      <w:kern w:val="0"/>
      <w:szCs w:val="20"/>
      <w:lang w:eastAsia="en-US"/>
    </w:rPr>
  </w:style>
  <w:style w:type="paragraph" w:styleId="a3">
    <w:name w:val="header"/>
    <w:basedOn w:val="a"/>
    <w:link w:val="Char"/>
    <w:uiPriority w:val="99"/>
    <w:unhideWhenUsed/>
    <w:rsid w:val="00A61D0D"/>
    <w:pPr>
      <w:tabs>
        <w:tab w:val="center" w:pos="4513"/>
        <w:tab w:val="right" w:pos="9026"/>
      </w:tabs>
      <w:snapToGrid w:val="0"/>
    </w:pPr>
  </w:style>
  <w:style w:type="character" w:customStyle="1" w:styleId="Char">
    <w:name w:val="머리글 Char"/>
    <w:basedOn w:val="a0"/>
    <w:link w:val="a3"/>
    <w:uiPriority w:val="99"/>
    <w:rsid w:val="00A61D0D"/>
    <w:rPr>
      <w:rFonts w:ascii="Times New Roman" w:eastAsia="바탕" w:hAnsi="Times New Roman" w:cs="Times New Roman"/>
      <w:kern w:val="0"/>
      <w:szCs w:val="20"/>
      <w:lang w:eastAsia="en-US"/>
    </w:rPr>
  </w:style>
  <w:style w:type="paragraph" w:styleId="a4">
    <w:name w:val="footer"/>
    <w:basedOn w:val="a"/>
    <w:link w:val="Char0"/>
    <w:uiPriority w:val="99"/>
    <w:unhideWhenUsed/>
    <w:rsid w:val="00A61D0D"/>
    <w:pPr>
      <w:tabs>
        <w:tab w:val="center" w:pos="4513"/>
        <w:tab w:val="right" w:pos="9026"/>
      </w:tabs>
      <w:snapToGrid w:val="0"/>
    </w:pPr>
  </w:style>
  <w:style w:type="character" w:customStyle="1" w:styleId="Char0">
    <w:name w:val="바닥글 Char"/>
    <w:basedOn w:val="a0"/>
    <w:link w:val="a4"/>
    <w:uiPriority w:val="99"/>
    <w:rsid w:val="00A61D0D"/>
    <w:rPr>
      <w:rFonts w:ascii="Times New Roman" w:eastAsia="바탕" w:hAnsi="Times New Roman" w:cs="Times New Roman"/>
      <w:kern w:val="0"/>
      <w:szCs w:val="20"/>
      <w:lang w:eastAsia="en-US"/>
    </w:rPr>
  </w:style>
  <w:style w:type="paragraph" w:customStyle="1" w:styleId="Abstract">
    <w:name w:val="Abstract"/>
    <w:basedOn w:val="a"/>
    <w:next w:val="a"/>
    <w:rsid w:val="00A61D0D"/>
    <w:pPr>
      <w:spacing w:before="20"/>
      <w:ind w:firstLine="202"/>
      <w:jc w:val="both"/>
    </w:pPr>
    <w:rPr>
      <w:b/>
      <w:bCs/>
      <w:sz w:val="18"/>
      <w:szCs w:val="18"/>
    </w:rPr>
  </w:style>
  <w:style w:type="paragraph" w:styleId="a5">
    <w:name w:val="Balloon Text"/>
    <w:basedOn w:val="a"/>
    <w:link w:val="Char1"/>
    <w:uiPriority w:val="99"/>
    <w:semiHidden/>
    <w:unhideWhenUsed/>
    <w:rsid w:val="00A61D0D"/>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A61D0D"/>
    <w:rPr>
      <w:rFonts w:asciiTheme="majorHAnsi" w:eastAsiaTheme="majorEastAsia" w:hAnsiTheme="majorHAnsi" w:cstheme="majorBidi"/>
      <w:kern w:val="0"/>
      <w:sz w:val="18"/>
      <w:szCs w:val="18"/>
      <w:lang w:eastAsia="en-US"/>
    </w:rPr>
  </w:style>
  <w:style w:type="character" w:styleId="a6">
    <w:name w:val="Placeholder Text"/>
    <w:basedOn w:val="a0"/>
    <w:uiPriority w:val="99"/>
    <w:semiHidden/>
    <w:rsid w:val="00647939"/>
    <w:rPr>
      <w:color w:val="808080"/>
    </w:rPr>
  </w:style>
  <w:style w:type="paragraph" w:styleId="a7">
    <w:name w:val="caption"/>
    <w:basedOn w:val="a"/>
    <w:next w:val="a"/>
    <w:uiPriority w:val="35"/>
    <w:unhideWhenUsed/>
    <w:qFormat/>
    <w:rsid w:val="00AE76FE"/>
    <w:rPr>
      <w:b/>
      <w:bCs/>
    </w:rPr>
  </w:style>
  <w:style w:type="character" w:styleId="a8">
    <w:name w:val="Hyperlink"/>
    <w:basedOn w:val="a0"/>
    <w:uiPriority w:val="99"/>
    <w:unhideWhenUsed/>
    <w:rsid w:val="00D045A3"/>
    <w:rPr>
      <w:color w:val="0000FF" w:themeColor="hyperlink"/>
      <w:u w:val="single"/>
    </w:rPr>
  </w:style>
  <w:style w:type="character" w:styleId="a9">
    <w:name w:val="Unresolved Mention"/>
    <w:basedOn w:val="a0"/>
    <w:uiPriority w:val="99"/>
    <w:semiHidden/>
    <w:unhideWhenUsed/>
    <w:rsid w:val="00D045A3"/>
    <w:rPr>
      <w:color w:val="605E5C"/>
      <w:shd w:val="clear" w:color="auto" w:fill="E1DFDD"/>
    </w:rPr>
  </w:style>
  <w:style w:type="paragraph" w:styleId="aa">
    <w:name w:val="List Paragraph"/>
    <w:basedOn w:val="a"/>
    <w:uiPriority w:val="34"/>
    <w:qFormat/>
    <w:rsid w:val="004B293C"/>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3B9FA2-A004-413E-968B-34B5EB788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1309</Words>
  <Characters>7464</Characters>
  <Application>Microsoft Office Word</Application>
  <DocSecurity>0</DocSecurity>
  <Lines>62</Lines>
  <Paragraphs>17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2026-09-21T01:06:00Z</dcterms:created>
  <dcterms:modified xsi:type="dcterms:W3CDTF">2026-09-21T23:49:00Z</dcterms:modified>
</cp:coreProperties>
</file>