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951F6" w14:textId="77777777" w:rsidR="003A7D62" w:rsidRDefault="003A7D62">
      <w:pPr>
        <w:rPr>
          <w:lang w:val="it-IT"/>
        </w:rPr>
      </w:pPr>
      <w:r w:rsidRPr="003A7D62">
        <w:rPr>
          <w:lang w:val="it-IT"/>
        </w:rPr>
        <w:t xml:space="preserve">Si realizzi un’applicazione client server web che modifica le specifiche precedenti come segue: </w:t>
      </w:r>
    </w:p>
    <w:p w14:paraId="565BFAC9" w14:textId="77777777" w:rsidR="003A7D62" w:rsidRDefault="003A7D62" w:rsidP="003A7D62">
      <w:pPr>
        <w:pStyle w:val="Paragrafoelenco"/>
        <w:numPr>
          <w:ilvl w:val="0"/>
          <w:numId w:val="1"/>
        </w:numPr>
        <w:rPr>
          <w:lang w:val="it-IT"/>
        </w:rPr>
      </w:pPr>
      <w:r w:rsidRPr="003A7D62">
        <w:rPr>
          <w:lang w:val="it-IT"/>
        </w:rPr>
        <w:t xml:space="preserve">Dopo il login dell’utente, l’intera applicazione è realizzata con </w:t>
      </w:r>
      <w:r w:rsidRPr="003C3280">
        <w:rPr>
          <w:color w:val="EE0000"/>
          <w:lang w:val="it-IT"/>
        </w:rPr>
        <w:t>un’unica pagina per il docente e un’unica pagina per lo studente</w:t>
      </w:r>
      <w:r w:rsidRPr="003A7D62">
        <w:rPr>
          <w:lang w:val="it-IT"/>
        </w:rPr>
        <w:t>.</w:t>
      </w:r>
    </w:p>
    <w:p w14:paraId="67815485" w14:textId="77777777" w:rsidR="003A7D62" w:rsidRDefault="003A7D62" w:rsidP="003A7D62">
      <w:pPr>
        <w:pStyle w:val="Paragrafoelenco"/>
        <w:numPr>
          <w:ilvl w:val="0"/>
          <w:numId w:val="1"/>
        </w:numPr>
        <w:rPr>
          <w:lang w:val="it-IT"/>
        </w:rPr>
      </w:pPr>
      <w:r w:rsidRPr="003A7D62">
        <w:rPr>
          <w:lang w:val="it-IT"/>
        </w:rPr>
        <w:t xml:space="preserve">Ogni interazione dell’utente è gestita senza ricaricare completamente la pagina, ma produce l’invocazione asincrona del server e l’eventuale modifica del contenuto da aggiornare a seguito dell’evento. </w:t>
      </w:r>
    </w:p>
    <w:p w14:paraId="4C7DECD7" w14:textId="77777777" w:rsidR="003A7D62" w:rsidRDefault="003A7D62" w:rsidP="003A7D62">
      <w:pPr>
        <w:pStyle w:val="Paragrafoelenco"/>
        <w:numPr>
          <w:ilvl w:val="0"/>
          <w:numId w:val="1"/>
        </w:numPr>
        <w:rPr>
          <w:lang w:val="it-IT"/>
        </w:rPr>
      </w:pPr>
      <w:r w:rsidRPr="003A7D62">
        <w:rPr>
          <w:lang w:val="it-IT"/>
        </w:rPr>
        <w:t xml:space="preserve">La funzione di riordino della tabella degli iscritti è realizzata a lato client. </w:t>
      </w:r>
    </w:p>
    <w:p w14:paraId="56E87728" w14:textId="77777777" w:rsidR="003C3280" w:rsidRDefault="003A7D62" w:rsidP="003C3280">
      <w:pPr>
        <w:pStyle w:val="Paragrafoelenco"/>
        <w:numPr>
          <w:ilvl w:val="0"/>
          <w:numId w:val="1"/>
        </w:numPr>
        <w:rPr>
          <w:color w:val="000000" w:themeColor="text1"/>
          <w:lang w:val="it-IT"/>
        </w:rPr>
      </w:pPr>
      <w:r w:rsidRPr="003A7D62">
        <w:rPr>
          <w:lang w:val="it-IT"/>
        </w:rPr>
        <w:t xml:space="preserve">La funzione di </w:t>
      </w:r>
      <w:r w:rsidRPr="003C3280">
        <w:rPr>
          <w:color w:val="BF4E14" w:themeColor="accent2" w:themeShade="BF"/>
          <w:lang w:val="it-IT"/>
        </w:rPr>
        <w:t xml:space="preserve">rifiuto del voto </w:t>
      </w:r>
      <w:r w:rsidRPr="003A7D62">
        <w:rPr>
          <w:lang w:val="it-IT"/>
        </w:rPr>
        <w:t xml:space="preserve">da parte dello studente è realizzata mediante </w:t>
      </w:r>
      <w:r w:rsidRPr="003C3280">
        <w:rPr>
          <w:color w:val="45B0E1" w:themeColor="accent1" w:themeTint="99"/>
          <w:lang w:val="it-IT"/>
        </w:rPr>
        <w:t xml:space="preserve">trascinamento del testo corrispondente all’esito </w:t>
      </w:r>
      <w:r w:rsidRPr="003A7D62">
        <w:rPr>
          <w:lang w:val="it-IT"/>
        </w:rPr>
        <w:t xml:space="preserve">(dati dello studente, del corso, dell’appello e voto assegnato) </w:t>
      </w:r>
      <w:r w:rsidRPr="003C3280">
        <w:rPr>
          <w:color w:val="45B0E1" w:themeColor="accent1" w:themeTint="99"/>
          <w:lang w:val="it-IT"/>
        </w:rPr>
        <w:t>sopra un’icona che rappresenta il cestino</w:t>
      </w:r>
      <w:r w:rsidRPr="003A7D62">
        <w:rPr>
          <w:lang w:val="it-IT"/>
        </w:rPr>
        <w:t xml:space="preserve">. </w:t>
      </w:r>
      <w:r w:rsidRPr="003C3280">
        <w:rPr>
          <w:color w:val="45B0E1" w:themeColor="accent1" w:themeTint="99"/>
          <w:lang w:val="it-IT"/>
        </w:rPr>
        <w:t xml:space="preserve">Al rilascio </w:t>
      </w:r>
      <w:r w:rsidRPr="003C3280">
        <w:rPr>
          <w:color w:val="BF4E14" w:themeColor="accent2" w:themeShade="BF"/>
          <w:lang w:val="it-IT"/>
        </w:rPr>
        <w:t xml:space="preserve">compare </w:t>
      </w:r>
      <w:r w:rsidRPr="003C3280">
        <w:rPr>
          <w:color w:val="EE0000"/>
          <w:lang w:val="it-IT"/>
        </w:rPr>
        <w:t xml:space="preserve">una messaggio popup </w:t>
      </w:r>
      <w:r w:rsidRPr="003A7D62">
        <w:rPr>
          <w:lang w:val="it-IT"/>
        </w:rPr>
        <w:t xml:space="preserve">che chiede di confermare l’operazione di rifiuto, con </w:t>
      </w:r>
      <w:r w:rsidRPr="003C3280">
        <w:rPr>
          <w:color w:val="4EA72E" w:themeColor="accent6"/>
          <w:lang w:val="it-IT"/>
        </w:rPr>
        <w:t>due bottoni (CANCELLA, CONFERMA)</w:t>
      </w:r>
      <w:r w:rsidRPr="003A7D62">
        <w:rPr>
          <w:lang w:val="it-IT"/>
        </w:rPr>
        <w:t xml:space="preserve">. </w:t>
      </w:r>
      <w:r w:rsidRPr="003C3280">
        <w:rPr>
          <w:color w:val="BF4E14" w:themeColor="accent2" w:themeShade="BF"/>
          <w:lang w:val="it-IT"/>
        </w:rPr>
        <w:t>Il primo ripristina la situazione precedente al trascinamento, il secondo effettua l’operazione di rifiuto</w:t>
      </w:r>
      <w:r w:rsidRPr="003C3280">
        <w:rPr>
          <w:color w:val="000000" w:themeColor="text1"/>
          <w:lang w:val="it-IT"/>
        </w:rPr>
        <w:t>.</w:t>
      </w:r>
    </w:p>
    <w:p w14:paraId="78377B11" w14:textId="3888105C" w:rsidR="000B7716" w:rsidRPr="003C3280" w:rsidRDefault="003A7D62" w:rsidP="003C3280">
      <w:pPr>
        <w:pStyle w:val="Paragrafoelenco"/>
        <w:numPr>
          <w:ilvl w:val="0"/>
          <w:numId w:val="1"/>
        </w:numPr>
        <w:rPr>
          <w:color w:val="000000" w:themeColor="text1"/>
          <w:lang w:val="it-IT"/>
        </w:rPr>
      </w:pPr>
      <w:r w:rsidRPr="003C3280">
        <w:rPr>
          <w:color w:val="000000" w:themeColor="text1"/>
          <w:lang w:val="it-IT"/>
        </w:rPr>
        <w:t xml:space="preserve">Alla tabella </w:t>
      </w:r>
      <w:r w:rsidRPr="003C3280">
        <w:rPr>
          <w:lang w:val="it-IT"/>
        </w:rPr>
        <w:t xml:space="preserve">degli iscritti è associato </w:t>
      </w:r>
      <w:r w:rsidRPr="003C3280">
        <w:rPr>
          <w:color w:val="4EA72E" w:themeColor="accent6"/>
          <w:lang w:val="it-IT"/>
        </w:rPr>
        <w:t>un bottone INSERIMENTO MULTIPLO</w:t>
      </w:r>
      <w:r w:rsidRPr="003C3280">
        <w:rPr>
          <w:lang w:val="it-IT"/>
        </w:rPr>
        <w:t xml:space="preserve"> che </w:t>
      </w:r>
      <w:r w:rsidRPr="003C3280">
        <w:rPr>
          <w:color w:val="BF4E14" w:themeColor="accent2" w:themeShade="BF"/>
          <w:lang w:val="it-IT"/>
        </w:rPr>
        <w:t xml:space="preserve">provoca la comparsa di una pagina modale </w:t>
      </w:r>
      <w:r w:rsidRPr="003C3280">
        <w:rPr>
          <w:color w:val="4EA72E" w:themeColor="accent6"/>
          <w:lang w:val="it-IT"/>
        </w:rPr>
        <w:t>con tutte e sole le righe nello stato “non inserito” associate a un campo di input</w:t>
      </w:r>
      <w:r w:rsidRPr="003C3280">
        <w:rPr>
          <w:lang w:val="it-IT"/>
        </w:rPr>
        <w:t xml:space="preserve">. Il docente </w:t>
      </w:r>
      <w:r w:rsidRPr="003C3280">
        <w:rPr>
          <w:color w:val="0F9ED5" w:themeColor="accent4"/>
          <w:lang w:val="it-IT"/>
        </w:rPr>
        <w:t xml:space="preserve">può inserire un voto per un insieme delle righe e premere </w:t>
      </w:r>
      <w:r w:rsidRPr="003C3280">
        <w:rPr>
          <w:lang w:val="it-IT"/>
        </w:rPr>
        <w:t xml:space="preserve">un </w:t>
      </w:r>
      <w:r w:rsidRPr="003C3280">
        <w:rPr>
          <w:color w:val="4EA72E" w:themeColor="accent6"/>
          <w:lang w:val="it-IT"/>
        </w:rPr>
        <w:t>bottone INVIA</w:t>
      </w:r>
      <w:r w:rsidRPr="003C3280">
        <w:rPr>
          <w:lang w:val="it-IT"/>
        </w:rPr>
        <w:t xml:space="preserve"> </w:t>
      </w:r>
      <w:r w:rsidRPr="003C3280">
        <w:rPr>
          <w:color w:val="BF4E14" w:themeColor="accent2" w:themeShade="BF"/>
          <w:lang w:val="it-IT"/>
        </w:rPr>
        <w:t>che comporta l’invio al server dei voti, il cambio di stato delle righe coinvolte, la chiusura della finestra modale e l’aggiornamento della tabella degli iscritti</w:t>
      </w:r>
      <w:r w:rsidRPr="003C3280">
        <w:rPr>
          <w:color w:val="000000" w:themeColor="text1"/>
          <w:lang w:val="it-IT"/>
        </w:rPr>
        <w:t>.</w:t>
      </w:r>
    </w:p>
    <w:sectPr w:rsidR="000B7716" w:rsidRPr="003C32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837E2"/>
    <w:multiLevelType w:val="hybridMultilevel"/>
    <w:tmpl w:val="3184EF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59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B8E"/>
    <w:rsid w:val="000B7716"/>
    <w:rsid w:val="00107512"/>
    <w:rsid w:val="002A40FF"/>
    <w:rsid w:val="003A7D62"/>
    <w:rsid w:val="003C3280"/>
    <w:rsid w:val="00795B8E"/>
    <w:rsid w:val="008165AB"/>
    <w:rsid w:val="009E0CDD"/>
    <w:rsid w:val="00EF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BE8D4"/>
  <w15:chartTrackingRefBased/>
  <w15:docId w15:val="{B6934EF8-79D2-4D61-A3B3-933A7E44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95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95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95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5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5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5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5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5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5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5B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95B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95B8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5B8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5B8E"/>
    <w:rPr>
      <w:rFonts w:eastAsiaTheme="majorEastAsia" w:cstheme="majorBidi"/>
      <w:color w:val="0F4761" w:themeColor="accent1" w:themeShade="BF"/>
      <w:lang w:val="en-US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5B8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5B8E"/>
    <w:rPr>
      <w:rFonts w:eastAsiaTheme="majorEastAsia" w:cstheme="majorBidi"/>
      <w:color w:val="595959" w:themeColor="text1" w:themeTint="A6"/>
      <w:lang w:val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5B8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5B8E"/>
    <w:rPr>
      <w:rFonts w:eastAsiaTheme="majorEastAsia" w:cstheme="majorBidi"/>
      <w:color w:val="272727" w:themeColor="text1" w:themeTint="D8"/>
      <w:lang w:val="en-US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5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95B8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5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5B8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5B8E"/>
    <w:rPr>
      <w:i/>
      <w:iCs/>
      <w:color w:val="404040" w:themeColor="text1" w:themeTint="BF"/>
      <w:lang w:val="en-US"/>
    </w:rPr>
  </w:style>
  <w:style w:type="paragraph" w:styleId="Paragrafoelenco">
    <w:name w:val="List Paragraph"/>
    <w:basedOn w:val="Normale"/>
    <w:uiPriority w:val="34"/>
    <w:qFormat/>
    <w:rsid w:val="00795B8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95B8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5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5B8E"/>
    <w:rPr>
      <w:i/>
      <w:iCs/>
      <w:color w:val="0F4761" w:themeColor="accent1" w:themeShade="BF"/>
      <w:lang w:val="en-US"/>
    </w:rPr>
  </w:style>
  <w:style w:type="character" w:styleId="Riferimentointenso">
    <w:name w:val="Intense Reference"/>
    <w:basedOn w:val="Carpredefinitoparagrafo"/>
    <w:uiPriority w:val="32"/>
    <w:qFormat/>
    <w:rsid w:val="00795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Dong</dc:creator>
  <cp:keywords/>
  <dc:description/>
  <cp:lastModifiedBy>Tommaso Dong</cp:lastModifiedBy>
  <cp:revision>4</cp:revision>
  <dcterms:created xsi:type="dcterms:W3CDTF">2025-06-27T14:12:00Z</dcterms:created>
  <dcterms:modified xsi:type="dcterms:W3CDTF">2025-06-27T14:29:00Z</dcterms:modified>
</cp:coreProperties>
</file>