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CC456" w14:textId="77777777" w:rsidR="00B20CDB" w:rsidRDefault="00B20CDB"/>
    <w:p w14:paraId="3F04D97B" w14:textId="77777777" w:rsidR="00B20CDB" w:rsidRDefault="00C00C8F">
      <w:pPr>
        <w:jc w:val="center"/>
        <w:rPr>
          <w:rFonts w:eastAsia="黑体"/>
          <w:b/>
          <w:sz w:val="44"/>
        </w:rPr>
      </w:pPr>
      <w:r>
        <w:rPr>
          <w:rFonts w:eastAsia="黑体" w:hint="eastAsia"/>
          <w:b/>
          <w:noProof/>
          <w:sz w:val="44"/>
        </w:rPr>
        <w:drawing>
          <wp:inline distT="0" distB="0" distL="0" distR="0" wp14:anchorId="6006D421" wp14:editId="0104E5EF">
            <wp:extent cx="2562225" cy="923925"/>
            <wp:effectExtent l="0" t="0" r="9525" b="9525"/>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62225" cy="923925"/>
                    </a:xfrm>
                    <a:prstGeom prst="rect">
                      <a:avLst/>
                    </a:prstGeom>
                    <a:noFill/>
                    <a:ln>
                      <a:noFill/>
                    </a:ln>
                  </pic:spPr>
                </pic:pic>
              </a:graphicData>
            </a:graphic>
          </wp:inline>
        </w:drawing>
      </w:r>
    </w:p>
    <w:p w14:paraId="38180D0A" w14:textId="77777777" w:rsidR="00B20CDB" w:rsidRDefault="00C00C8F">
      <w:pPr>
        <w:jc w:val="center"/>
        <w:rPr>
          <w:b/>
          <w:sz w:val="44"/>
        </w:rPr>
      </w:pPr>
      <w:r>
        <w:rPr>
          <w:rFonts w:eastAsia="黑体" w:hint="eastAsia"/>
          <w:b/>
          <w:sz w:val="44"/>
        </w:rPr>
        <w:t>本科生毕业设计（论文）任务书</w:t>
      </w:r>
    </w:p>
    <w:p w14:paraId="0DB90BCE" w14:textId="77777777" w:rsidR="00B20CDB" w:rsidRDefault="00B20CDB"/>
    <w:p w14:paraId="0F06A924" w14:textId="77777777" w:rsidR="00B20CDB" w:rsidRDefault="00B20CDB"/>
    <w:p w14:paraId="0D93929D" w14:textId="77777777" w:rsidR="00B20CDB" w:rsidRDefault="00B20CDB"/>
    <w:p w14:paraId="716C3DEA" w14:textId="77777777" w:rsidR="00B20CDB" w:rsidRDefault="00B20CDB"/>
    <w:p w14:paraId="609032A4" w14:textId="77777777" w:rsidR="00B20CDB" w:rsidRDefault="00B20CDB"/>
    <w:p w14:paraId="16F3A881" w14:textId="77777777" w:rsidR="00B20CDB" w:rsidRDefault="00C00C8F">
      <w:pPr>
        <w:jc w:val="center"/>
      </w:pPr>
      <w:r>
        <w:rPr>
          <w:rFonts w:hint="eastAsia"/>
          <w:noProof/>
        </w:rPr>
        <w:drawing>
          <wp:inline distT="0" distB="0" distL="0" distR="0" wp14:anchorId="33F5C38A" wp14:editId="765B4412">
            <wp:extent cx="2095500" cy="1924050"/>
            <wp:effectExtent l="0" t="0" r="0" b="0"/>
            <wp:docPr id="3" name="图片 3"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天津大学标准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1C94180F" w14:textId="77777777" w:rsidR="00B20CDB" w:rsidRDefault="00B20CDB">
      <w:pPr>
        <w:rPr>
          <w:sz w:val="10"/>
        </w:rPr>
      </w:pPr>
    </w:p>
    <w:p w14:paraId="786BBDF4" w14:textId="77777777" w:rsidR="00B20CDB" w:rsidRDefault="00C00C8F">
      <w:pPr>
        <w:ind w:firstLineChars="300" w:firstLine="964"/>
        <w:rPr>
          <w:rFonts w:ascii="黑体" w:eastAsia="黑体" w:hAnsi="黑体"/>
          <w:b/>
          <w:sz w:val="32"/>
          <w:szCs w:val="32"/>
        </w:rPr>
      </w:pPr>
      <w:r>
        <w:rPr>
          <w:rFonts w:ascii="黑体" w:eastAsia="黑体" w:hAnsi="黑体" w:hint="eastAsia"/>
          <w:b/>
          <w:sz w:val="32"/>
          <w:szCs w:val="32"/>
        </w:rPr>
        <w:t>题目：处理器微架构</w:t>
      </w:r>
      <w:r>
        <w:rPr>
          <w:rFonts w:ascii="黑体" w:eastAsia="黑体" w:hAnsi="黑体" w:hint="eastAsia"/>
          <w:b/>
          <w:sz w:val="32"/>
          <w:szCs w:val="32"/>
        </w:rPr>
        <w:t>侧</w:t>
      </w:r>
      <w:r>
        <w:rPr>
          <w:rFonts w:ascii="黑体" w:eastAsia="黑体" w:hAnsi="黑体" w:hint="eastAsia"/>
          <w:b/>
          <w:sz w:val="32"/>
          <w:szCs w:val="32"/>
        </w:rPr>
        <w:t>信道漏洞安全测试技术研究</w:t>
      </w:r>
    </w:p>
    <w:p w14:paraId="586336EB" w14:textId="77777777" w:rsidR="00B20CDB" w:rsidRDefault="00B20CDB"/>
    <w:p w14:paraId="713ECA2E" w14:textId="77777777" w:rsidR="00B20CDB" w:rsidRDefault="00B20CDB"/>
    <w:p w14:paraId="10DF4DBC" w14:textId="77777777" w:rsidR="00B20CDB" w:rsidRDefault="00B20CDB"/>
    <w:p w14:paraId="61B5E50F" w14:textId="77777777" w:rsidR="00B20CDB" w:rsidRDefault="00C00C8F">
      <w:pPr>
        <w:ind w:firstLineChars="700" w:firstLine="2249"/>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u w:val="single"/>
        </w:rPr>
        <w:t xml:space="preserve">  </w:t>
      </w:r>
      <w:r>
        <w:rPr>
          <w:rFonts w:hint="eastAsia"/>
          <w:b/>
          <w:sz w:val="32"/>
          <w:u w:val="single"/>
        </w:rPr>
        <w:t>智能与计算学部</w:t>
      </w:r>
      <w:r>
        <w:rPr>
          <w:rFonts w:hint="eastAsia"/>
          <w:b/>
          <w:sz w:val="32"/>
          <w:u w:val="single"/>
        </w:rPr>
        <w:t xml:space="preserve"> </w:t>
      </w:r>
      <w:r>
        <w:rPr>
          <w:rFonts w:hint="eastAsia"/>
          <w:b/>
          <w:sz w:val="32"/>
          <w:u w:val="single"/>
        </w:rPr>
        <w:t xml:space="preserve"> </w:t>
      </w:r>
    </w:p>
    <w:p w14:paraId="1A216065" w14:textId="77777777" w:rsidR="00B20CDB" w:rsidRDefault="00C00C8F">
      <w:pPr>
        <w:ind w:firstLineChars="700" w:firstLine="2249"/>
        <w:rPr>
          <w:b/>
          <w:sz w:val="32"/>
          <w:u w:val="single"/>
        </w:rPr>
      </w:pPr>
      <w:r>
        <w:rPr>
          <w:rFonts w:hint="eastAsia"/>
          <w:b/>
          <w:sz w:val="32"/>
        </w:rPr>
        <w:t>专</w:t>
      </w:r>
      <w:r>
        <w:rPr>
          <w:rFonts w:hint="eastAsia"/>
          <w:b/>
          <w:sz w:val="32"/>
        </w:rPr>
        <w:t xml:space="preserve">    </w:t>
      </w:r>
      <w:r>
        <w:rPr>
          <w:rFonts w:hint="eastAsia"/>
          <w:b/>
          <w:sz w:val="32"/>
        </w:rPr>
        <w:t>业</w:t>
      </w:r>
      <w:r>
        <w:rPr>
          <w:rFonts w:hint="eastAsia"/>
          <w:b/>
          <w:sz w:val="32"/>
          <w:u w:val="single"/>
        </w:rPr>
        <w:t xml:space="preserve">  </w:t>
      </w:r>
      <w:r>
        <w:rPr>
          <w:rFonts w:hint="eastAsia"/>
          <w:b/>
          <w:sz w:val="32"/>
          <w:u w:val="single"/>
        </w:rPr>
        <w:t>软件工程</w:t>
      </w:r>
      <w:r>
        <w:rPr>
          <w:rFonts w:hint="eastAsia"/>
          <w:b/>
          <w:sz w:val="32"/>
          <w:u w:val="single"/>
        </w:rPr>
        <w:t xml:space="preserve">       </w:t>
      </w:r>
      <w:r>
        <w:rPr>
          <w:rFonts w:hint="eastAsia"/>
          <w:b/>
          <w:sz w:val="32"/>
          <w:u w:val="single"/>
        </w:rPr>
        <w:t xml:space="preserve"> </w:t>
      </w:r>
    </w:p>
    <w:p w14:paraId="0D7BC468" w14:textId="77777777" w:rsidR="00B20CDB" w:rsidRDefault="00C00C8F">
      <w:pPr>
        <w:ind w:firstLineChars="700" w:firstLine="2249"/>
        <w:rPr>
          <w:b/>
          <w:sz w:val="32"/>
          <w:u w:val="single"/>
        </w:rPr>
      </w:pPr>
      <w:r>
        <w:rPr>
          <w:rFonts w:hint="eastAsia"/>
          <w:b/>
          <w:sz w:val="32"/>
        </w:rPr>
        <w:t>年</w:t>
      </w:r>
      <w:r>
        <w:rPr>
          <w:rFonts w:hint="eastAsia"/>
          <w:b/>
          <w:sz w:val="32"/>
        </w:rPr>
        <w:t xml:space="preserve">    </w:t>
      </w:r>
      <w:r>
        <w:rPr>
          <w:rFonts w:hint="eastAsia"/>
          <w:b/>
          <w:sz w:val="32"/>
        </w:rPr>
        <w:t>级</w:t>
      </w:r>
      <w:r>
        <w:rPr>
          <w:rFonts w:hint="eastAsia"/>
          <w:b/>
          <w:sz w:val="32"/>
          <w:u w:val="single"/>
        </w:rPr>
        <w:t xml:space="preserve">  </w:t>
      </w:r>
      <w:r>
        <w:rPr>
          <w:rFonts w:hint="eastAsia"/>
          <w:b/>
          <w:sz w:val="32"/>
          <w:u w:val="single"/>
        </w:rPr>
        <w:t>2022</w:t>
      </w:r>
      <w:r>
        <w:rPr>
          <w:rFonts w:hint="eastAsia"/>
          <w:b/>
          <w:sz w:val="32"/>
          <w:u w:val="single"/>
        </w:rPr>
        <w:t>级</w:t>
      </w:r>
      <w:r>
        <w:rPr>
          <w:rFonts w:hint="eastAsia"/>
          <w:b/>
          <w:sz w:val="32"/>
          <w:u w:val="single"/>
        </w:rPr>
        <w:t xml:space="preserve">        </w:t>
      </w:r>
      <w:r>
        <w:rPr>
          <w:rFonts w:hint="eastAsia"/>
          <w:b/>
          <w:sz w:val="32"/>
          <w:u w:val="single"/>
        </w:rPr>
        <w:t xml:space="preserve"> </w:t>
      </w:r>
    </w:p>
    <w:p w14:paraId="602A88B8" w14:textId="77777777" w:rsidR="00B20CDB" w:rsidRDefault="00C00C8F">
      <w:pPr>
        <w:ind w:firstLineChars="700" w:firstLine="2249"/>
        <w:rPr>
          <w:b/>
          <w:sz w:val="32"/>
          <w:u w:val="single"/>
        </w:rPr>
      </w:pPr>
      <w:r>
        <w:rPr>
          <w:rFonts w:hint="eastAsia"/>
          <w:b/>
          <w:sz w:val="32"/>
        </w:rPr>
        <w:t>姓</w:t>
      </w:r>
      <w:r>
        <w:rPr>
          <w:rFonts w:hint="eastAsia"/>
          <w:b/>
          <w:sz w:val="32"/>
        </w:rPr>
        <w:t xml:space="preserve">    </w:t>
      </w:r>
      <w:r>
        <w:rPr>
          <w:rFonts w:hint="eastAsia"/>
          <w:b/>
          <w:sz w:val="32"/>
        </w:rPr>
        <w:t>名</w:t>
      </w:r>
      <w:r>
        <w:rPr>
          <w:rFonts w:hint="eastAsia"/>
          <w:b/>
          <w:sz w:val="32"/>
          <w:u w:val="single"/>
        </w:rPr>
        <w:t xml:space="preserve">  </w:t>
      </w:r>
      <w:r>
        <w:rPr>
          <w:rFonts w:hint="eastAsia"/>
          <w:b/>
          <w:sz w:val="32"/>
          <w:u w:val="single"/>
        </w:rPr>
        <w:t>杨宇鑫</w:t>
      </w:r>
      <w:r>
        <w:rPr>
          <w:rFonts w:hint="eastAsia"/>
          <w:b/>
          <w:sz w:val="32"/>
          <w:u w:val="single"/>
        </w:rPr>
        <w:t xml:space="preserve">         </w:t>
      </w:r>
      <w:r>
        <w:rPr>
          <w:rFonts w:hint="eastAsia"/>
          <w:b/>
          <w:sz w:val="32"/>
          <w:u w:val="single"/>
        </w:rPr>
        <w:t xml:space="preserve"> </w:t>
      </w:r>
    </w:p>
    <w:p w14:paraId="5ACBEADC" w14:textId="77777777" w:rsidR="00B20CDB" w:rsidRDefault="00C00C8F">
      <w:pPr>
        <w:ind w:firstLineChars="700" w:firstLine="2249"/>
        <w:rPr>
          <w:b/>
          <w:sz w:val="32"/>
          <w:u w:val="single"/>
        </w:rPr>
      </w:pPr>
      <w:r>
        <w:rPr>
          <w:rFonts w:hint="eastAsia"/>
          <w:b/>
          <w:sz w:val="32"/>
        </w:rPr>
        <w:t>学</w:t>
      </w:r>
      <w:r>
        <w:rPr>
          <w:rFonts w:hint="eastAsia"/>
          <w:b/>
          <w:sz w:val="32"/>
        </w:rPr>
        <w:t xml:space="preserve">    </w:t>
      </w:r>
      <w:r>
        <w:rPr>
          <w:rFonts w:hint="eastAsia"/>
          <w:b/>
          <w:sz w:val="32"/>
        </w:rPr>
        <w:t>号</w:t>
      </w:r>
      <w:r>
        <w:rPr>
          <w:rFonts w:hint="eastAsia"/>
          <w:b/>
          <w:sz w:val="32"/>
          <w:u w:val="single"/>
        </w:rPr>
        <w:t xml:space="preserve">  </w:t>
      </w:r>
      <w:r>
        <w:rPr>
          <w:rFonts w:hint="eastAsia"/>
          <w:b/>
          <w:sz w:val="32"/>
          <w:u w:val="single"/>
        </w:rPr>
        <w:t>3022207128</w:t>
      </w:r>
      <w:r>
        <w:rPr>
          <w:rFonts w:hint="eastAsia"/>
          <w:b/>
          <w:sz w:val="32"/>
          <w:u w:val="single"/>
        </w:rPr>
        <w:t xml:space="preserve">     </w:t>
      </w:r>
      <w:r>
        <w:rPr>
          <w:rFonts w:hint="eastAsia"/>
          <w:b/>
          <w:sz w:val="32"/>
          <w:u w:val="single"/>
        </w:rPr>
        <w:t xml:space="preserve"> </w:t>
      </w:r>
    </w:p>
    <w:p w14:paraId="5BFDE8F7" w14:textId="77777777" w:rsidR="00B20CDB" w:rsidRDefault="00C00C8F">
      <w:pPr>
        <w:ind w:firstLineChars="700" w:firstLine="2249"/>
        <w:rPr>
          <w:b/>
          <w:sz w:val="32"/>
          <w:u w:val="single"/>
        </w:rPr>
      </w:pPr>
      <w:r>
        <w:rPr>
          <w:rFonts w:hint="eastAsia"/>
          <w:b/>
          <w:sz w:val="32"/>
        </w:rPr>
        <w:t>指导教师</w:t>
      </w:r>
      <w:r>
        <w:rPr>
          <w:rFonts w:hint="eastAsia"/>
          <w:b/>
          <w:sz w:val="32"/>
          <w:u w:val="single"/>
        </w:rPr>
        <w:t xml:space="preserve">  </w:t>
      </w:r>
      <w:r>
        <w:rPr>
          <w:rFonts w:hint="eastAsia"/>
          <w:b/>
          <w:sz w:val="32"/>
          <w:u w:val="single"/>
        </w:rPr>
        <w:t>鲁赵骏</w:t>
      </w:r>
      <w:r>
        <w:rPr>
          <w:rFonts w:hint="eastAsia"/>
          <w:b/>
          <w:sz w:val="32"/>
          <w:u w:val="single"/>
        </w:rPr>
        <w:t xml:space="preserve">         </w:t>
      </w:r>
      <w:r>
        <w:rPr>
          <w:rFonts w:hint="eastAsia"/>
          <w:b/>
          <w:sz w:val="32"/>
          <w:u w:val="single"/>
        </w:rPr>
        <w:t xml:space="preserve"> </w:t>
      </w:r>
    </w:p>
    <w:p w14:paraId="36DF2CEA" w14:textId="77777777" w:rsidR="00B20CDB" w:rsidRDefault="00B20CDB">
      <w:pPr>
        <w:jc w:val="center"/>
        <w:rPr>
          <w:b/>
        </w:rPr>
      </w:pPr>
    </w:p>
    <w:p w14:paraId="2ACAD70A" w14:textId="77777777" w:rsidR="00B20CDB" w:rsidRDefault="00B20CDB">
      <w:pPr>
        <w:jc w:val="center"/>
        <w:rPr>
          <w:b/>
        </w:rPr>
      </w:pPr>
    </w:p>
    <w:p w14:paraId="42A85FCB" w14:textId="77777777" w:rsidR="00B20CDB" w:rsidRDefault="00B20CDB">
      <w:pPr>
        <w:jc w:val="center"/>
        <w:rPr>
          <w:b/>
        </w:rPr>
      </w:pPr>
    </w:p>
    <w:p w14:paraId="506FBB52" w14:textId="77777777" w:rsidR="00B20CDB" w:rsidRDefault="00C00C8F">
      <w:pPr>
        <w:pStyle w:val="2"/>
        <w:ind w:firstLineChars="0" w:firstLine="0"/>
      </w:pPr>
      <w:r>
        <w:rPr>
          <w:rFonts w:hint="eastAsia"/>
        </w:rPr>
        <w:lastRenderedPageBreak/>
        <w:t>一、原始依据</w:t>
      </w:r>
    </w:p>
    <w:p w14:paraId="49849649" w14:textId="3AA1106C" w:rsidR="00495E66" w:rsidRPr="00495E66" w:rsidRDefault="00495E66" w:rsidP="00495E66">
      <w:pPr>
        <w:spacing w:line="300" w:lineRule="auto"/>
        <w:rPr>
          <w:rFonts w:hint="eastAsia"/>
          <w:sz w:val="24"/>
        </w:rPr>
      </w:pPr>
      <w:r>
        <w:rPr>
          <w:sz w:val="24"/>
        </w:rPr>
        <w:tab/>
      </w:r>
      <w:r w:rsidRPr="00495E66">
        <w:rPr>
          <w:rFonts w:hint="eastAsia"/>
          <w:sz w:val="24"/>
        </w:rPr>
        <w:t>近年来，处理器微架构侧信道漏洞引发了学术界与工业界的持续关注。此类问题通常源于高速缓存、分支预测、乱序执行、预取与共享资源仲裁等微架构机制在提升性能的同时引入了可被观测的时间差、功耗差或资源竞争差异，使攻击者能够在不直接突破权限边界的情况下推断敏感信息。随着云计算与多租户虚拟化环境的普及，来自不同安全域的代码可能共享同一物理处理器与缓存层次结构，侧信道风险因此被放大。同时，软件供应链复杂化与第三方代码广泛引入，也使得对平台侧信道暴露面的系统化评估与持续测试成为现实需求。相较于单次漏洞利用研究，面向安全测试的技术更强调可重复、可度量与可自动化的评估流程，能够在系统上线前或更新后及时发现风险并验证缓解措施效果。</w:t>
      </w:r>
    </w:p>
    <w:p w14:paraId="4E606AA0" w14:textId="4FFFCD75" w:rsidR="00B20CDB" w:rsidRDefault="00495E66">
      <w:pPr>
        <w:spacing w:line="300" w:lineRule="auto"/>
        <w:rPr>
          <w:rFonts w:hint="eastAsia"/>
          <w:sz w:val="24"/>
        </w:rPr>
      </w:pPr>
      <w:r>
        <w:rPr>
          <w:sz w:val="24"/>
        </w:rPr>
        <w:tab/>
      </w:r>
      <w:r w:rsidRPr="00495E66">
        <w:rPr>
          <w:rFonts w:hint="eastAsia"/>
          <w:sz w:val="24"/>
        </w:rPr>
        <w:t>本课题具有良好的工作基础与研究条件。学生可基于公开论文与已有的开源测试工具了解典型侧信道模式与测试方法，并在通用</w:t>
      </w:r>
      <w:r w:rsidRPr="00495E66">
        <w:rPr>
          <w:rFonts w:hint="eastAsia"/>
          <w:sz w:val="24"/>
        </w:rPr>
        <w:t xml:space="preserve"> x86 </w:t>
      </w:r>
      <w:r w:rsidRPr="00495E66">
        <w:rPr>
          <w:rFonts w:hint="eastAsia"/>
          <w:sz w:val="24"/>
        </w:rPr>
        <w:t>平台上开展实验。实验条件可使用普通实验室计算机或服务器，在</w:t>
      </w:r>
      <w:r w:rsidRPr="00495E66">
        <w:rPr>
          <w:rFonts w:hint="eastAsia"/>
          <w:sz w:val="24"/>
        </w:rPr>
        <w:t xml:space="preserve"> Linux </w:t>
      </w:r>
      <w:r w:rsidRPr="00495E66">
        <w:rPr>
          <w:rFonts w:hint="eastAsia"/>
          <w:sz w:val="24"/>
        </w:rPr>
        <w:t>环境下通过计时指令、性能计数器与微基准程序对缓存与分支行为进行观测，必要时在隔离环境中使用虚拟机进行对照。应用环境面向需要评估处理器与系统软件安全性的场景，例如云主机平台、校内服务器集群、关键业务主机与安全加固验证等。工作目的在于形成一套面向微架构侧信道的安全测试思路与基本工具链，能够对关键场景进行风险检测与效果评估，输出规范的测试流程、实验数据与结论建议，为平台选型、配置加固与安全审计提供依据。</w:t>
      </w:r>
    </w:p>
    <w:p w14:paraId="63E760AD" w14:textId="77777777" w:rsidR="00B20CDB" w:rsidRDefault="00C00C8F">
      <w:pPr>
        <w:spacing w:line="300" w:lineRule="auto"/>
        <w:rPr>
          <w:sz w:val="24"/>
        </w:rPr>
      </w:pPr>
      <w:r>
        <w:rPr>
          <w:rFonts w:hint="eastAsia"/>
          <w:sz w:val="28"/>
        </w:rPr>
        <w:t>二、参考文献</w:t>
      </w:r>
    </w:p>
    <w:p w14:paraId="3E74C3E9" w14:textId="79688F04" w:rsidR="00B20CDB" w:rsidRDefault="00495E66">
      <w:pPr>
        <w:spacing w:line="300" w:lineRule="auto"/>
        <w:rPr>
          <w:sz w:val="24"/>
        </w:rPr>
      </w:pPr>
      <w:r>
        <w:rPr>
          <w:rFonts w:hint="eastAsia"/>
          <w:sz w:val="24"/>
        </w:rPr>
        <w:t>[</w:t>
      </w:r>
      <w:r>
        <w:rPr>
          <w:sz w:val="24"/>
        </w:rPr>
        <w:t xml:space="preserve">1] </w:t>
      </w:r>
      <w:r w:rsidRPr="00495E66">
        <w:rPr>
          <w:sz w:val="24"/>
        </w:rPr>
        <w:t>Graf J C, Ruegge S, Hajiabadi A, et al. VMSCAPE: Exposing and Exploiting Incomplete Branch Predictor Isolation in Cloud Environments[J]. Cited on, 3.</w:t>
      </w:r>
    </w:p>
    <w:p w14:paraId="3B4381DE" w14:textId="0430DF8D" w:rsidR="00495E66" w:rsidRDefault="00495E66">
      <w:pPr>
        <w:spacing w:line="300" w:lineRule="auto"/>
        <w:rPr>
          <w:sz w:val="24"/>
        </w:rPr>
      </w:pPr>
      <w:r>
        <w:rPr>
          <w:rFonts w:hint="eastAsia"/>
          <w:sz w:val="24"/>
        </w:rPr>
        <w:t>[</w:t>
      </w:r>
      <w:r>
        <w:rPr>
          <w:sz w:val="24"/>
        </w:rPr>
        <w:t xml:space="preserve">2] </w:t>
      </w:r>
      <w:r w:rsidRPr="00495E66">
        <w:rPr>
          <w:sz w:val="24"/>
        </w:rPr>
        <w:t>Chiang L C, Li S W. Reload+ Reload: Exploiting Cache and Memory Contention Side Channel on AMD SEV[C]//Proceedings of the 30th ACM International Conference on Architectural Support for Programming Languages and Operating Systems, Volume 2. 2025: 1014-1027.</w:t>
      </w:r>
    </w:p>
    <w:p w14:paraId="61FCCFC1" w14:textId="70B619FB" w:rsidR="00495E66" w:rsidRDefault="00495E66">
      <w:pPr>
        <w:spacing w:line="300" w:lineRule="auto"/>
        <w:rPr>
          <w:sz w:val="24"/>
        </w:rPr>
      </w:pPr>
      <w:r>
        <w:rPr>
          <w:rFonts w:hint="eastAsia"/>
          <w:sz w:val="24"/>
        </w:rPr>
        <w:t>[</w:t>
      </w:r>
      <w:r>
        <w:rPr>
          <w:sz w:val="24"/>
        </w:rPr>
        <w:t xml:space="preserve">3] </w:t>
      </w:r>
      <w:r w:rsidRPr="00495E66">
        <w:rPr>
          <w:sz w:val="24"/>
        </w:rPr>
        <w:t>Schlüter B, Wech C, Shinde S. Heracles: Chosen plaintext attack on amd sev-snp[C]//Proceedings of the 2025 ACM SIGSAC Conference on Computer and Communications Security. 2025: 3810-3824.</w:t>
      </w:r>
    </w:p>
    <w:p w14:paraId="150FA773" w14:textId="7A1E1F8E" w:rsidR="00495E66" w:rsidRDefault="00495E66">
      <w:pPr>
        <w:spacing w:line="300" w:lineRule="auto"/>
        <w:rPr>
          <w:sz w:val="24"/>
        </w:rPr>
      </w:pPr>
      <w:r>
        <w:rPr>
          <w:rFonts w:hint="eastAsia"/>
          <w:sz w:val="24"/>
        </w:rPr>
        <w:t>[</w:t>
      </w:r>
      <w:r>
        <w:rPr>
          <w:sz w:val="24"/>
        </w:rPr>
        <w:t xml:space="preserve">4] </w:t>
      </w:r>
      <w:r w:rsidR="00885DAE" w:rsidRPr="00885DAE">
        <w:rPr>
          <w:sz w:val="24"/>
        </w:rPr>
        <w:t>Muñoz A, Ríos R, Román R, et al. A survey on the (in) security of trusted execution environments[J]. Computers &amp; Security, 2023, 129: 103180.</w:t>
      </w:r>
    </w:p>
    <w:p w14:paraId="0CCFBEAB" w14:textId="1E8069C3" w:rsidR="00B20CDB" w:rsidRDefault="00885DAE">
      <w:pPr>
        <w:spacing w:line="300" w:lineRule="auto"/>
        <w:rPr>
          <w:rFonts w:hint="eastAsia"/>
          <w:sz w:val="24"/>
        </w:rPr>
      </w:pPr>
      <w:r>
        <w:rPr>
          <w:rFonts w:hint="eastAsia"/>
          <w:sz w:val="24"/>
        </w:rPr>
        <w:t>[</w:t>
      </w:r>
      <w:r>
        <w:rPr>
          <w:sz w:val="24"/>
        </w:rPr>
        <w:t xml:space="preserve">5] </w:t>
      </w:r>
      <w:r w:rsidR="00522C02" w:rsidRPr="00522C02">
        <w:rPr>
          <w:sz w:val="24"/>
        </w:rPr>
        <w:t>Pashrashid A, Hajiabadi A, Carlson T E. Efficient Detection and Mitigation Schemes for Speculative Side Channels[C]//2024 IEEE International Symposium on Circuits and Systems (ISCAS). IEEE, 2024: 1-5.</w:t>
      </w:r>
    </w:p>
    <w:p w14:paraId="18D255C7" w14:textId="77777777" w:rsidR="00B20CDB" w:rsidRDefault="00C00C8F">
      <w:pPr>
        <w:pStyle w:val="3"/>
        <w:ind w:firstLineChars="0" w:firstLine="0"/>
      </w:pPr>
      <w:r>
        <w:rPr>
          <w:rFonts w:hint="eastAsia"/>
        </w:rPr>
        <w:lastRenderedPageBreak/>
        <w:t>三、设计（研究）内容和要求</w:t>
      </w:r>
    </w:p>
    <w:p w14:paraId="1EBC2464" w14:textId="5E1FEC84" w:rsidR="00522C02" w:rsidRPr="00522C02" w:rsidRDefault="00522C02" w:rsidP="00522C02">
      <w:pPr>
        <w:spacing w:line="300" w:lineRule="auto"/>
        <w:rPr>
          <w:rFonts w:hint="eastAsia"/>
          <w:sz w:val="24"/>
        </w:rPr>
      </w:pPr>
      <w:r>
        <w:rPr>
          <w:sz w:val="24"/>
        </w:rPr>
        <w:tab/>
      </w:r>
      <w:r w:rsidRPr="00522C02">
        <w:rPr>
          <w:rFonts w:hint="eastAsia"/>
          <w:sz w:val="24"/>
        </w:rPr>
        <w:t>本课题以微架构侧信道安全测试为目标，完成可运行的测试用例与评估报告。研究内容包括以下几个方面。第一，选择两类典型侧信道方向开展测试设计，可从缓存计时侧信道与分支相关计时侧信道中各选一类，阅读公开资料后整理其基本原理、测试前提与可观测信号，形成简要技术综述。第二，搭建测试环境，在</w:t>
      </w:r>
      <w:r w:rsidRPr="00522C02">
        <w:rPr>
          <w:rFonts w:hint="eastAsia"/>
          <w:sz w:val="24"/>
        </w:rPr>
        <w:t xml:space="preserve"> Linux </w:t>
      </w:r>
      <w:r w:rsidRPr="00522C02">
        <w:rPr>
          <w:rFonts w:hint="eastAsia"/>
          <w:sz w:val="24"/>
        </w:rPr>
        <w:t>系统下完成计时与采样工具准备，编写或改造微基准程序实现可重复的时间测量与数据采集，并提供一键运行脚本，保证不同轮次的测试流程一致。第三，完成对照测试与缓解验证，在默认配置下采集基线数据，再开启或关闭若干常见缓解措施进行对比，例如进程亲和绑定、缓存刷新指令的使用方式变化，或系统提供的相关隔离选项，观察统计结果变化并给出解释。第四，形成测试结果展示与结论建议，输出图表与统计摘要，给出在所测平台上的风险描述与推荐配置。</w:t>
      </w:r>
    </w:p>
    <w:p w14:paraId="32CCD8B6" w14:textId="6EB044FD" w:rsidR="00522C02" w:rsidRPr="00522C02" w:rsidRDefault="00522C02" w:rsidP="00522C02">
      <w:pPr>
        <w:spacing w:line="300" w:lineRule="auto"/>
        <w:rPr>
          <w:rFonts w:hint="eastAsia"/>
          <w:sz w:val="24"/>
        </w:rPr>
      </w:pPr>
      <w:r>
        <w:rPr>
          <w:sz w:val="24"/>
        </w:rPr>
        <w:tab/>
      </w:r>
      <w:r w:rsidRPr="00522C02">
        <w:rPr>
          <w:rFonts w:hint="eastAsia"/>
          <w:sz w:val="24"/>
        </w:rPr>
        <w:t>主要指标与技术参数建议如下。至少给出时间测量的统计指标，包括平均值、标准差与分位数，并报告样本数量与重复次数。对缓存侧信道测试，可给出命中与未命中两类访问的时间分布差异或可区分度指标。对分支相关测试，可给出不同分支历史下的时间差异统计。对缓解验证需给出对比前后差异幅度。实验参数需明确</w:t>
      </w:r>
      <w:r w:rsidRPr="00522C02">
        <w:rPr>
          <w:rFonts w:hint="eastAsia"/>
          <w:sz w:val="24"/>
        </w:rPr>
        <w:t xml:space="preserve"> CPU </w:t>
      </w:r>
      <w:r w:rsidRPr="00522C02">
        <w:rPr>
          <w:rFonts w:hint="eastAsia"/>
          <w:sz w:val="24"/>
        </w:rPr>
        <w:t>型号与核心数、操作系统版本、编译器版本与优化选项，计时方式可采用高精度时间戳计数器或系统高精度计时接口，并说明测量开销控制方法。</w:t>
      </w:r>
    </w:p>
    <w:p w14:paraId="7D42C293" w14:textId="5152F6CD" w:rsidR="00B20CDB" w:rsidRPr="00522C02" w:rsidRDefault="00522C02" w:rsidP="00522C02">
      <w:pPr>
        <w:spacing w:line="300" w:lineRule="auto"/>
        <w:rPr>
          <w:sz w:val="24"/>
        </w:rPr>
      </w:pPr>
      <w:r>
        <w:rPr>
          <w:sz w:val="24"/>
        </w:rPr>
        <w:tab/>
      </w:r>
      <w:r w:rsidRPr="00522C02">
        <w:rPr>
          <w:rFonts w:hint="eastAsia"/>
          <w:sz w:val="24"/>
        </w:rPr>
        <w:t>对学生具体要求包括能够使用</w:t>
      </w:r>
      <w:r w:rsidRPr="00522C02">
        <w:rPr>
          <w:rFonts w:hint="eastAsia"/>
          <w:sz w:val="24"/>
        </w:rPr>
        <w:t xml:space="preserve"> C </w:t>
      </w:r>
      <w:r w:rsidRPr="00522C02">
        <w:rPr>
          <w:rFonts w:hint="eastAsia"/>
          <w:sz w:val="24"/>
        </w:rPr>
        <w:t>语言或</w:t>
      </w:r>
      <w:r w:rsidRPr="00522C02">
        <w:rPr>
          <w:rFonts w:hint="eastAsia"/>
          <w:sz w:val="24"/>
        </w:rPr>
        <w:t xml:space="preserve"> Python </w:t>
      </w:r>
      <w:r w:rsidRPr="00522C02">
        <w:rPr>
          <w:rFonts w:hint="eastAsia"/>
          <w:sz w:val="24"/>
        </w:rPr>
        <w:t>进行基础编程与脚本编写，能够在命令行环境完成编译、运行与数据处理，能够严格按实验规范记录环境配置与测试参数。提交内容包括测试代码与脚本、原始数据与绘图结果、测试流程文档与总结报告。研究不要求复现复杂的漏洞利用链条，不要求内核修改或硬件级调试，重点在于将测试流程做成可复现、可对比的实验体系。</w:t>
      </w:r>
    </w:p>
    <w:p w14:paraId="052F8940" w14:textId="77777777" w:rsidR="00B20CDB" w:rsidRDefault="00B20CDB">
      <w:pPr>
        <w:spacing w:line="300" w:lineRule="auto"/>
        <w:ind w:firstLineChars="100" w:firstLine="240"/>
        <w:rPr>
          <w:sz w:val="24"/>
        </w:rPr>
      </w:pPr>
    </w:p>
    <w:p w14:paraId="1CB86435" w14:textId="77777777" w:rsidR="00B20CDB" w:rsidRDefault="00B20CDB">
      <w:pPr>
        <w:spacing w:line="300" w:lineRule="auto"/>
        <w:ind w:firstLineChars="100" w:firstLine="240"/>
        <w:rPr>
          <w:rFonts w:hint="eastAsia"/>
          <w:sz w:val="24"/>
        </w:rPr>
      </w:pPr>
    </w:p>
    <w:p w14:paraId="58D5FE80" w14:textId="77777777" w:rsidR="00B20CDB" w:rsidRDefault="00B20CDB">
      <w:pPr>
        <w:spacing w:line="300" w:lineRule="auto"/>
        <w:rPr>
          <w:rFonts w:hint="eastAsia"/>
          <w:sz w:val="24"/>
        </w:rPr>
      </w:pPr>
    </w:p>
    <w:p w14:paraId="24916904" w14:textId="24106DC2" w:rsidR="00B20CDB" w:rsidRDefault="00C00C8F">
      <w:pPr>
        <w:spacing w:line="480" w:lineRule="auto"/>
        <w:ind w:firstLineChars="2000" w:firstLine="4800"/>
        <w:rPr>
          <w:sz w:val="24"/>
        </w:rPr>
      </w:pPr>
      <w:r>
        <w:rPr>
          <w:rFonts w:hint="eastAsia"/>
          <w:sz w:val="24"/>
        </w:rPr>
        <w:t>指导教师（签字）</w:t>
      </w:r>
      <w:r w:rsidR="001F4602">
        <w:rPr>
          <w:noProof/>
        </w:rPr>
        <w:drawing>
          <wp:inline distT="0" distB="0" distL="0" distR="0" wp14:anchorId="185CFAAF" wp14:editId="11727906">
            <wp:extent cx="1145066" cy="4214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1695" cy="427540"/>
                    </a:xfrm>
                    <a:prstGeom prst="rect">
                      <a:avLst/>
                    </a:prstGeom>
                    <a:noFill/>
                    <a:ln>
                      <a:noFill/>
                    </a:ln>
                  </pic:spPr>
                </pic:pic>
              </a:graphicData>
            </a:graphic>
          </wp:inline>
        </w:drawing>
      </w:r>
    </w:p>
    <w:p w14:paraId="7976833C" w14:textId="29367365" w:rsidR="00B20CDB" w:rsidRDefault="001F4602">
      <w:pPr>
        <w:spacing w:line="480" w:lineRule="auto"/>
        <w:ind w:firstLineChars="2600" w:firstLine="6240"/>
        <w:rPr>
          <w:sz w:val="24"/>
        </w:rPr>
      </w:pPr>
      <w:r>
        <w:rPr>
          <w:rFonts w:hint="eastAsia"/>
          <w:sz w:val="24"/>
        </w:rPr>
        <w:t>2</w:t>
      </w:r>
      <w:r>
        <w:rPr>
          <w:sz w:val="24"/>
        </w:rPr>
        <w:t>026</w:t>
      </w:r>
      <w:r w:rsidR="00C00C8F">
        <w:rPr>
          <w:rFonts w:hint="eastAsia"/>
          <w:sz w:val="24"/>
        </w:rPr>
        <w:t>年</w:t>
      </w:r>
      <w:r>
        <w:rPr>
          <w:sz w:val="24"/>
        </w:rPr>
        <w:t>1</w:t>
      </w:r>
      <w:r w:rsidR="00C00C8F">
        <w:rPr>
          <w:rFonts w:hint="eastAsia"/>
          <w:sz w:val="24"/>
        </w:rPr>
        <w:t>月</w:t>
      </w:r>
      <w:r>
        <w:rPr>
          <w:sz w:val="24"/>
        </w:rPr>
        <w:t>20</w:t>
      </w:r>
      <w:r w:rsidR="00C00C8F">
        <w:rPr>
          <w:rFonts w:hint="eastAsia"/>
          <w:sz w:val="24"/>
        </w:rPr>
        <w:t>日</w:t>
      </w:r>
    </w:p>
    <w:p w14:paraId="52958B42" w14:textId="77777777" w:rsidR="00B20CDB" w:rsidRDefault="00B20CDB">
      <w:pPr>
        <w:spacing w:line="480" w:lineRule="auto"/>
        <w:ind w:firstLineChars="2000" w:firstLine="4800"/>
        <w:rPr>
          <w:sz w:val="24"/>
        </w:rPr>
      </w:pPr>
    </w:p>
    <w:p w14:paraId="4E0C438F" w14:textId="77777777" w:rsidR="00B20CDB" w:rsidRDefault="00C00C8F">
      <w:pPr>
        <w:spacing w:line="480" w:lineRule="auto"/>
        <w:ind w:firstLineChars="1800" w:firstLine="4320"/>
        <w:rPr>
          <w:sz w:val="24"/>
        </w:rPr>
      </w:pPr>
      <w:r>
        <w:rPr>
          <w:rFonts w:hint="eastAsia"/>
          <w:sz w:val="24"/>
        </w:rPr>
        <w:t>审题小组组长（签字）</w:t>
      </w:r>
    </w:p>
    <w:p w14:paraId="4788A3F5" w14:textId="77777777" w:rsidR="00B20CDB" w:rsidRDefault="00C00C8F">
      <w:pPr>
        <w:spacing w:line="480" w:lineRule="auto"/>
        <w:ind w:firstLineChars="2600" w:firstLine="6240"/>
      </w:pPr>
      <w:r>
        <w:rPr>
          <w:rFonts w:hint="eastAsia"/>
          <w:sz w:val="24"/>
        </w:rPr>
        <w:t>年</w:t>
      </w:r>
      <w:r>
        <w:rPr>
          <w:rFonts w:hint="eastAsia"/>
          <w:sz w:val="24"/>
        </w:rPr>
        <w:t xml:space="preserve">  </w:t>
      </w:r>
      <w:r>
        <w:rPr>
          <w:rFonts w:hint="eastAsia"/>
          <w:sz w:val="24"/>
        </w:rPr>
        <w:t xml:space="preserve"> </w:t>
      </w:r>
      <w:r>
        <w:rPr>
          <w:rFonts w:hint="eastAsia"/>
          <w:sz w:val="24"/>
        </w:rPr>
        <w:t xml:space="preserve"> </w:t>
      </w:r>
      <w:r>
        <w:rPr>
          <w:rFonts w:hint="eastAsia"/>
          <w:sz w:val="24"/>
        </w:rPr>
        <w:t>月</w:t>
      </w:r>
      <w:r>
        <w:rPr>
          <w:rFonts w:hint="eastAsia"/>
          <w:sz w:val="24"/>
        </w:rPr>
        <w:t xml:space="preserve">  </w:t>
      </w:r>
      <w:r>
        <w:rPr>
          <w:rFonts w:hint="eastAsia"/>
          <w:sz w:val="24"/>
        </w:rPr>
        <w:t xml:space="preserve"> </w:t>
      </w:r>
      <w:r>
        <w:rPr>
          <w:rFonts w:hint="eastAsia"/>
          <w:sz w:val="24"/>
        </w:rPr>
        <w:t xml:space="preserve"> </w:t>
      </w:r>
      <w:r>
        <w:rPr>
          <w:rFonts w:hint="eastAsia"/>
          <w:sz w:val="24"/>
        </w:rPr>
        <w:t>日</w:t>
      </w:r>
    </w:p>
    <w:sectPr w:rsidR="00B20CDB">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767B2" w14:textId="77777777" w:rsidR="00C00C8F" w:rsidRDefault="00C00C8F">
      <w:r>
        <w:separator/>
      </w:r>
    </w:p>
  </w:endnote>
  <w:endnote w:type="continuationSeparator" w:id="0">
    <w:p w14:paraId="418D2795" w14:textId="77777777" w:rsidR="00C00C8F" w:rsidRDefault="00C00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2F24F" w14:textId="77777777" w:rsidR="00B20CDB" w:rsidRDefault="00C00C8F">
    <w:pPr>
      <w:pStyle w:val="a3"/>
    </w:pPr>
    <w:r>
      <w:rPr>
        <w:noProof/>
      </w:rPr>
      <mc:AlternateContent>
        <mc:Choice Requires="wps">
          <w:drawing>
            <wp:anchor distT="0" distB="0" distL="114300" distR="114300" simplePos="0" relativeHeight="251659264" behindDoc="0" locked="0" layoutInCell="1" allowOverlap="1" wp14:anchorId="23501FCF" wp14:editId="53E11F3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67037" w14:textId="77777777" w:rsidR="00B20CDB" w:rsidRDefault="00C00C8F">
                          <w:pPr>
                            <w:pStyle w:val="a3"/>
                          </w:pPr>
                          <w:r>
                            <w:rPr>
                              <w:rFonts w:hint="eastAsia"/>
                            </w:rPr>
                            <w:t>A</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501FCF"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7E767037" w14:textId="77777777" w:rsidR="00B20CDB" w:rsidRDefault="00C00C8F">
                    <w:pPr>
                      <w:pStyle w:val="a3"/>
                    </w:pPr>
                    <w:r>
                      <w:rPr>
                        <w:rFonts w:hint="eastAsia"/>
                      </w:rPr>
                      <w:t>A</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CA990" w14:textId="77777777" w:rsidR="00C00C8F" w:rsidRDefault="00C00C8F">
      <w:r>
        <w:separator/>
      </w:r>
    </w:p>
  </w:footnote>
  <w:footnote w:type="continuationSeparator" w:id="0">
    <w:p w14:paraId="45270542" w14:textId="77777777" w:rsidR="00C00C8F" w:rsidRDefault="00C00C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E00814"/>
    <w:rsid w:val="001F4602"/>
    <w:rsid w:val="00495E66"/>
    <w:rsid w:val="00522C02"/>
    <w:rsid w:val="00885DAE"/>
    <w:rsid w:val="00B20CDB"/>
    <w:rsid w:val="00C00C8F"/>
    <w:rsid w:val="0DF107ED"/>
    <w:rsid w:val="2BB3542F"/>
    <w:rsid w:val="34E00814"/>
    <w:rsid w:val="43B4041E"/>
    <w:rsid w:val="4F84360C"/>
    <w:rsid w:val="6BBF1885"/>
    <w:rsid w:val="77213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C4BB6"/>
  <w15:docId w15:val="{BFE1C7A2-C68F-42C4-9479-77CD1240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spacing w:line="300" w:lineRule="auto"/>
      <w:ind w:firstLineChars="200" w:firstLine="560"/>
    </w:pPr>
    <w:rPr>
      <w:sz w:val="28"/>
    </w:rPr>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3">
    <w:name w:val="Body Text Indent 3"/>
    <w:basedOn w:val="a"/>
    <w:qFormat/>
    <w:pPr>
      <w:spacing w:line="300" w:lineRule="auto"/>
      <w:ind w:firstLineChars="100" w:firstLine="28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132327">
      <w:bodyDiv w:val="1"/>
      <w:marLeft w:val="0"/>
      <w:marRight w:val="0"/>
      <w:marTop w:val="0"/>
      <w:marBottom w:val="0"/>
      <w:divBdr>
        <w:top w:val="none" w:sz="0" w:space="0" w:color="auto"/>
        <w:left w:val="none" w:sz="0" w:space="0" w:color="auto"/>
        <w:bottom w:val="none" w:sz="0" w:space="0" w:color="auto"/>
        <w:right w:val="none" w:sz="0" w:space="0" w:color="auto"/>
      </w:divBdr>
    </w:div>
    <w:div w:id="1489664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菲菲</dc:creator>
  <cp:lastModifiedBy>PC</cp:lastModifiedBy>
  <cp:revision>5</cp:revision>
  <dcterms:created xsi:type="dcterms:W3CDTF">2020-10-08T07:30:00Z</dcterms:created>
  <dcterms:modified xsi:type="dcterms:W3CDTF">2026-01-22T04:45:00Z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D2E02E0D10B6468FACD9B07EA9DF5513_13</vt:lpwstr>
  </property>
  <property fmtid="{D5CDD505-2E9C-101B-9397-08002B2CF9AE}" pid="4" name="KSOTemplateDocerSaveRecord">
    <vt:lpwstr>eyJoZGlkIjoiNzg2OWQ1MzEzNTFkMWU0NDI4NmQzZDZkZWYwZWI0Y2YiLCJ1c2VySWQiOiIxNjg3MzA0NDYyIn0=</vt:lpwstr>
  </property>
</Properties>
</file>