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3E8965"/>
          <w:sz w:val="16"/>
          <w:lang w:val="es-AR"/>
        </w:rPr>
        <w:t>ENCUENTRO E2  •  02/11/2026  •  INTEGRACIÓN DE UNIDADES 04, 05 Y 06</w:t>
      </w:r>
    </w:p>
    <w:p>
      <w:pPr>
        <w:pStyle w:val="Title"/>
      </w:pPr>
      <w:r>
        <w:rPr>
          <w:lang w:val="es-AR"/>
        </w:rPr>
        <w:t>INTEGRAR Y DESARROLLAR</w:t>
      </w:r>
    </w:p>
    <w:p>
      <w:pPr>
        <w:spacing w:after="140"/>
      </w:pPr>
      <w:r>
        <w:rPr>
          <w:b/>
          <w:color w:val="684F9A"/>
          <w:sz w:val="20"/>
          <w:lang w:val="es-AR"/>
        </w:rPr>
        <w:t>GUÍA DE TRABAJO · ESTUDIANTES</w:t>
      </w:r>
    </w:p>
    <w:p>
      <w:pPr>
        <w:spacing w:after="200"/>
      </w:pPr>
      <w:r>
        <w:rPr>
          <w:lang w:val="es-AR"/>
        </w:rPr>
        <w:t>Continuidad de la ficha · Desarrollo del TIF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c>
          <w:tcPr>
            <w:tcW w:type="dxa" w:w="3194"/>
            <w:shd w:fill="EDF4F7"/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/>
                <w:color w:val="17638A"/>
                <w:sz w:val="18"/>
                <w:lang w:val="es-AR"/>
              </w:rPr>
              <w:t>FECHA</w:t>
              <w:br/>
              <w:t>02/11/2026</w:t>
            </w:r>
          </w:p>
        </w:tc>
        <w:tc>
          <w:tcPr>
            <w:tcW w:type="dxa" w:w="3194"/>
            <w:shd w:fill="EDF4F7"/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/>
                <w:color w:val="17638A"/>
                <w:sz w:val="18"/>
                <w:lang w:val="es-AR"/>
              </w:rPr>
              <w:t>EXPLICACIÓN</w:t>
              <w:br/>
              <w:t>30 %</w:t>
            </w:r>
          </w:p>
        </w:tc>
        <w:tc>
          <w:tcPr>
            <w:tcW w:type="dxa" w:w="3194"/>
            <w:shd w:fill="EDF4F7"/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/>
                <w:color w:val="17638A"/>
                <w:sz w:val="18"/>
                <w:lang w:val="es-AR"/>
              </w:rPr>
              <w:t>PRÁCTICA</w:t>
              <w:br/>
              <w:t>70 %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DF4F7"/>
            <w:tcBorders>
              <w:top w:val="single" w:sz="4" w:color="17638A"/>
              <w:left w:val="single" w:sz="4" w:color="17638A"/>
              <w:bottom w:val="single" w:sz="4" w:color="17638A"/>
              <w:right w:val="single" w:sz="4" w:color="17638A"/>
            </w:tcBorders>
            <w:tcMar>
              <w:top w:w="120" w:type="dxa"/>
              <w:start w:w="180" w:type="dxa"/>
              <w:bottom w:w="13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7638A"/>
                <w:sz w:val="18"/>
                <w:lang w:val="es-AR"/>
              </w:rPr>
              <w:t>CONSIGNA EN UNA FRASE</w:t>
            </w:r>
          </w:p>
          <w:p>
            <w:pPr>
              <w:spacing w:after="0"/>
            </w:pPr>
            <w:r>
              <w:rPr>
                <w:lang w:val="es-AR"/>
              </w:rPr>
              <w:t>No empiecen otro trabajo. Tomen la ficha del 26/10, completen una verificación y expliquen la decisión y el aprendizaje.</w:t>
            </w:r>
          </w:p>
        </w:tc>
      </w:tr>
    </w:tbl>
    <w:p>
      <w:pPr>
        <w:spacing w:after="0"/>
      </w:pPr>
    </w:p>
    <w:p>
      <w:r>
        <w:rPr>
          <w:lang w:val="es-AR"/>
        </w:rPr>
        <w:t>TIF — SEGUNDO MOMENTO. Entregable conjunto: ficha del 26/10 + esta hoja de completamiento. Trabajo grupal con una reflexión personal breve de cada integrante al final del proceso.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GRUPO / INTEGRANTES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1. REVISAMOS LA FICHA: ¿QUÉ MEJORAMOS DEL PROBLEMA O DE LOS CRITERIOS?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2. UNA COMPROBACIÓN EXTERNA: ¿QUÉ VERIFICAMOS O QUÉ FALTA VERIFICAR?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r>
        <w:rPr>
          <w:lang w:val="es-AR"/>
        </w:rPr>
        <w:t>Indiquen fuente/prueba y resultado; si no hubo comprobación, escriban “PENDIENTE” y cómo la harían. Preguntarle de nuevo a la IA no alcanza.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3. DECISIÓN REVISADA: ¿QUÉ HARÍAMOS, POR QUÉ Y CON QUÉ PRECAUCIÓN?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4. ¿QUÉ APORTÓ LA IA Y QUÉ DECIDIÓ EL GRUPO?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5. REFLEXIÓN BREVE: ¿QUÉ MEJORARÍAMOS AL RESOLVER OTRO PROBLEMA?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DF4F7"/>
            <w:tcBorders>
              <w:top w:val="single" w:sz="4" w:color="3E8965"/>
              <w:left w:val="single" w:sz="4" w:color="3E8965"/>
              <w:bottom w:val="single" w:sz="4" w:color="3E8965"/>
              <w:right w:val="single" w:sz="4" w:color="3E8965"/>
            </w:tcBorders>
            <w:tcMar>
              <w:top w:w="120" w:type="dxa"/>
              <w:start w:w="180" w:type="dxa"/>
              <w:bottom w:w="13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3E8965"/>
                <w:sz w:val="18"/>
                <w:lang w:val="es-AR"/>
              </w:rPr>
              <w:t>CONTROL ANTES DEL 09/11</w:t>
            </w:r>
          </w:p>
          <w:p>
            <w:pPr>
              <w:spacing w:after="0"/>
            </w:pPr>
            <w:r>
              <w:rPr>
                <w:lang w:val="es-AR"/>
              </w:rPr>
              <w:t>El TIF debe mostrar: problema + consulta + tres alternativas + criterios + verificación + decisión + reflexión. Todo proviene de un único proceso; no repitan respuestas ni agreguen anexos largos.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62" w:bottom="935" w:left="1162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65463"/>
        <w:sz w:val="14"/>
      </w:rPr>
      <w:t xml:space="preserve">CIRAD 2026  ·  Material de trabajo V01 — para revisión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638A"/>
        <w:sz w:val="14"/>
      </w:rPr>
      <w:t>UTN FRVT  /  CIRAD 2026  /  RECOMPOSICIÓN EXCEPCIONAL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color w:val="465463"/>
      <w:sz w:val="18"/>
      <w:lang w:val="es-AR" w:eastAsia="es-A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AR" w:eastAsia="es-AR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es-AR" w:eastAsia="es-AR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AR" w:eastAsia="es-AR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es-AR" w:eastAsia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38A"/>
      <w:sz w:val="25"/>
      <w:szCs w:val="28"/>
      <w:lang w:val="es-AR" w:eastAsia="es-A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8F99"/>
      <w:sz w:val="20"/>
      <w:szCs w:val="26"/>
      <w:lang w:val="es-AR" w:eastAsia="es-A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E8965"/>
      <w:sz w:val="19"/>
      <w:lang w:val="es-AR" w:eastAsia="es-A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AR" w:eastAsia="es-A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AR" w:eastAsia="es-A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AR" w:eastAsia="es-A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AR" w:eastAsia="es-A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AR" w:eastAsia="es-A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AR" w:eastAsia="es-AR"/>
    </w:rPr>
  </w:style>
  <w:style w:type="character" w:default="1" w:styleId="DefaultParagraphFont">
    <w:name w:val="Default Paragraph Font"/>
    <w:uiPriority w:val="1"/>
    <w:semiHidden/>
    <w:unhideWhenUsed/>
    <w:rPr>
      <w:lang w:val="es-AR" w:eastAsia="es-A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AR" w:eastAsia="es-A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s-AR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AR" w:eastAsia="es-AR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es-AR" w:eastAsia="es-AR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3D61"/>
      <w:spacing w:val="5"/>
      <w:kern w:val="28"/>
      <w:sz w:val="38"/>
      <w:szCs w:val="52"/>
      <w:lang w:val="es-AR" w:eastAsia="es-A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 w:eastAsia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AR" w:eastAsia="es-A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AR" w:eastAsia="es-AR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AR" w:eastAsia="es-A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AR" w:eastAsia="es-A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es-AR" w:eastAsia="es-AR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AR" w:eastAsia="es-A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es-AR" w:eastAsia="es-AR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AR" w:eastAsia="es-AR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es-AR" w:eastAsia="es-AR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AR" w:eastAsia="es-A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AR" w:eastAsia="es-A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AR" w:eastAsia="es-A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AR" w:eastAsia="es-A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AR" w:eastAsia="es-A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AR" w:eastAsia="es-A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AR" w:eastAsia="es-A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AR" w:eastAsia="es-A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AR" w:eastAsia="es-A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AR" w:eastAsia="es-A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AR" w:eastAsia="es-A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AR" w:eastAsia="es-A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AR" w:eastAsia="es-A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es-AR" w:eastAsia="es-AR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AR" w:eastAsia="es-AR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es-AR" w:eastAsia="es-A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es-AR" w:eastAsia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es-AR" w:eastAsia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es-AR" w:eastAsia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es-AR" w:eastAsia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es-AR" w:eastAsia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AR" w:eastAsia="es-AR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AR" w:eastAsia="es-AR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es-AR" w:eastAsia="es-AR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es-AR" w:eastAsia="es-A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AR" w:eastAsia="es-A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es-AR" w:eastAsia="es-AR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es-AR" w:eastAsia="es-AR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es-AR" w:eastAsia="es-AR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es-AR" w:eastAsia="es-AR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es-AR" w:eastAsia="es-AR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es-AR" w:eastAsia="es-AR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AR" w:eastAsia="es-A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