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84" w:rsidRDefault="00C605FD" w:rsidP="00D8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Heart Failure Hospitalization</w:t>
      </w:r>
      <w:r w:rsidR="00D84384">
        <w:rPr>
          <w:rFonts w:ascii="Times New Roman" w:hAnsi="Times New Roman" w:cs="Times New Roman"/>
          <w:sz w:val="24"/>
          <w:szCs w:val="24"/>
        </w:rPr>
        <w:t xml:space="preserve"> Incidence Data Justification:</w:t>
      </w:r>
    </w:p>
    <w:p w:rsidR="00D84384" w:rsidRDefault="00D84384" w:rsidP="00D8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881">
        <w:rPr>
          <w:rFonts w:ascii="Times New Roman" w:hAnsi="Times New Roman" w:cs="Times New Roman"/>
          <w:sz w:val="24"/>
          <w:szCs w:val="24"/>
        </w:rPr>
        <w:t xml:space="preserve">Since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Pr="000D3881">
        <w:rPr>
          <w:rFonts w:ascii="Times New Roman" w:hAnsi="Times New Roman" w:cs="Times New Roman"/>
          <w:sz w:val="24"/>
          <w:szCs w:val="24"/>
        </w:rPr>
        <w:t xml:space="preserve"> event is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0D3881">
        <w:rPr>
          <w:rFonts w:ascii="Times New Roman" w:hAnsi="Times New Roman" w:cs="Times New Roman"/>
          <w:sz w:val="24"/>
          <w:szCs w:val="24"/>
        </w:rPr>
        <w:t xml:space="preserve">adjudicated after </w:t>
      </w:r>
      <w:r>
        <w:rPr>
          <w:rFonts w:ascii="Times New Roman" w:hAnsi="Times New Roman" w:cs="Times New Roman"/>
          <w:sz w:val="24"/>
          <w:szCs w:val="24"/>
        </w:rPr>
        <w:t>01/01/2005</w:t>
      </w:r>
      <w:r w:rsidRPr="000D3881">
        <w:rPr>
          <w:rFonts w:ascii="Times New Roman" w:hAnsi="Times New Roman" w:cs="Times New Roman"/>
          <w:sz w:val="24"/>
          <w:szCs w:val="24"/>
        </w:rPr>
        <w:t xml:space="preserve"> in Jackson Heart Study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3881">
        <w:rPr>
          <w:rFonts w:ascii="Times New Roman" w:hAnsi="Times New Roman" w:cs="Times New Roman"/>
          <w:sz w:val="24"/>
          <w:szCs w:val="24"/>
        </w:rPr>
        <w:t xml:space="preserve">the purpose of this document is to describe the strategy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525BF">
        <w:rPr>
          <w:rFonts w:ascii="Times New Roman" w:hAnsi="Times New Roman" w:cs="Times New Roman"/>
          <w:sz w:val="24"/>
          <w:szCs w:val="24"/>
        </w:rPr>
        <w:t xml:space="preserve">justification to </w:t>
      </w:r>
      <w:r w:rsidR="00A85B2F">
        <w:rPr>
          <w:rFonts w:ascii="Times New Roman" w:hAnsi="Times New Roman" w:cs="Times New Roman"/>
          <w:sz w:val="24"/>
          <w:szCs w:val="24"/>
        </w:rPr>
        <w:t>derive the</w:t>
      </w:r>
      <w:r w:rsidR="00B525BF">
        <w:rPr>
          <w:rFonts w:ascii="Times New Roman" w:hAnsi="Times New Roman" w:cs="Times New Roman"/>
          <w:sz w:val="24"/>
          <w:szCs w:val="24"/>
        </w:rPr>
        <w:t xml:space="preserve"> incidence data of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0F28">
        <w:rPr>
          <w:rFonts w:ascii="Times New Roman" w:hAnsi="Times New Roman" w:cs="Times New Roman"/>
          <w:sz w:val="24"/>
          <w:szCs w:val="24"/>
        </w:rPr>
        <w:t xml:space="preserve"> Here are</w:t>
      </w:r>
      <w:r w:rsidR="00B525BF">
        <w:rPr>
          <w:rFonts w:ascii="Times New Roman" w:hAnsi="Times New Roman" w:cs="Times New Roman"/>
          <w:sz w:val="24"/>
          <w:szCs w:val="24"/>
        </w:rPr>
        <w:t xml:space="preserve"> several important </w:t>
      </w:r>
      <w:r w:rsidR="00721B13">
        <w:rPr>
          <w:rFonts w:ascii="Times New Roman" w:hAnsi="Times New Roman" w:cs="Times New Roman"/>
          <w:sz w:val="24"/>
          <w:szCs w:val="24"/>
        </w:rPr>
        <w:t>fact</w:t>
      </w:r>
      <w:r w:rsidR="00B525BF">
        <w:rPr>
          <w:rFonts w:ascii="Times New Roman" w:hAnsi="Times New Roman" w:cs="Times New Roman"/>
          <w:sz w:val="24"/>
          <w:szCs w:val="24"/>
        </w:rPr>
        <w:t>s:</w:t>
      </w:r>
    </w:p>
    <w:p w:rsidR="00B525BF" w:rsidRDefault="00B525BF" w:rsidP="0099686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 not have related question and assessment </w:t>
      </w:r>
      <w:r w:rsidR="00F60E0D">
        <w:rPr>
          <w:rFonts w:ascii="Times New Roman" w:hAnsi="Times New Roman" w:cs="Times New Roman"/>
          <w:sz w:val="24"/>
          <w:szCs w:val="24"/>
        </w:rPr>
        <w:t xml:space="preserve">for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="00F60E0D">
        <w:rPr>
          <w:rFonts w:ascii="Times New Roman" w:hAnsi="Times New Roman" w:cs="Times New Roman"/>
          <w:sz w:val="24"/>
          <w:szCs w:val="24"/>
        </w:rPr>
        <w:t xml:space="preserve"> </w:t>
      </w:r>
      <w:r w:rsidR="00A80F28">
        <w:rPr>
          <w:rFonts w:ascii="Times New Roman" w:hAnsi="Times New Roman" w:cs="Times New Roman"/>
          <w:sz w:val="24"/>
          <w:szCs w:val="24"/>
        </w:rPr>
        <w:t xml:space="preserve">status </w:t>
      </w:r>
      <w:r w:rsidR="005874FE">
        <w:rPr>
          <w:rFonts w:ascii="Times New Roman" w:hAnsi="Times New Roman" w:cs="Times New Roman"/>
          <w:sz w:val="24"/>
          <w:szCs w:val="24"/>
        </w:rPr>
        <w:t>at Visit 1 Exam</w:t>
      </w:r>
      <w:r w:rsidR="00F60E0D">
        <w:rPr>
          <w:rFonts w:ascii="Times New Roman" w:hAnsi="Times New Roman" w:cs="Times New Roman"/>
          <w:sz w:val="24"/>
          <w:szCs w:val="24"/>
        </w:rPr>
        <w:t xml:space="preserve">, so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="00F60E0D">
        <w:rPr>
          <w:rFonts w:ascii="Times New Roman" w:hAnsi="Times New Roman" w:cs="Times New Roman"/>
          <w:sz w:val="24"/>
          <w:szCs w:val="24"/>
        </w:rPr>
        <w:t xml:space="preserve"> Status is not accessible at beginning of JHS. </w:t>
      </w:r>
    </w:p>
    <w:p w:rsidR="00F27CB5" w:rsidRDefault="00F60E0D" w:rsidP="0099686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0E0D">
        <w:rPr>
          <w:rFonts w:ascii="Times New Roman" w:hAnsi="Times New Roman" w:cs="Times New Roman"/>
          <w:sz w:val="24"/>
          <w:szCs w:val="24"/>
        </w:rPr>
        <w:t xml:space="preserve">To assess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Pr="00F60E0D">
        <w:rPr>
          <w:rFonts w:ascii="Times New Roman" w:hAnsi="Times New Roman" w:cs="Times New Roman"/>
          <w:sz w:val="24"/>
          <w:szCs w:val="24"/>
        </w:rPr>
        <w:t xml:space="preserve"> status </w:t>
      </w:r>
      <w:r w:rsidR="00A85B2F">
        <w:rPr>
          <w:rFonts w:ascii="Times New Roman" w:hAnsi="Times New Roman" w:cs="Times New Roman"/>
          <w:sz w:val="24"/>
          <w:szCs w:val="24"/>
        </w:rPr>
        <w:t>of the JHS participants</w:t>
      </w:r>
      <w:r w:rsidR="00A80F28">
        <w:rPr>
          <w:rFonts w:ascii="Times New Roman" w:hAnsi="Times New Roman" w:cs="Times New Roman"/>
          <w:sz w:val="24"/>
          <w:szCs w:val="24"/>
        </w:rPr>
        <w:t>, we should depend on self-</w:t>
      </w:r>
      <w:r w:rsidRPr="00F60E0D">
        <w:rPr>
          <w:rFonts w:ascii="Times New Roman" w:hAnsi="Times New Roman" w:cs="Times New Roman"/>
          <w:sz w:val="24"/>
          <w:szCs w:val="24"/>
        </w:rPr>
        <w:t>reported annual follow up questionnaire data</w:t>
      </w:r>
      <w:r w:rsidR="00A80F28">
        <w:rPr>
          <w:rFonts w:ascii="Times New Roman" w:hAnsi="Times New Roman" w:cs="Times New Roman"/>
          <w:sz w:val="24"/>
          <w:szCs w:val="24"/>
        </w:rPr>
        <w:t xml:space="preserve"> (lack of quality control)</w:t>
      </w:r>
      <w:r w:rsidR="00F27CB5">
        <w:rPr>
          <w:rFonts w:ascii="Times New Roman" w:hAnsi="Times New Roman" w:cs="Times New Roman"/>
          <w:sz w:val="24"/>
          <w:szCs w:val="24"/>
        </w:rPr>
        <w:t>.</w:t>
      </w:r>
    </w:p>
    <w:p w:rsidR="00996868" w:rsidRDefault="00F27CB5" w:rsidP="00F27C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Majority of information came from AFU data using AFU form version </w:t>
      </w:r>
      <w:r w:rsidR="00CE1D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(form effective date 8/23/2001), and we may </w:t>
      </w:r>
      <w:r w:rsidR="002367CD">
        <w:rPr>
          <w:rFonts w:ascii="Times New Roman" w:hAnsi="Times New Roman" w:cs="Times New Roman"/>
          <w:sz w:val="24"/>
          <w:szCs w:val="24"/>
        </w:rPr>
        <w:t>also depend on some</w:t>
      </w:r>
      <w:r>
        <w:rPr>
          <w:rFonts w:ascii="Times New Roman" w:hAnsi="Times New Roman" w:cs="Times New Roman"/>
          <w:sz w:val="24"/>
          <w:szCs w:val="24"/>
        </w:rPr>
        <w:t xml:space="preserve"> AFU data using AFU form version C (form effective date 10/14/2008). </w:t>
      </w:r>
    </w:p>
    <w:p w:rsidR="00F60E0D" w:rsidRPr="00F27CB5" w:rsidRDefault="00F27CB5" w:rsidP="00F27C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AFU form version </w:t>
      </w:r>
      <w:r w:rsidR="00754EE3">
        <w:rPr>
          <w:rFonts w:ascii="Times New Roman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sz w:val="24"/>
          <w:szCs w:val="24"/>
        </w:rPr>
        <w:t>B, w</w:t>
      </w:r>
      <w:r w:rsidR="00F60E0D" w:rsidRPr="00F27CB5">
        <w:rPr>
          <w:rFonts w:ascii="Times New Roman" w:hAnsi="Times New Roman" w:cs="Times New Roman"/>
          <w:sz w:val="24"/>
          <w:szCs w:val="24"/>
        </w:rPr>
        <w:t xml:space="preserve">e only have one question related to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="00F60E0D" w:rsidRPr="00F27CB5">
        <w:rPr>
          <w:rFonts w:ascii="Times New Roman" w:hAnsi="Times New Roman" w:cs="Times New Roman"/>
          <w:sz w:val="24"/>
          <w:szCs w:val="24"/>
        </w:rPr>
        <w:t>, as following:</w:t>
      </w:r>
    </w:p>
    <w:p w:rsidR="00F60E0D" w:rsidRDefault="00F60E0D" w:rsidP="00F60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7. Has a doctor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ever</w:t>
      </w:r>
      <w:r>
        <w:rPr>
          <w:rFonts w:ascii="Times New Roman" w:hAnsi="Times New Roman" w:cs="Times New Roman"/>
          <w:sz w:val="24"/>
          <w:szCs w:val="24"/>
        </w:rPr>
        <w:t xml:space="preserve"> said you had any of the following?</w:t>
      </w:r>
    </w:p>
    <w:p w:rsidR="00F60E0D" w:rsidRDefault="00F60E0D" w:rsidP="00F60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Heart failure or congestive heart failure?</w:t>
      </w:r>
    </w:p>
    <w:p w:rsidR="00996868" w:rsidRPr="00F27CB5" w:rsidRDefault="00996868" w:rsidP="0099686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AFU form version C, w</w:t>
      </w:r>
      <w:r w:rsidR="005874FE">
        <w:rPr>
          <w:rFonts w:ascii="Times New Roman" w:hAnsi="Times New Roman" w:cs="Times New Roman"/>
          <w:sz w:val="24"/>
          <w:szCs w:val="24"/>
        </w:rPr>
        <w:t>e</w:t>
      </w:r>
      <w:r w:rsidRPr="00F27CB5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F27CB5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7CB5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Pr="00F27CB5">
        <w:rPr>
          <w:rFonts w:ascii="Times New Roman" w:hAnsi="Times New Roman" w:cs="Times New Roman"/>
          <w:sz w:val="24"/>
          <w:szCs w:val="24"/>
        </w:rPr>
        <w:t>, as following:</w:t>
      </w:r>
    </w:p>
    <w:p w:rsidR="00996868" w:rsidRPr="00996868" w:rsidRDefault="00996868" w:rsidP="00996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868">
        <w:rPr>
          <w:rFonts w:ascii="Times New Roman" w:hAnsi="Times New Roman" w:cs="Times New Roman"/>
          <w:sz w:val="24"/>
          <w:szCs w:val="24"/>
        </w:rPr>
        <w:t>Question 7b. Has participant ever reported a heart failure diagnosis in AFU without a documented HF hospitalization in the Jackson Heart Study database? (</w:t>
      </w:r>
      <w:proofErr w:type="gramStart"/>
      <w:r w:rsidRPr="0099686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96868">
        <w:rPr>
          <w:rFonts w:ascii="Times New Roman" w:hAnsi="Times New Roman" w:cs="Times New Roman"/>
          <w:sz w:val="24"/>
          <w:szCs w:val="24"/>
        </w:rPr>
        <w:t xml:space="preserve"> be done for 1 year only).</w:t>
      </w:r>
    </w:p>
    <w:p w:rsidR="00996868" w:rsidRPr="00996868" w:rsidRDefault="00996868" w:rsidP="009968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6868">
        <w:rPr>
          <w:rFonts w:ascii="Times New Roman" w:hAnsi="Times New Roman" w:cs="Times New Roman"/>
          <w:sz w:val="24"/>
          <w:szCs w:val="24"/>
        </w:rPr>
        <w:t>Question 8. In a previous JHS phone call in [&lt; year &gt;], you indicated that you had been diagnosed with heart failure or congestive heart failure. Do you recall that you had such a diagnosis of heart failure?</w:t>
      </w:r>
    </w:p>
    <w:p w:rsidR="00996868" w:rsidRPr="00996868" w:rsidRDefault="00996868" w:rsidP="009968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6868">
        <w:rPr>
          <w:rFonts w:ascii="Times New Roman" w:hAnsi="Times New Roman" w:cs="Times New Roman"/>
          <w:sz w:val="24"/>
          <w:szCs w:val="24"/>
        </w:rPr>
        <w:t xml:space="preserve">Question 9. </w:t>
      </w:r>
      <w:r w:rsidRPr="00353DB8">
        <w:rPr>
          <w:rFonts w:ascii="Times New Roman" w:hAnsi="Times New Roman" w:cs="Times New Roman"/>
          <w:b/>
          <w:color w:val="FF0000"/>
          <w:sz w:val="24"/>
          <w:szCs w:val="24"/>
        </w:rPr>
        <w:t>Since we last contacted you on mm /</w:t>
      </w:r>
      <w:proofErr w:type="spellStart"/>
      <w:r w:rsidRPr="00353DB8">
        <w:rPr>
          <w:rFonts w:ascii="Times New Roman" w:hAnsi="Times New Roman" w:cs="Times New Roman"/>
          <w:b/>
          <w:color w:val="FF0000"/>
          <w:sz w:val="24"/>
          <w:szCs w:val="24"/>
        </w:rPr>
        <w:t>dd</w:t>
      </w:r>
      <w:proofErr w:type="spellEnd"/>
      <w:r w:rsidRPr="00353D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/ </w:t>
      </w:r>
      <w:proofErr w:type="spellStart"/>
      <w:r w:rsidRPr="00353DB8">
        <w:rPr>
          <w:rFonts w:ascii="Times New Roman" w:hAnsi="Times New Roman" w:cs="Times New Roman"/>
          <w:b/>
          <w:color w:val="FF0000"/>
          <w:sz w:val="24"/>
          <w:szCs w:val="24"/>
        </w:rPr>
        <w:t>yyyy</w:t>
      </w:r>
      <w:proofErr w:type="spellEnd"/>
      <w:r w:rsidRPr="00353DB8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Pr="00353D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6868">
        <w:rPr>
          <w:rFonts w:ascii="Times New Roman" w:hAnsi="Times New Roman" w:cs="Times New Roman"/>
          <w:sz w:val="24"/>
          <w:szCs w:val="24"/>
        </w:rPr>
        <w:t>has a doctor said that you had heart failure or congestive heart failure?</w:t>
      </w:r>
    </w:p>
    <w:p w:rsidR="00697D80" w:rsidRDefault="00697D80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97D80" w:rsidRDefault="00AD3C47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697D80">
        <w:rPr>
          <w:rFonts w:ascii="Times New Roman" w:hAnsi="Times New Roman" w:cs="Times New Roman"/>
          <w:sz w:val="24"/>
          <w:szCs w:val="24"/>
        </w:rPr>
        <w:t xml:space="preserve"> derived two variables HFEVER and HFLASTCNTCT based on answers from above four questions in AFULONG data sets which will be used to derive HF </w:t>
      </w:r>
      <w:r w:rsidRPr="00AD3C47">
        <w:rPr>
          <w:rFonts w:ascii="Times New Roman" w:hAnsi="Times New Roman" w:cs="Times New Roman"/>
          <w:sz w:val="24"/>
          <w:szCs w:val="24"/>
        </w:rPr>
        <w:t xml:space="preserve">Hospitalization </w:t>
      </w:r>
      <w:r w:rsidR="00697D80">
        <w:rPr>
          <w:rFonts w:ascii="Times New Roman" w:hAnsi="Times New Roman" w:cs="Times New Roman"/>
          <w:sz w:val="24"/>
          <w:szCs w:val="24"/>
        </w:rPr>
        <w:t>incidence data set:</w:t>
      </w:r>
    </w:p>
    <w:p w:rsidR="00697D80" w:rsidRDefault="00697D80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HFEVER: </w:t>
      </w:r>
      <w:r w:rsidRPr="00C132F1">
        <w:rPr>
          <w:rFonts w:ascii="Times New Roman" w:hAnsi="Times New Roman" w:cs="Times New Roman"/>
          <w:i/>
          <w:sz w:val="24"/>
          <w:szCs w:val="24"/>
        </w:rPr>
        <w:t>Has a doctor said that you have heart failure or congestive heart failure?</w:t>
      </w:r>
    </w:p>
    <w:p w:rsidR="00697D80" w:rsidRDefault="00697D80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HFLASTCNTCT: </w:t>
      </w:r>
      <w:r w:rsidRPr="00C132F1">
        <w:rPr>
          <w:rFonts w:ascii="Times New Roman" w:hAnsi="Times New Roman" w:cs="Times New Roman"/>
          <w:i/>
          <w:sz w:val="24"/>
          <w:szCs w:val="24"/>
        </w:rPr>
        <w:t>Since our last contact, has a doctor said that you had heart failure or congestive heart failure?</w:t>
      </w:r>
    </w:p>
    <w:p w:rsidR="00697D80" w:rsidRDefault="00697D80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E0D" w:rsidRDefault="00A80F28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="002D10DE">
        <w:rPr>
          <w:rFonts w:ascii="Times New Roman" w:hAnsi="Times New Roman" w:cs="Times New Roman"/>
          <w:sz w:val="24"/>
          <w:szCs w:val="24"/>
        </w:rPr>
        <w:t>non-quality c</w:t>
      </w:r>
      <w:r w:rsidR="00697D80">
        <w:rPr>
          <w:rFonts w:ascii="Times New Roman" w:hAnsi="Times New Roman" w:cs="Times New Roman"/>
          <w:sz w:val="24"/>
          <w:szCs w:val="24"/>
        </w:rPr>
        <w:t xml:space="preserve">ontrolled </w:t>
      </w:r>
      <w:r>
        <w:rPr>
          <w:rFonts w:ascii="Times New Roman" w:hAnsi="Times New Roman" w:cs="Times New Roman"/>
          <w:sz w:val="24"/>
          <w:szCs w:val="24"/>
        </w:rPr>
        <w:t xml:space="preserve">AFU data to identify </w:t>
      </w:r>
      <w:r w:rsidR="00C605FD">
        <w:rPr>
          <w:rFonts w:ascii="Times New Roman" w:hAnsi="Times New Roman" w:cs="Times New Roman"/>
          <w:sz w:val="24"/>
          <w:szCs w:val="24"/>
        </w:rPr>
        <w:t>Heart Failure Hospitalization</w:t>
      </w:r>
      <w:r w:rsidR="009E153F">
        <w:rPr>
          <w:rFonts w:ascii="Times New Roman" w:hAnsi="Times New Roman" w:cs="Times New Roman"/>
          <w:sz w:val="24"/>
          <w:szCs w:val="24"/>
        </w:rPr>
        <w:t xml:space="preserve"> status should be</w:t>
      </w:r>
      <w:r w:rsidR="00721B13">
        <w:rPr>
          <w:rFonts w:ascii="Times New Roman" w:hAnsi="Times New Roman" w:cs="Times New Roman"/>
          <w:sz w:val="24"/>
          <w:szCs w:val="24"/>
        </w:rPr>
        <w:t xml:space="preserve"> </w:t>
      </w:r>
      <w:r w:rsidR="00697D80">
        <w:rPr>
          <w:rFonts w:ascii="Times New Roman" w:hAnsi="Times New Roman" w:cs="Times New Roman"/>
          <w:sz w:val="24"/>
          <w:szCs w:val="24"/>
        </w:rPr>
        <w:t>one</w:t>
      </w:r>
      <w:r w:rsidR="00721B13">
        <w:rPr>
          <w:rFonts w:ascii="Times New Roman" w:hAnsi="Times New Roman" w:cs="Times New Roman"/>
          <w:sz w:val="24"/>
          <w:szCs w:val="24"/>
        </w:rPr>
        <w:t xml:space="preserve"> limitation of our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A85B2F" w:rsidRDefault="00A85B2F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11E8A" w:rsidRDefault="00A85B2F" w:rsidP="0080480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derived two sets of HF hospitalization incident data sets, one is suggested </w:t>
      </w:r>
      <w:r w:rsidR="002D10DE">
        <w:rPr>
          <w:rFonts w:ascii="Times New Roman" w:hAnsi="Times New Roman" w:cs="Times New Roman"/>
          <w:sz w:val="24"/>
          <w:szCs w:val="24"/>
        </w:rPr>
        <w:t xml:space="preserve">by the JHS data coordinating center </w:t>
      </w:r>
      <w:r>
        <w:rPr>
          <w:rFonts w:ascii="Times New Roman" w:hAnsi="Times New Roman" w:cs="Times New Roman"/>
          <w:sz w:val="24"/>
          <w:szCs w:val="24"/>
        </w:rPr>
        <w:t>to be used as the main analysis and the second set is suggested to be used as the sensitivity analysis.</w:t>
      </w:r>
    </w:p>
    <w:p w:rsidR="00804804" w:rsidRDefault="00804804" w:rsidP="0080480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85B2F" w:rsidRDefault="00A85B2F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I: </w:t>
      </w:r>
      <w:r w:rsidRPr="00A85B2F">
        <w:rPr>
          <w:rFonts w:ascii="Times New Roman" w:hAnsi="Times New Roman" w:cs="Times New Roman"/>
          <w:sz w:val="24"/>
          <w:szCs w:val="24"/>
        </w:rPr>
        <w:t>Derivation of Incident HF Hospitalization from 01/01/2005 using AFU data to determine HF Hospitalization status on 01/01/2005 – Main Analysis Variable Derivation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B2F" w:rsidRDefault="00A85B2F" w:rsidP="00587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85B2F">
        <w:rPr>
          <w:rFonts w:ascii="Times New Roman" w:hAnsi="Times New Roman" w:cs="Times New Roman"/>
          <w:sz w:val="24"/>
          <w:szCs w:val="24"/>
        </w:rPr>
        <w:t xml:space="preserve">Start Population: </w:t>
      </w:r>
    </w:p>
    <w:p w:rsidR="00A114CA" w:rsidRDefault="00A114CA" w:rsidP="00A114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lists the categorization</w:t>
      </w:r>
      <w:r w:rsidR="002D10DE">
        <w:rPr>
          <w:rFonts w:ascii="Times New Roman" w:hAnsi="Times New Roman" w:cs="Times New Roman"/>
          <w:sz w:val="24"/>
          <w:szCs w:val="24"/>
        </w:rPr>
        <w:t xml:space="preserve"> of total start population (5042</w:t>
      </w:r>
      <w:r>
        <w:rPr>
          <w:rFonts w:ascii="Times New Roman" w:hAnsi="Times New Roman" w:cs="Times New Roman"/>
          <w:sz w:val="24"/>
          <w:szCs w:val="24"/>
        </w:rPr>
        <w:t xml:space="preserve"> subjects with </w:t>
      </w:r>
      <w:r w:rsidRPr="00A114CA">
        <w:rPr>
          <w:rFonts w:ascii="Times New Roman" w:hAnsi="Times New Roman" w:cs="Times New Roman"/>
          <w:sz w:val="24"/>
          <w:szCs w:val="24"/>
        </w:rPr>
        <w:t>consent “yes” and alive on 01/01/2005 for HF adjudication</w:t>
      </w:r>
      <w:r>
        <w:rPr>
          <w:rFonts w:ascii="Times New Roman" w:hAnsi="Times New Roman" w:cs="Times New Roman"/>
          <w:sz w:val="24"/>
          <w:szCs w:val="24"/>
        </w:rPr>
        <w:t>), and the subjects we can inc</w:t>
      </w:r>
      <w:r w:rsidR="002D10DE">
        <w:rPr>
          <w:rFonts w:ascii="Times New Roman" w:hAnsi="Times New Roman" w:cs="Times New Roman"/>
          <w:sz w:val="24"/>
          <w:szCs w:val="24"/>
        </w:rPr>
        <w:t>lude for incidence study is 3530 (on 01/01/2005) + 932</w:t>
      </w:r>
      <w:r>
        <w:rPr>
          <w:rFonts w:ascii="Times New Roman" w:hAnsi="Times New Roman" w:cs="Times New Roman"/>
          <w:sz w:val="24"/>
          <w:szCs w:val="24"/>
        </w:rPr>
        <w:t xml:space="preserve"> (on the date of fi</w:t>
      </w:r>
      <w:r w:rsidR="002D10DE">
        <w:rPr>
          <w:rFonts w:ascii="Times New Roman" w:hAnsi="Times New Roman" w:cs="Times New Roman"/>
          <w:sz w:val="24"/>
          <w:szCs w:val="24"/>
        </w:rPr>
        <w:t>rst AFU after 01/01/2005) = 4462</w:t>
      </w:r>
    </w:p>
    <w:p w:rsidR="00173C4A" w:rsidRDefault="00173C4A" w:rsidP="00D8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Population </w:t>
      </w:r>
      <w:r w:rsidR="002D10DE">
        <w:rPr>
          <w:rFonts w:ascii="Times New Roman" w:hAnsi="Times New Roman" w:cs="Times New Roman"/>
          <w:sz w:val="24"/>
          <w:szCs w:val="24"/>
        </w:rPr>
        <w:t>5042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173C4A" w:rsidTr="00D84384">
        <w:tc>
          <w:tcPr>
            <w:tcW w:w="6588" w:type="dxa"/>
          </w:tcPr>
          <w:p w:rsidR="00173C4A" w:rsidRDefault="00173C4A" w:rsidP="00AD69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268" w:type="dxa"/>
          </w:tcPr>
          <w:p w:rsidR="00173C4A" w:rsidRDefault="00173C4A" w:rsidP="00AD69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Subjects</w:t>
            </w:r>
          </w:p>
        </w:tc>
      </w:tr>
      <w:tr w:rsidR="00F60E0D" w:rsidRPr="00523B50" w:rsidTr="00F60E0D">
        <w:tc>
          <w:tcPr>
            <w:tcW w:w="6588" w:type="dxa"/>
          </w:tcPr>
          <w:p w:rsidR="00F60E0D" w:rsidRPr="00523B50" w:rsidRDefault="00F60E0D" w:rsidP="00F60E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B50">
              <w:rPr>
                <w:rFonts w:ascii="Times New Roman" w:hAnsi="Times New Roman" w:cs="Times New Roman"/>
                <w:sz w:val="24"/>
                <w:szCs w:val="24"/>
              </w:rPr>
              <w:t>Indiv</w:t>
            </w:r>
            <w:r w:rsidR="001E1F73">
              <w:rPr>
                <w:rFonts w:ascii="Times New Roman" w:hAnsi="Times New Roman" w:cs="Times New Roman"/>
                <w:sz w:val="24"/>
                <w:szCs w:val="24"/>
              </w:rPr>
              <w:t>iduals that report</w:t>
            </w:r>
            <w:r w:rsidR="00A114CA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E1F73">
              <w:rPr>
                <w:rFonts w:ascii="Times New Roman" w:hAnsi="Times New Roman" w:cs="Times New Roman"/>
                <w:sz w:val="24"/>
                <w:szCs w:val="24"/>
              </w:rPr>
              <w:t xml:space="preserve"> HF</w:t>
            </w:r>
            <w:r w:rsidRPr="00523B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372" w:rsidRPr="00252372">
              <w:rPr>
                <w:rFonts w:ascii="Times New Roman" w:hAnsi="Times New Roman" w:cs="Times New Roman"/>
                <w:sz w:val="24"/>
                <w:szCs w:val="24"/>
              </w:rPr>
              <w:t xml:space="preserve">Hospitalization </w:t>
            </w:r>
            <w:r w:rsidRPr="00523B50">
              <w:rPr>
                <w:rFonts w:ascii="Times New Roman" w:hAnsi="Times New Roman" w:cs="Times New Roman"/>
                <w:sz w:val="24"/>
                <w:szCs w:val="24"/>
              </w:rPr>
              <w:t>before 01/01/2005</w:t>
            </w:r>
          </w:p>
        </w:tc>
        <w:tc>
          <w:tcPr>
            <w:tcW w:w="2268" w:type="dxa"/>
          </w:tcPr>
          <w:p w:rsidR="00F60E0D" w:rsidRPr="00523B50" w:rsidRDefault="00A114CA" w:rsidP="00F60E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</w:tr>
      <w:tr w:rsidR="00F60E0D" w:rsidRPr="00523B50" w:rsidTr="00F60E0D">
        <w:tc>
          <w:tcPr>
            <w:tcW w:w="6588" w:type="dxa"/>
          </w:tcPr>
          <w:p w:rsidR="00F60E0D" w:rsidRPr="00627336" w:rsidRDefault="00F60E0D" w:rsidP="00F60E0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“Yes” at one AFU and no “No” answer afterward</w:t>
            </w:r>
          </w:p>
        </w:tc>
        <w:tc>
          <w:tcPr>
            <w:tcW w:w="2268" w:type="dxa"/>
          </w:tcPr>
          <w:p w:rsidR="00F60E0D" w:rsidRPr="00627336" w:rsidRDefault="00F60E0D" w:rsidP="00A85B2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A114CA">
              <w:rPr>
                <w:rFonts w:ascii="Times New Roman" w:hAnsi="Times New Roman" w:cs="Times New Roman"/>
                <w:i/>
                <w:sz w:val="24"/>
                <w:szCs w:val="24"/>
              </w:rPr>
              <w:t>34</w:t>
            </w:r>
            <w:r w:rsidR="00FA0ABA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1)</w:t>
            </w:r>
          </w:p>
        </w:tc>
      </w:tr>
      <w:tr w:rsidR="00F60E0D" w:rsidRPr="00523B50" w:rsidTr="00F60E0D">
        <w:tc>
          <w:tcPr>
            <w:tcW w:w="6588" w:type="dxa"/>
          </w:tcPr>
          <w:p w:rsidR="00F60E0D" w:rsidRPr="00627336" w:rsidRDefault="00F60E0D" w:rsidP="00F60E0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“Yes” at one AFU and  “No” answer afterward</w:t>
            </w:r>
          </w:p>
        </w:tc>
        <w:tc>
          <w:tcPr>
            <w:tcW w:w="2268" w:type="dxa"/>
          </w:tcPr>
          <w:p w:rsidR="00F60E0D" w:rsidRPr="00627336" w:rsidRDefault="00A114CA" w:rsidP="00A85B2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47</w:t>
            </w:r>
            <w:r w:rsidR="00FA0ABA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2)</w:t>
            </w:r>
          </w:p>
        </w:tc>
      </w:tr>
      <w:tr w:rsidR="00173C4A" w:rsidRPr="00523B50" w:rsidTr="00D84384">
        <w:tc>
          <w:tcPr>
            <w:tcW w:w="6588" w:type="dxa"/>
          </w:tcPr>
          <w:p w:rsidR="009008EC" w:rsidRPr="00523B50" w:rsidRDefault="00A114CA" w:rsidP="00A85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Individuals that did</w:t>
            </w:r>
            <w:r w:rsidR="00173C4A" w:rsidRPr="00523B50">
              <w:rPr>
                <w:rFonts w:ascii="Times New Roman" w:hAnsi="Times New Roman" w:cs="Times New Roman"/>
                <w:sz w:val="24"/>
                <w:szCs w:val="24"/>
              </w:rPr>
              <w:t xml:space="preserve"> not report </w:t>
            </w:r>
            <w:r w:rsidR="00AD3C47">
              <w:rPr>
                <w:rFonts w:ascii="Times New Roman" w:hAnsi="Times New Roman" w:cs="Times New Roman"/>
                <w:sz w:val="24"/>
                <w:szCs w:val="24"/>
              </w:rPr>
              <w:t>HF H</w:t>
            </w:r>
            <w:r w:rsidR="00A85B2F">
              <w:rPr>
                <w:rFonts w:ascii="Times New Roman" w:hAnsi="Times New Roman" w:cs="Times New Roman"/>
                <w:sz w:val="24"/>
                <w:szCs w:val="24"/>
              </w:rPr>
              <w:t>ospitalization</w:t>
            </w:r>
            <w:r w:rsidR="00173C4A" w:rsidRPr="00523B50">
              <w:rPr>
                <w:rFonts w:ascii="Times New Roman" w:hAnsi="Times New Roman" w:cs="Times New Roman"/>
                <w:sz w:val="24"/>
                <w:szCs w:val="24"/>
              </w:rPr>
              <w:t xml:space="preserve"> at any AFU before 01/01/2005</w:t>
            </w:r>
          </w:p>
        </w:tc>
        <w:tc>
          <w:tcPr>
            <w:tcW w:w="2268" w:type="dxa"/>
          </w:tcPr>
          <w:p w:rsidR="00173C4A" w:rsidRPr="00523B50" w:rsidRDefault="00A114CA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  <w:r w:rsidR="002D10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C4A" w:rsidRPr="008F6932" w:rsidTr="00D84384">
        <w:tc>
          <w:tcPr>
            <w:tcW w:w="6588" w:type="dxa"/>
          </w:tcPr>
          <w:p w:rsidR="00173C4A" w:rsidRPr="00754EE3" w:rsidRDefault="00523B50" w:rsidP="00142608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4E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“No” at the  first AFU after 01/01/2005 </w:t>
            </w:r>
          </w:p>
        </w:tc>
        <w:tc>
          <w:tcPr>
            <w:tcW w:w="2268" w:type="dxa"/>
          </w:tcPr>
          <w:p w:rsidR="00173C4A" w:rsidRPr="008F6932" w:rsidRDefault="00A114CA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  <w:r w:rsidR="002D10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6932" w:rsidRPr="008F6932" w:rsidTr="00D84384">
        <w:tc>
          <w:tcPr>
            <w:tcW w:w="6588" w:type="dxa"/>
          </w:tcPr>
          <w:p w:rsidR="008F6932" w:rsidRPr="00627336" w:rsidRDefault="008F6932" w:rsidP="008F6932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Adjudicated </w:t>
            </w:r>
            <w:r w:rsidR="00AD3C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HF </w:t>
            </w:r>
            <w:r w:rsidR="00111E8A">
              <w:rPr>
                <w:rFonts w:ascii="Times New Roman" w:hAnsi="Times New Roman" w:cs="Times New Roman"/>
                <w:i/>
                <w:sz w:val="24"/>
                <w:szCs w:val="24"/>
              </w:rPr>
              <w:t>Hospitalization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Event detected </w:t>
            </w:r>
            <w:r w:rsidR="00B43A84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between 01/01/2005 and 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First AFU after 01/01/2005 --- 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Inconsistent AFU results</w:t>
            </w:r>
          </w:p>
        </w:tc>
        <w:tc>
          <w:tcPr>
            <w:tcW w:w="2268" w:type="dxa"/>
          </w:tcPr>
          <w:p w:rsidR="008F6932" w:rsidRPr="00627336" w:rsidRDefault="0002396B" w:rsidP="00A114C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A114CA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="00FA0ABA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3)</w:t>
            </w:r>
          </w:p>
        </w:tc>
      </w:tr>
      <w:tr w:rsidR="008F6932" w:rsidRPr="00523B50" w:rsidTr="00D84384">
        <w:tc>
          <w:tcPr>
            <w:tcW w:w="6588" w:type="dxa"/>
          </w:tcPr>
          <w:p w:rsidR="008F6932" w:rsidRPr="00627336" w:rsidRDefault="00B43A84" w:rsidP="008F6932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Adjudicated </w:t>
            </w:r>
            <w:r w:rsidR="00AD3C47"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HF </w:t>
            </w:r>
            <w:r w:rsidR="00111E8A"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Hospitalization</w:t>
            </w:r>
            <w:r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Event not detected between 01/01/2005 and First AFU after 01/01/2005</w:t>
            </w:r>
          </w:p>
        </w:tc>
        <w:tc>
          <w:tcPr>
            <w:tcW w:w="2268" w:type="dxa"/>
          </w:tcPr>
          <w:p w:rsidR="008F6932" w:rsidRPr="00627336" w:rsidRDefault="0002396B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3</w:t>
            </w:r>
            <w:r w:rsidR="00A114C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5</w:t>
            </w:r>
            <w:r w:rsidR="002D10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30</w:t>
            </w:r>
            <w:r w:rsidR="00FA0ABA" w:rsidRPr="0062733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(Cat = 4)</w:t>
            </w:r>
          </w:p>
        </w:tc>
      </w:tr>
      <w:tr w:rsidR="00523B50" w:rsidRPr="00523B50" w:rsidTr="00D84384">
        <w:tc>
          <w:tcPr>
            <w:tcW w:w="6588" w:type="dxa"/>
          </w:tcPr>
          <w:p w:rsidR="00523B50" w:rsidRPr="00627336" w:rsidRDefault="00523B50" w:rsidP="00F60E0D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“Yes” at t</w:t>
            </w:r>
            <w:r w:rsidR="00990BD6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  first AFU after 01/01/2005 </w:t>
            </w:r>
          </w:p>
        </w:tc>
        <w:tc>
          <w:tcPr>
            <w:tcW w:w="2268" w:type="dxa"/>
          </w:tcPr>
          <w:p w:rsidR="00523B50" w:rsidRPr="00627336" w:rsidRDefault="0002396B" w:rsidP="00733D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A114CA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FA0ABA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5)</w:t>
            </w:r>
          </w:p>
        </w:tc>
      </w:tr>
      <w:tr w:rsidR="00523B50" w:rsidRPr="00523B50" w:rsidTr="00D84384">
        <w:tc>
          <w:tcPr>
            <w:tcW w:w="6588" w:type="dxa"/>
          </w:tcPr>
          <w:p w:rsidR="00523B50" w:rsidRPr="00627336" w:rsidRDefault="00523B50" w:rsidP="00F60E0D">
            <w:pPr>
              <w:tabs>
                <w:tab w:val="left" w:pos="4712"/>
              </w:tabs>
              <w:spacing w:line="360" w:lineRule="auto"/>
              <w:ind w:left="45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Missing at all AFU after 01/01/2005 </w:t>
            </w:r>
            <w:r w:rsidR="00F60E0D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2268" w:type="dxa"/>
          </w:tcPr>
          <w:p w:rsidR="00523B50" w:rsidRPr="00627336" w:rsidRDefault="00A114CA" w:rsidP="008113C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104</w:t>
            </w:r>
            <w:r w:rsidR="00FA0ABA"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6)</w:t>
            </w:r>
          </w:p>
        </w:tc>
      </w:tr>
      <w:tr w:rsidR="00173C4A" w:rsidRPr="00523B50" w:rsidTr="00D84384">
        <w:tc>
          <w:tcPr>
            <w:tcW w:w="6588" w:type="dxa"/>
          </w:tcPr>
          <w:p w:rsidR="00173C4A" w:rsidRPr="00523B50" w:rsidRDefault="00173C4A" w:rsidP="00AD69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B50">
              <w:rPr>
                <w:rFonts w:ascii="Times New Roman" w:hAnsi="Times New Roman" w:cs="Times New Roman"/>
                <w:sz w:val="24"/>
                <w:szCs w:val="24"/>
              </w:rPr>
              <w:t xml:space="preserve">Individuals missing HF question answer for all AFUs before 01/01/2005 </w:t>
            </w:r>
          </w:p>
        </w:tc>
        <w:tc>
          <w:tcPr>
            <w:tcW w:w="2268" w:type="dxa"/>
          </w:tcPr>
          <w:p w:rsidR="00173C4A" w:rsidRPr="00523B50" w:rsidRDefault="001A3C95" w:rsidP="00111E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10DE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</w:tr>
      <w:tr w:rsidR="00F60E0D" w:rsidRPr="00F60E0D" w:rsidTr="00D84384">
        <w:tc>
          <w:tcPr>
            <w:tcW w:w="6588" w:type="dxa"/>
          </w:tcPr>
          <w:p w:rsidR="00173C4A" w:rsidRPr="00754EE3" w:rsidRDefault="00173C4A" w:rsidP="00142608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4EE3">
              <w:rPr>
                <w:rFonts w:ascii="Times New Roman" w:hAnsi="Times New Roman" w:cs="Times New Roman"/>
                <w:i/>
                <w:sz w:val="24"/>
                <w:szCs w:val="24"/>
              </w:rPr>
              <w:t>“No” at the  first AFU after 01/01/2005</w:t>
            </w:r>
            <w:r w:rsidR="00AD69F9" w:rsidRPr="00754E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73C4A" w:rsidRPr="0095262C" w:rsidRDefault="0002396B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14C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2D10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A0ABA" w:rsidRPr="00952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262C" w:rsidRPr="00F60E0D" w:rsidTr="00D84384">
        <w:tc>
          <w:tcPr>
            <w:tcW w:w="6588" w:type="dxa"/>
          </w:tcPr>
          <w:p w:rsidR="0095262C" w:rsidRPr="00627336" w:rsidRDefault="0095262C" w:rsidP="00623F31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Adjudicated </w:t>
            </w:r>
            <w:r w:rsidR="00AD3C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HF </w:t>
            </w:r>
            <w:r w:rsidR="00111E8A">
              <w:rPr>
                <w:rFonts w:ascii="Times New Roman" w:hAnsi="Times New Roman" w:cs="Times New Roman"/>
                <w:i/>
                <w:sz w:val="24"/>
                <w:szCs w:val="24"/>
              </w:rPr>
              <w:t>Hospitalization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Event detected between 01/01/2005 and First AFU after 01/01/2005 --- 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Inconsistent AFU results</w:t>
            </w:r>
          </w:p>
        </w:tc>
        <w:tc>
          <w:tcPr>
            <w:tcW w:w="2268" w:type="dxa"/>
          </w:tcPr>
          <w:p w:rsidR="0095262C" w:rsidRPr="00627336" w:rsidRDefault="0095262C" w:rsidP="0095262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1 (Cat = 7)</w:t>
            </w:r>
          </w:p>
        </w:tc>
      </w:tr>
      <w:tr w:rsidR="0095262C" w:rsidRPr="00F60E0D" w:rsidTr="00D84384">
        <w:tc>
          <w:tcPr>
            <w:tcW w:w="6588" w:type="dxa"/>
          </w:tcPr>
          <w:p w:rsidR="0095262C" w:rsidRPr="00627336" w:rsidRDefault="000003C3" w:rsidP="00623F31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“</w:t>
            </w:r>
            <w:r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No” answer is from Form A Question 7b “</w:t>
            </w:r>
            <w:r w:rsidRPr="00111E8A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ever</w:t>
            </w:r>
            <w:r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”. </w:t>
            </w:r>
            <w:r w:rsidR="0095262C"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Adjudicated </w:t>
            </w:r>
            <w:r w:rsidR="00AD3C47"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HF </w:t>
            </w:r>
            <w:r w:rsidR="00111E8A"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Hospitalization</w:t>
            </w:r>
            <w:r w:rsidR="0095262C" w:rsidRPr="00111E8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Event not detected between 01/01/2005 and First AFU after 01/01/2005</w:t>
            </w:r>
          </w:p>
        </w:tc>
        <w:tc>
          <w:tcPr>
            <w:tcW w:w="2268" w:type="dxa"/>
          </w:tcPr>
          <w:p w:rsidR="0095262C" w:rsidRPr="00627336" w:rsidRDefault="000003C3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9</w:t>
            </w:r>
            <w:r w:rsidR="00A114C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3</w:t>
            </w:r>
            <w:r w:rsidR="002D10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2</w:t>
            </w:r>
            <w:r w:rsidR="0095262C" w:rsidRPr="0062733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(Cat = 8)</w:t>
            </w:r>
          </w:p>
        </w:tc>
      </w:tr>
      <w:tr w:rsidR="00325A54" w:rsidRPr="00325A54" w:rsidTr="00D84384">
        <w:tc>
          <w:tcPr>
            <w:tcW w:w="6588" w:type="dxa"/>
          </w:tcPr>
          <w:p w:rsidR="000003C3" w:rsidRPr="00325A54" w:rsidRDefault="000003C3" w:rsidP="00111E8A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5A54">
              <w:rPr>
                <w:rFonts w:ascii="Times New Roman" w:hAnsi="Times New Roman" w:cs="Times New Roman"/>
                <w:i/>
                <w:sz w:val="24"/>
                <w:szCs w:val="24"/>
              </w:rPr>
              <w:t>“No” answer is from Form C Question 9 “</w:t>
            </w:r>
            <w:r w:rsidRPr="00325A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since last contact time</w:t>
            </w:r>
            <w:r w:rsidRPr="00325A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”. Adjudicated </w:t>
            </w:r>
            <w:r w:rsidR="00AD3C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HF </w:t>
            </w:r>
            <w:r w:rsidR="00111E8A">
              <w:rPr>
                <w:rFonts w:ascii="Times New Roman" w:hAnsi="Times New Roman" w:cs="Times New Roman"/>
                <w:i/>
                <w:sz w:val="24"/>
                <w:szCs w:val="24"/>
              </w:rPr>
              <w:t>Hospitalization</w:t>
            </w:r>
            <w:r w:rsidRPr="00325A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Event not detected between 01/01/2005 and First AFU after 01/01/2005</w:t>
            </w:r>
          </w:p>
        </w:tc>
        <w:tc>
          <w:tcPr>
            <w:tcW w:w="2268" w:type="dxa"/>
          </w:tcPr>
          <w:p w:rsidR="000003C3" w:rsidRPr="00325A54" w:rsidRDefault="000003C3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5A54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A114CA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2D10DE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325A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9)</w:t>
            </w:r>
          </w:p>
        </w:tc>
      </w:tr>
      <w:tr w:rsidR="000003C3" w:rsidRPr="00523B50" w:rsidTr="00D84384">
        <w:tc>
          <w:tcPr>
            <w:tcW w:w="6588" w:type="dxa"/>
          </w:tcPr>
          <w:p w:rsidR="000003C3" w:rsidRPr="00627336" w:rsidRDefault="000003C3" w:rsidP="00AD69F9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“Yes” at the  first AFU after 01/01/2005</w:t>
            </w:r>
          </w:p>
        </w:tc>
        <w:tc>
          <w:tcPr>
            <w:tcW w:w="2268" w:type="dxa"/>
          </w:tcPr>
          <w:p w:rsidR="000003C3" w:rsidRPr="00627336" w:rsidRDefault="000003C3" w:rsidP="00733D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733DE9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10)</w:t>
            </w:r>
          </w:p>
        </w:tc>
      </w:tr>
      <w:tr w:rsidR="000003C3" w:rsidRPr="00523B50" w:rsidTr="00D84384">
        <w:tc>
          <w:tcPr>
            <w:tcW w:w="6588" w:type="dxa"/>
          </w:tcPr>
          <w:p w:rsidR="000003C3" w:rsidRPr="00627336" w:rsidRDefault="000003C3" w:rsidP="00AD69F9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>Missing at all the AFUs after 01/01/2005</w:t>
            </w:r>
          </w:p>
        </w:tc>
        <w:tc>
          <w:tcPr>
            <w:tcW w:w="2268" w:type="dxa"/>
          </w:tcPr>
          <w:p w:rsidR="000003C3" w:rsidRPr="00627336" w:rsidRDefault="000003C3" w:rsidP="002D10D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114CA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2D10DE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627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(Cat = 11)</w:t>
            </w:r>
          </w:p>
        </w:tc>
      </w:tr>
    </w:tbl>
    <w:p w:rsidR="0095262C" w:rsidRDefault="0095262C" w:rsidP="00AD63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14CA" w:rsidRDefault="00A114CA" w:rsidP="00A114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addition, for other 264 subjects that deceased or gave negative consent </w:t>
      </w:r>
      <w:r w:rsidR="006B1139" w:rsidRPr="006B11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="002D10DE">
        <w:rPr>
          <w:rFonts w:ascii="Times New Roman" w:hAnsi="Times New Roman" w:cs="Times New Roman"/>
          <w:sz w:val="24"/>
          <w:szCs w:val="24"/>
          <w:shd w:val="clear" w:color="auto" w:fill="FFFFFF"/>
        </w:rPr>
        <w:t>medical record review</w:t>
      </w:r>
      <w:r w:rsidR="006B11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before 01/01/2005, we assumed their “cat” variable as 12.</w:t>
      </w:r>
    </w:p>
    <w:p w:rsidR="0020402D" w:rsidRDefault="0020402D" w:rsidP="00AD63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11E8A" w:rsidRDefault="00111E8A" w:rsidP="003C55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summarize, the main analysis incident HF Hospitalization variable</w:t>
      </w:r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(HF, </w:t>
      </w:r>
      <w:proofErr w:type="spellStart"/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>Examdate</w:t>
      </w:r>
      <w:proofErr w:type="spellEnd"/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>, Date, Year, Years and Days) 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assessed fr</w:t>
      </w:r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om 01/01/2005 (for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cat = 4</w:t>
      </w:r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participants)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first AFU after 01/01/2005 </w:t>
      </w:r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cat = 8</w:t>
      </w:r>
      <w:r w:rsidR="001158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participants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to 12/31/2012, and all HF Hospitalization Events are adjudicated.</w:t>
      </w:r>
    </w:p>
    <w:p w:rsidR="00111E8A" w:rsidRPr="00115847" w:rsidRDefault="00111E8A" w:rsidP="001158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8048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I: </w:t>
      </w:r>
      <w:r w:rsidR="00804804" w:rsidRPr="00804804">
        <w:rPr>
          <w:rFonts w:ascii="Times New Roman" w:hAnsi="Times New Roman" w:cs="Times New Roman"/>
          <w:sz w:val="24"/>
          <w:szCs w:val="24"/>
        </w:rPr>
        <w:t xml:space="preserve">Derivation of Incident HF Hospitalization from </w:t>
      </w:r>
      <w:r w:rsidR="00804804">
        <w:rPr>
          <w:rFonts w:ascii="Times New Roman" w:hAnsi="Times New Roman" w:cs="Times New Roman"/>
          <w:sz w:val="24"/>
          <w:szCs w:val="24"/>
        </w:rPr>
        <w:t>V1</w:t>
      </w:r>
      <w:r w:rsidR="00906EB2">
        <w:rPr>
          <w:rFonts w:ascii="Times New Roman" w:hAnsi="Times New Roman" w:cs="Times New Roman"/>
          <w:sz w:val="24"/>
          <w:szCs w:val="24"/>
        </w:rPr>
        <w:t xml:space="preserve"> by combining AFU HF </w:t>
      </w:r>
      <w:r w:rsidR="00804804" w:rsidRPr="00804804">
        <w:rPr>
          <w:rFonts w:ascii="Times New Roman" w:hAnsi="Times New Roman" w:cs="Times New Roman"/>
          <w:sz w:val="24"/>
          <w:szCs w:val="24"/>
        </w:rPr>
        <w:t>Identification Information</w:t>
      </w:r>
      <w:r w:rsidRPr="00A85B2F">
        <w:rPr>
          <w:rFonts w:ascii="Times New Roman" w:hAnsi="Times New Roman" w:cs="Times New Roman"/>
          <w:sz w:val="24"/>
          <w:szCs w:val="24"/>
        </w:rPr>
        <w:t xml:space="preserve"> – </w:t>
      </w:r>
      <w:r w:rsidR="00804804">
        <w:rPr>
          <w:rFonts w:ascii="Times New Roman" w:hAnsi="Times New Roman" w:cs="Times New Roman"/>
          <w:sz w:val="24"/>
          <w:szCs w:val="24"/>
        </w:rPr>
        <w:t>Sensitivity</w:t>
      </w:r>
      <w:r w:rsidRPr="00A85B2F">
        <w:rPr>
          <w:rFonts w:ascii="Times New Roman" w:hAnsi="Times New Roman" w:cs="Times New Roman"/>
          <w:sz w:val="24"/>
          <w:szCs w:val="24"/>
        </w:rPr>
        <w:t xml:space="preserve"> Analysis Variable Derivation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E8A" w:rsidRDefault="00DA17E8" w:rsidP="00111E8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Population: N = 5306</w:t>
      </w:r>
    </w:p>
    <w:p w:rsidR="00111E8A" w:rsidRPr="00F60E0D" w:rsidRDefault="00111E8A" w:rsidP="00111E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subjects we can include for incidence study </w:t>
      </w:r>
      <w:r w:rsidR="00DA17E8">
        <w:rPr>
          <w:rFonts w:ascii="Times New Roman" w:hAnsi="Times New Roman" w:cs="Times New Roman"/>
          <w:sz w:val="24"/>
          <w:szCs w:val="24"/>
        </w:rPr>
        <w:t>52 + 16 + 3650 + 8 + 60 + 984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A17E8">
        <w:rPr>
          <w:rFonts w:ascii="Times New Roman" w:hAnsi="Times New Roman" w:cs="Times New Roman"/>
          <w:sz w:val="24"/>
          <w:szCs w:val="24"/>
        </w:rPr>
        <w:t>4770</w:t>
      </w:r>
    </w:p>
    <w:p w:rsidR="00111E8A" w:rsidRDefault="00111E8A" w:rsidP="00111E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Population 530</w:t>
      </w:r>
      <w:r w:rsidR="006D45C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111E8A" w:rsidTr="0099433D">
        <w:tc>
          <w:tcPr>
            <w:tcW w:w="6588" w:type="dxa"/>
          </w:tcPr>
          <w:p w:rsidR="00111E8A" w:rsidRPr="00A955C0" w:rsidRDefault="00111E8A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268" w:type="dxa"/>
          </w:tcPr>
          <w:p w:rsidR="00111E8A" w:rsidRPr="00A955C0" w:rsidRDefault="00111E8A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sz w:val="24"/>
                <w:szCs w:val="24"/>
              </w:rPr>
              <w:t>Number of Subjects</w:t>
            </w:r>
          </w:p>
        </w:tc>
      </w:tr>
      <w:tr w:rsidR="00111E8A" w:rsidRPr="00523B50" w:rsidTr="0099433D">
        <w:tc>
          <w:tcPr>
            <w:tcW w:w="6588" w:type="dxa"/>
          </w:tcPr>
          <w:p w:rsidR="00111E8A" w:rsidRPr="00A955C0" w:rsidRDefault="00804804" w:rsidP="009943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Individuals that had prevalent HF before first AFU</w:t>
            </w:r>
          </w:p>
        </w:tc>
        <w:tc>
          <w:tcPr>
            <w:tcW w:w="2268" w:type="dxa"/>
          </w:tcPr>
          <w:p w:rsidR="00111E8A" w:rsidRPr="00A955C0" w:rsidRDefault="00804804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sz w:val="24"/>
                <w:szCs w:val="24"/>
              </w:rPr>
              <w:t>126 (</w:t>
            </w:r>
            <w:proofErr w:type="spellStart"/>
            <w:r w:rsidR="009F66D4">
              <w:rPr>
                <w:rFonts w:ascii="Times New Roman" w:hAnsi="Times New Roman" w:cs="Times New Roman"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sz w:val="24"/>
                <w:szCs w:val="24"/>
              </w:rPr>
              <w:t xml:space="preserve"> = 1)</w:t>
            </w:r>
          </w:p>
        </w:tc>
      </w:tr>
      <w:tr w:rsidR="00804804" w:rsidRPr="00906EB2" w:rsidTr="0099433D">
        <w:tc>
          <w:tcPr>
            <w:tcW w:w="6588" w:type="dxa"/>
          </w:tcPr>
          <w:p w:rsidR="00804804" w:rsidRPr="00906EB2" w:rsidRDefault="00804804" w:rsidP="009943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E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Individuals that did not have prevalent HF before first AFU, but developed HF before 01/01/2005</w:t>
            </w:r>
          </w:p>
        </w:tc>
        <w:tc>
          <w:tcPr>
            <w:tcW w:w="2268" w:type="dxa"/>
          </w:tcPr>
          <w:p w:rsidR="00804804" w:rsidRPr="00906EB2" w:rsidRDefault="00A955C0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EB2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A955C0" w:rsidRPr="00A955C0" w:rsidTr="0099433D">
        <w:tc>
          <w:tcPr>
            <w:tcW w:w="6588" w:type="dxa"/>
          </w:tcPr>
          <w:p w:rsidR="00111E8A" w:rsidRPr="00A955C0" w:rsidRDefault="00111E8A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  </w:t>
            </w:r>
            <w:r w:rsidR="00804804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first AFU "No", “Yes” at one AFU and no “No” answer afterward</w:t>
            </w:r>
          </w:p>
        </w:tc>
        <w:tc>
          <w:tcPr>
            <w:tcW w:w="2268" w:type="dxa"/>
          </w:tcPr>
          <w:p w:rsidR="00111E8A" w:rsidRPr="00A955C0" w:rsidRDefault="00804804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52 (</w:t>
            </w:r>
            <w:proofErr w:type="spellStart"/>
            <w:r w:rsidR="009F66D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= 2</w:t>
            </w:r>
            <w:r w:rsidR="00111E8A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</w:p>
        </w:tc>
      </w:tr>
      <w:tr w:rsidR="00A955C0" w:rsidRPr="00A955C0" w:rsidTr="0099433D">
        <w:tc>
          <w:tcPr>
            <w:tcW w:w="6588" w:type="dxa"/>
          </w:tcPr>
          <w:p w:rsidR="00111E8A" w:rsidRPr="00A955C0" w:rsidRDefault="00111E8A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  </w:t>
            </w:r>
            <w:r w:rsidR="00804804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first AFU "No", and “Yes” at one AFU after first AFU and at least one “No” answer afterward</w:t>
            </w:r>
          </w:p>
        </w:tc>
        <w:tc>
          <w:tcPr>
            <w:tcW w:w="2268" w:type="dxa"/>
          </w:tcPr>
          <w:p w:rsidR="00111E8A" w:rsidRPr="00A955C0" w:rsidRDefault="00804804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16 (</w:t>
            </w:r>
            <w:proofErr w:type="spellStart"/>
            <w:r w:rsidR="009F66D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= 3</w:t>
            </w:r>
            <w:r w:rsidR="00111E8A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</w:p>
        </w:tc>
      </w:tr>
      <w:tr w:rsidR="00A955C0" w:rsidRPr="00906EB2" w:rsidTr="0099433D">
        <w:tc>
          <w:tcPr>
            <w:tcW w:w="6588" w:type="dxa"/>
          </w:tcPr>
          <w:p w:rsidR="00A955C0" w:rsidRPr="00906EB2" w:rsidRDefault="00E75849" w:rsidP="009943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Individuals that did</w:t>
            </w:r>
            <w:r w:rsidR="00A955C0" w:rsidRPr="00906E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not report HF at any AFU before 01/01/2005</w:t>
            </w:r>
          </w:p>
        </w:tc>
        <w:tc>
          <w:tcPr>
            <w:tcW w:w="2268" w:type="dxa"/>
          </w:tcPr>
          <w:p w:rsidR="00A955C0" w:rsidRPr="00906EB2" w:rsidRDefault="006D45C3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3872</w:t>
            </w:r>
          </w:p>
        </w:tc>
      </w:tr>
      <w:tr w:rsidR="00A955C0" w:rsidRPr="00A955C0" w:rsidTr="0099433D">
        <w:tc>
          <w:tcPr>
            <w:tcW w:w="6588" w:type="dxa"/>
          </w:tcPr>
          <w:p w:rsidR="00111E8A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   </w:t>
            </w:r>
            <w:r w:rsidR="00E7584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Individuals that did</w:t>
            </w:r>
            <w:r w:rsidR="00804804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not report HF at any AFU before 01/01/2005 and “No” at the first AFU after 01/01/2005</w:t>
            </w:r>
          </w:p>
        </w:tc>
        <w:tc>
          <w:tcPr>
            <w:tcW w:w="2268" w:type="dxa"/>
          </w:tcPr>
          <w:p w:rsidR="00111E8A" w:rsidRPr="00A955C0" w:rsidRDefault="006D45C3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3650</w:t>
            </w:r>
            <w:r w:rsidR="00804804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9F66D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AFU</w:t>
            </w:r>
            <w:r w:rsidR="00804804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Cat</w:t>
            </w:r>
            <w:proofErr w:type="spellEnd"/>
            <w:r w:rsidR="00804804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= 4)</w:t>
            </w:r>
          </w:p>
        </w:tc>
      </w:tr>
      <w:tr w:rsidR="00804804" w:rsidRPr="00523B50" w:rsidTr="0099433D">
        <w:tc>
          <w:tcPr>
            <w:tcW w:w="6588" w:type="dxa"/>
          </w:tcPr>
          <w:p w:rsidR="00804804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   </w:t>
            </w:r>
            <w:r w:rsidR="00E7584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Individuals that did</w:t>
            </w:r>
            <w:r w:rsidR="00804804"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not report HF at any AFU before 01/01/2005 and “Yes” at the  first AFU after 01/01/2005</w:t>
            </w:r>
          </w:p>
        </w:tc>
        <w:tc>
          <w:tcPr>
            <w:tcW w:w="2268" w:type="dxa"/>
          </w:tcPr>
          <w:p w:rsidR="00804804" w:rsidRPr="00A955C0" w:rsidRDefault="00A955C0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68</w:t>
            </w:r>
          </w:p>
        </w:tc>
      </w:tr>
      <w:tr w:rsidR="00A955C0" w:rsidRPr="00A955C0" w:rsidTr="0099433D">
        <w:tc>
          <w:tcPr>
            <w:tcW w:w="6588" w:type="dxa"/>
          </w:tcPr>
          <w:p w:rsidR="00804804" w:rsidRPr="00A955C0" w:rsidRDefault="00804804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  </w:t>
            </w:r>
            <w:r w:rsidR="00A955C0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adjudicated events identified between 01/01/2005 and first AFU after 01/01/2005, event time specified as first adjudicated event time after 01/01/2005</w:t>
            </w:r>
          </w:p>
        </w:tc>
        <w:tc>
          <w:tcPr>
            <w:tcW w:w="2268" w:type="dxa"/>
          </w:tcPr>
          <w:p w:rsidR="00804804" w:rsidRPr="00A955C0" w:rsidRDefault="00804804" w:rsidP="0080480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8 (</w:t>
            </w:r>
            <w:proofErr w:type="spellStart"/>
            <w:r w:rsidR="009F66D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= 5)</w:t>
            </w:r>
          </w:p>
        </w:tc>
      </w:tr>
      <w:tr w:rsidR="00A955C0" w:rsidRPr="00A955C0" w:rsidTr="0099433D">
        <w:tc>
          <w:tcPr>
            <w:tcW w:w="6588" w:type="dxa"/>
          </w:tcPr>
          <w:p w:rsidR="00804804" w:rsidRPr="00A955C0" w:rsidRDefault="00804804" w:rsidP="00A955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  </w:t>
            </w:r>
            <w:r w:rsidR="00A955C0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adjudicated events not identified between 01/01/2005 and first AFU after 01/01/2005, event time specified as middle point of last AFU before 01/01/2005 and 01/01/2005</w:t>
            </w:r>
          </w:p>
        </w:tc>
        <w:tc>
          <w:tcPr>
            <w:tcW w:w="2268" w:type="dxa"/>
          </w:tcPr>
          <w:p w:rsidR="00804804" w:rsidRPr="00A955C0" w:rsidRDefault="00804804" w:rsidP="0080480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60 (</w:t>
            </w:r>
            <w:proofErr w:type="spellStart"/>
            <w:r w:rsidR="009F66D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= 6)</w:t>
            </w:r>
          </w:p>
        </w:tc>
      </w:tr>
      <w:tr w:rsidR="00804804" w:rsidRPr="00523B50" w:rsidTr="0099433D">
        <w:tc>
          <w:tcPr>
            <w:tcW w:w="6588" w:type="dxa"/>
          </w:tcPr>
          <w:p w:rsidR="00804804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   </w:t>
            </w:r>
            <w:r w:rsidR="00E7584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Individuals that did</w:t>
            </w:r>
            <w:r w:rsidR="00804804"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not report HF at any AFU before 01/01/2005 and Missing </w:t>
            </w:r>
            <w:r w:rsidR="00E7584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HF question answer </w:t>
            </w:r>
            <w:r w:rsidR="00804804"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at all AFU after 01/01/2005</w:t>
            </w:r>
          </w:p>
        </w:tc>
        <w:tc>
          <w:tcPr>
            <w:tcW w:w="2268" w:type="dxa"/>
          </w:tcPr>
          <w:p w:rsidR="00804804" w:rsidRPr="00A955C0" w:rsidRDefault="00E75849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154</w:t>
            </w:r>
            <w:r w:rsidR="00804804"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="009F66D4">
              <w:rPr>
                <w:rFonts w:ascii="Times New Roman" w:hAnsi="Times New Roman" w:cs="Times New Roman"/>
                <w:i/>
                <w:sz w:val="24"/>
                <w:szCs w:val="24"/>
              </w:rPr>
              <w:t>AFU</w:t>
            </w:r>
            <w:r w:rsidR="00804804"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Cat</w:t>
            </w:r>
            <w:proofErr w:type="spellEnd"/>
            <w:r w:rsidR="00804804"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7)</w:t>
            </w:r>
          </w:p>
        </w:tc>
      </w:tr>
      <w:tr w:rsidR="00A955C0" w:rsidRPr="00906EB2" w:rsidTr="0099433D">
        <w:tc>
          <w:tcPr>
            <w:tcW w:w="6588" w:type="dxa"/>
          </w:tcPr>
          <w:p w:rsidR="00A955C0" w:rsidRPr="00906EB2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6E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Individuals missing HF question answer for all AFUs before 01/01/2005</w:t>
            </w:r>
          </w:p>
        </w:tc>
        <w:tc>
          <w:tcPr>
            <w:tcW w:w="2268" w:type="dxa"/>
          </w:tcPr>
          <w:p w:rsidR="00A955C0" w:rsidRPr="00906EB2" w:rsidRDefault="006D45C3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1240</w:t>
            </w:r>
          </w:p>
        </w:tc>
      </w:tr>
      <w:tr w:rsidR="00A955C0" w:rsidRPr="00523B50" w:rsidTr="0099433D">
        <w:tc>
          <w:tcPr>
            <w:tcW w:w="6588" w:type="dxa"/>
          </w:tcPr>
          <w:p w:rsidR="00A955C0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   Individuals missing HF question answer for all AFUs before 01/01/2005 and “No” at the first AFU after 01/01/2005</w:t>
            </w:r>
          </w:p>
        </w:tc>
        <w:tc>
          <w:tcPr>
            <w:tcW w:w="2268" w:type="dxa"/>
          </w:tcPr>
          <w:p w:rsidR="00A955C0" w:rsidRPr="00A955C0" w:rsidRDefault="006D45C3" w:rsidP="00A955C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1109</w:t>
            </w:r>
          </w:p>
        </w:tc>
      </w:tr>
      <w:tr w:rsidR="00A955C0" w:rsidRPr="00A955C0" w:rsidTr="0099433D">
        <w:tc>
          <w:tcPr>
            <w:tcW w:w="6588" w:type="dxa"/>
          </w:tcPr>
          <w:p w:rsidR="00A955C0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         </w:t>
            </w:r>
            <w:r w:rsidR="00E7584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subjects did</w:t>
            </w:r>
            <w:r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not report HF status at any AFU before 01/01/2005 and “No” at the first AFU after 01/01/2005 with Form A Question 7b (can be used to generate incidence data set)</w:t>
            </w:r>
          </w:p>
        </w:tc>
        <w:tc>
          <w:tcPr>
            <w:tcW w:w="2268" w:type="dxa"/>
          </w:tcPr>
          <w:p w:rsidR="00A955C0" w:rsidRPr="00A955C0" w:rsidRDefault="006D45C3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984</w:t>
            </w:r>
            <w:r w:rsidR="00A955C0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9F66D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AFU</w:t>
            </w:r>
            <w:r w:rsidR="00A955C0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Cat</w:t>
            </w:r>
            <w:proofErr w:type="spellEnd"/>
            <w:r w:rsidR="00A955C0" w:rsidRPr="00A955C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= 8)</w:t>
            </w:r>
          </w:p>
        </w:tc>
      </w:tr>
      <w:tr w:rsidR="00A955C0" w:rsidRPr="00523B50" w:rsidTr="0099433D">
        <w:tc>
          <w:tcPr>
            <w:tcW w:w="6588" w:type="dxa"/>
          </w:tcPr>
          <w:p w:rsidR="00A955C0" w:rsidRPr="00A955C0" w:rsidRDefault="00A955C0" w:rsidP="00360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="00E7584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subjects did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not report HF status at any AFU before 01/01/2005 and “No” at the first AFU after 01/01/2005 with Form C Question 9 (</w:t>
            </w:r>
            <w:proofErr w:type="spellStart"/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be used to</w:t>
            </w:r>
            <w:r w:rsidR="003600D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generate incidence data set)</w:t>
            </w:r>
          </w:p>
        </w:tc>
        <w:tc>
          <w:tcPr>
            <w:tcW w:w="2268" w:type="dxa"/>
          </w:tcPr>
          <w:p w:rsidR="00A955C0" w:rsidRPr="00A955C0" w:rsidRDefault="00A955C0" w:rsidP="00906EB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6D45C3">
              <w:rPr>
                <w:rFonts w:ascii="Times New Roman" w:hAnsi="Times New Roman" w:cs="Times New Roman"/>
                <w:i/>
                <w:sz w:val="24"/>
                <w:szCs w:val="24"/>
              </w:rPr>
              <w:t>25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="009F66D4">
              <w:rPr>
                <w:rFonts w:ascii="Times New Roman" w:hAnsi="Times New Roman" w:cs="Times New Roman"/>
                <w:i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A955C0" w:rsidRPr="00523B50" w:rsidTr="0099433D">
        <w:tc>
          <w:tcPr>
            <w:tcW w:w="6588" w:type="dxa"/>
          </w:tcPr>
          <w:p w:rsidR="00A955C0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   Individuals missing HF question answer for all AFUs before 01/01/2005 and “Yes” at the  first AFU after 01/01/2005</w:t>
            </w:r>
          </w:p>
        </w:tc>
        <w:tc>
          <w:tcPr>
            <w:tcW w:w="2268" w:type="dxa"/>
          </w:tcPr>
          <w:p w:rsidR="00A955C0" w:rsidRPr="00A955C0" w:rsidRDefault="00A955C0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5 (</w:t>
            </w:r>
            <w:proofErr w:type="spellStart"/>
            <w:r w:rsidR="009F66D4">
              <w:rPr>
                <w:rFonts w:ascii="Times New Roman" w:hAnsi="Times New Roman" w:cs="Times New Roman"/>
                <w:i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A955C0" w:rsidRPr="00523B50" w:rsidTr="0099433D">
        <w:tc>
          <w:tcPr>
            <w:tcW w:w="6588" w:type="dxa"/>
          </w:tcPr>
          <w:p w:rsidR="00A955C0" w:rsidRPr="00A955C0" w:rsidRDefault="00A955C0" w:rsidP="0099433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A955C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   Individuals missing HF question answer for all AFUs before 01/01/2005 and Missing at all the AFUs after 01/01/2005</w:t>
            </w:r>
          </w:p>
        </w:tc>
        <w:tc>
          <w:tcPr>
            <w:tcW w:w="2268" w:type="dxa"/>
          </w:tcPr>
          <w:p w:rsidR="00A955C0" w:rsidRPr="00A955C0" w:rsidRDefault="00A955C0" w:rsidP="009943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6D45C3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="009F66D4">
              <w:rPr>
                <w:rFonts w:ascii="Times New Roman" w:hAnsi="Times New Roman" w:cs="Times New Roman"/>
                <w:i/>
                <w:sz w:val="24"/>
                <w:szCs w:val="24"/>
              </w:rPr>
              <w:t>AFU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Cat</w:t>
            </w:r>
            <w:proofErr w:type="spellEnd"/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  <w:r w:rsidRPr="00A955C0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111E8A" w:rsidRDefault="00111E8A" w:rsidP="00111E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11E8A" w:rsidRDefault="00111E8A" w:rsidP="00111E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11E8A" w:rsidRDefault="00111E8A" w:rsidP="00111E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summarize, the sensitivity analysis incident HF Hospitalization variable</w:t>
      </w:r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(AFUHF, </w:t>
      </w:r>
      <w:proofErr w:type="spellStart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>AFUExamdate</w:t>
      </w:r>
      <w:proofErr w:type="spellEnd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>AFUDate</w:t>
      </w:r>
      <w:proofErr w:type="spellEnd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>AFUYear</w:t>
      </w:r>
      <w:proofErr w:type="spellEnd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>AFUYears</w:t>
      </w:r>
      <w:proofErr w:type="spellEnd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>AFUDays</w:t>
      </w:r>
      <w:proofErr w:type="spellEnd"/>
      <w:r w:rsidR="00E75849">
        <w:rPr>
          <w:rFonts w:ascii="Times New Roman" w:hAnsi="Times New Roman" w:cs="Times New Roman"/>
          <w:sz w:val="24"/>
          <w:szCs w:val="24"/>
          <w:shd w:val="clear" w:color="auto" w:fill="FFFFFF"/>
        </w:rPr>
        <w:t>) 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assessed from V1 to 12/31/2012, and HF Hospitalization Events from V1 to 01/01/2005 came from AFU, and HF Hospitalization Events from 01/01/2005 to 12/31/2012 are adjudicated.</w:t>
      </w:r>
    </w:p>
    <w:p w:rsidR="00662408" w:rsidRDefault="00662408" w:rsidP="003C55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C55D8" w:rsidRPr="003C55D8" w:rsidRDefault="003C55D8" w:rsidP="003C55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55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3C55D8" w:rsidRPr="003C55D8" w:rsidRDefault="003C55D8" w:rsidP="003C55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C55D8" w:rsidRPr="00A26798" w:rsidRDefault="003C55D8" w:rsidP="00F74B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3C55D8" w:rsidRPr="00A2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2296"/>
    <w:multiLevelType w:val="hybridMultilevel"/>
    <w:tmpl w:val="FDAAFFB2"/>
    <w:lvl w:ilvl="0" w:tplc="15E66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66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6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C5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86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03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2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47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23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8710A"/>
    <w:multiLevelType w:val="hybridMultilevel"/>
    <w:tmpl w:val="075CACBC"/>
    <w:lvl w:ilvl="0" w:tplc="559CA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27178"/>
    <w:multiLevelType w:val="hybridMultilevel"/>
    <w:tmpl w:val="A7781450"/>
    <w:lvl w:ilvl="0" w:tplc="9E280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41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21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8C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D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07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43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EE1F17"/>
    <w:multiLevelType w:val="hybridMultilevel"/>
    <w:tmpl w:val="6664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5666"/>
    <w:multiLevelType w:val="hybridMultilevel"/>
    <w:tmpl w:val="55AA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54C94"/>
    <w:multiLevelType w:val="hybridMultilevel"/>
    <w:tmpl w:val="2F3A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F2D0D"/>
    <w:multiLevelType w:val="hybridMultilevel"/>
    <w:tmpl w:val="349EDE18"/>
    <w:lvl w:ilvl="0" w:tplc="3B14C7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9969DF"/>
    <w:multiLevelType w:val="hybridMultilevel"/>
    <w:tmpl w:val="B91879F8"/>
    <w:lvl w:ilvl="0" w:tplc="74E84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38"/>
    <w:rsid w:val="000003C3"/>
    <w:rsid w:val="00015D25"/>
    <w:rsid w:val="0002396B"/>
    <w:rsid w:val="00027044"/>
    <w:rsid w:val="00053FF1"/>
    <w:rsid w:val="0005648E"/>
    <w:rsid w:val="0009651C"/>
    <w:rsid w:val="000D3881"/>
    <w:rsid w:val="00107EDD"/>
    <w:rsid w:val="00111E8A"/>
    <w:rsid w:val="00115847"/>
    <w:rsid w:val="00142608"/>
    <w:rsid w:val="00173C4A"/>
    <w:rsid w:val="0019210F"/>
    <w:rsid w:val="001A3C95"/>
    <w:rsid w:val="001D4339"/>
    <w:rsid w:val="001E1F73"/>
    <w:rsid w:val="0020402D"/>
    <w:rsid w:val="002367CD"/>
    <w:rsid w:val="00244D5E"/>
    <w:rsid w:val="00252372"/>
    <w:rsid w:val="002D10DE"/>
    <w:rsid w:val="002F2185"/>
    <w:rsid w:val="0030736E"/>
    <w:rsid w:val="00315C13"/>
    <w:rsid w:val="00325A54"/>
    <w:rsid w:val="00353DB8"/>
    <w:rsid w:val="003600D4"/>
    <w:rsid w:val="0036713D"/>
    <w:rsid w:val="003A209E"/>
    <w:rsid w:val="003C55D8"/>
    <w:rsid w:val="00437BE8"/>
    <w:rsid w:val="00495785"/>
    <w:rsid w:val="004A14DA"/>
    <w:rsid w:val="004D47FE"/>
    <w:rsid w:val="004E3F77"/>
    <w:rsid w:val="00523B50"/>
    <w:rsid w:val="005349B8"/>
    <w:rsid w:val="00551AC8"/>
    <w:rsid w:val="005874FE"/>
    <w:rsid w:val="005A4153"/>
    <w:rsid w:val="005C6B68"/>
    <w:rsid w:val="005E61DE"/>
    <w:rsid w:val="00627336"/>
    <w:rsid w:val="00662408"/>
    <w:rsid w:val="0067174E"/>
    <w:rsid w:val="00693F38"/>
    <w:rsid w:val="00697D80"/>
    <w:rsid w:val="006B1139"/>
    <w:rsid w:val="006D45C3"/>
    <w:rsid w:val="00721B13"/>
    <w:rsid w:val="00733DE9"/>
    <w:rsid w:val="00754EE3"/>
    <w:rsid w:val="007666E1"/>
    <w:rsid w:val="0079716A"/>
    <w:rsid w:val="0080288C"/>
    <w:rsid w:val="00804782"/>
    <w:rsid w:val="00804804"/>
    <w:rsid w:val="008113C8"/>
    <w:rsid w:val="00855942"/>
    <w:rsid w:val="00875E05"/>
    <w:rsid w:val="008B4DAF"/>
    <w:rsid w:val="008C75E7"/>
    <w:rsid w:val="008D3EEB"/>
    <w:rsid w:val="008F6932"/>
    <w:rsid w:val="009008EC"/>
    <w:rsid w:val="00906EB2"/>
    <w:rsid w:val="0095262C"/>
    <w:rsid w:val="009535CE"/>
    <w:rsid w:val="0098718E"/>
    <w:rsid w:val="00990BD6"/>
    <w:rsid w:val="00996868"/>
    <w:rsid w:val="009C281C"/>
    <w:rsid w:val="009E153F"/>
    <w:rsid w:val="009F18F1"/>
    <w:rsid w:val="009F66D4"/>
    <w:rsid w:val="00A114CA"/>
    <w:rsid w:val="00A26798"/>
    <w:rsid w:val="00A37AC6"/>
    <w:rsid w:val="00A42D56"/>
    <w:rsid w:val="00A45F61"/>
    <w:rsid w:val="00A56142"/>
    <w:rsid w:val="00A80F28"/>
    <w:rsid w:val="00A85B2F"/>
    <w:rsid w:val="00A955C0"/>
    <w:rsid w:val="00A95DB6"/>
    <w:rsid w:val="00AD3C47"/>
    <w:rsid w:val="00AD63EF"/>
    <w:rsid w:val="00AD69F9"/>
    <w:rsid w:val="00AF4F3A"/>
    <w:rsid w:val="00B27705"/>
    <w:rsid w:val="00B43A84"/>
    <w:rsid w:val="00B525BF"/>
    <w:rsid w:val="00BE0AB3"/>
    <w:rsid w:val="00C132F1"/>
    <w:rsid w:val="00C206A2"/>
    <w:rsid w:val="00C56295"/>
    <w:rsid w:val="00C605FD"/>
    <w:rsid w:val="00C620E4"/>
    <w:rsid w:val="00CE1D09"/>
    <w:rsid w:val="00CE4BF5"/>
    <w:rsid w:val="00CF7473"/>
    <w:rsid w:val="00D575A6"/>
    <w:rsid w:val="00D84384"/>
    <w:rsid w:val="00DA17E8"/>
    <w:rsid w:val="00DB71F3"/>
    <w:rsid w:val="00DF1A5A"/>
    <w:rsid w:val="00E03873"/>
    <w:rsid w:val="00E316A3"/>
    <w:rsid w:val="00E445F9"/>
    <w:rsid w:val="00E75849"/>
    <w:rsid w:val="00F27CB5"/>
    <w:rsid w:val="00F60E0D"/>
    <w:rsid w:val="00F74B56"/>
    <w:rsid w:val="00FA0646"/>
    <w:rsid w:val="00F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51AE7-FD35-4796-B285-398F7F03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4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B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7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2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6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7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6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Wang</dc:creator>
  <cp:lastModifiedBy>Chad Blackshear</cp:lastModifiedBy>
  <cp:revision>15</cp:revision>
  <dcterms:created xsi:type="dcterms:W3CDTF">2015-07-29T16:52:00Z</dcterms:created>
  <dcterms:modified xsi:type="dcterms:W3CDTF">2015-12-30T19:54:00Z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