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55" w:rsidRPr="00307D01" w:rsidRDefault="00C01F86">
      <w:pPr>
        <w:rPr>
          <w:rFonts w:ascii="Times New Roman" w:hAnsi="Times New Roman" w:cs="Times New Roman"/>
        </w:rPr>
      </w:pPr>
      <w:bookmarkStart w:id="0" w:name="_GoBack"/>
      <w:bookmarkEnd w:id="0"/>
    </w:p>
    <w:p w:rsidR="001F46ED" w:rsidRDefault="00841FE6">
      <w:pPr>
        <w:rPr>
          <w:rFonts w:ascii="Times New Roman" w:eastAsia="Times New Roman" w:hAnsi="Times New Roman" w:cs="Times New Roman"/>
        </w:rPr>
      </w:pPr>
      <w:r w:rsidRPr="00307D01">
        <w:rPr>
          <w:rFonts w:ascii="Times New Roman" w:eastAsia="Times New Roman" w:hAnsi="Times New Roman" w:cs="Times New Roman"/>
          <w:b/>
        </w:rPr>
        <w:t xml:space="preserve">JHS Events data </w:t>
      </w:r>
      <w:r w:rsidR="007A49BD" w:rsidRPr="00307D01">
        <w:rPr>
          <w:rFonts w:ascii="Times New Roman" w:eastAsia="Times New Roman" w:hAnsi="Times New Roman" w:cs="Times New Roman"/>
          <w:b/>
        </w:rPr>
        <w:t>2000</w:t>
      </w:r>
      <w:r w:rsidR="001F46ED" w:rsidRPr="00307D01">
        <w:rPr>
          <w:rFonts w:ascii="Times New Roman" w:eastAsia="Times New Roman" w:hAnsi="Times New Roman" w:cs="Times New Roman"/>
          <w:b/>
        </w:rPr>
        <w:t>-</w:t>
      </w:r>
      <w:r w:rsidRPr="00307D01">
        <w:rPr>
          <w:rFonts w:ascii="Times New Roman" w:eastAsia="Times New Roman" w:hAnsi="Times New Roman" w:cs="Times New Roman"/>
          <w:b/>
        </w:rPr>
        <w:t>201</w:t>
      </w:r>
      <w:r w:rsidR="00A57043">
        <w:rPr>
          <w:rFonts w:ascii="Times New Roman" w:eastAsia="Times New Roman" w:hAnsi="Times New Roman" w:cs="Times New Roman"/>
          <w:b/>
        </w:rPr>
        <w:t>2</w:t>
      </w:r>
      <w:r w:rsidRPr="00307D01">
        <w:rPr>
          <w:rFonts w:ascii="Times New Roman" w:eastAsia="Times New Roman" w:hAnsi="Times New Roman" w:cs="Times New Roman"/>
          <w:b/>
        </w:rPr>
        <w:t xml:space="preserve">: </w:t>
      </w:r>
      <w:r w:rsidR="00312963" w:rsidRPr="00307D01">
        <w:rPr>
          <w:rFonts w:ascii="Times New Roman" w:eastAsia="Times New Roman" w:hAnsi="Times New Roman" w:cs="Times New Roman"/>
          <w:b/>
        </w:rPr>
        <w:t>CHD</w:t>
      </w:r>
      <w:r w:rsidR="00841B8C" w:rsidRPr="00307D01">
        <w:rPr>
          <w:rFonts w:ascii="Times New Roman" w:eastAsia="Times New Roman" w:hAnsi="Times New Roman" w:cs="Times New Roman"/>
          <w:b/>
        </w:rPr>
        <w:t xml:space="preserve"> </w:t>
      </w:r>
      <w:r w:rsidR="00841B8C" w:rsidRPr="00307D01">
        <w:rPr>
          <w:rFonts w:ascii="Times New Roman" w:eastAsia="Times New Roman" w:hAnsi="Times New Roman" w:cs="Times New Roman"/>
        </w:rPr>
        <w:t>(brief report)</w:t>
      </w:r>
    </w:p>
    <w:p w:rsidR="008F0B39" w:rsidRPr="00307D01" w:rsidRDefault="008F0B39">
      <w:pPr>
        <w:rPr>
          <w:rFonts w:ascii="Times New Roman" w:eastAsia="Times New Roman" w:hAnsi="Times New Roman" w:cs="Times New Roman"/>
        </w:rPr>
      </w:pPr>
      <w:r>
        <w:rPr>
          <w:b/>
          <w:bCs/>
          <w:i/>
          <w:iCs/>
          <w:color w:val="000000"/>
          <w:sz w:val="26"/>
          <w:szCs w:val="26"/>
        </w:rPr>
        <w:t>Event counts per participant: Myocardial Infarction (MI)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1147"/>
        <w:gridCol w:w="917"/>
        <w:gridCol w:w="1247"/>
        <w:gridCol w:w="1247"/>
      </w:tblGrid>
      <w:tr w:rsidR="008F0B39" w:rsidTr="008F0B39">
        <w:trPr>
          <w:cantSplit/>
          <w:tblHeader/>
          <w:jc w:val="center"/>
        </w:trPr>
        <w:tc>
          <w:tcPr>
            <w:tcW w:w="541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" w:name="IDX"/>
            <w:bookmarkEnd w:id="1"/>
            <w:r>
              <w:rPr>
                <w:b/>
                <w:bCs/>
                <w:color w:val="000000"/>
              </w:rPr>
              <w:t># of Event</w:t>
            </w:r>
          </w:p>
        </w:tc>
      </w:tr>
      <w:tr w:rsidR="008F0B39" w:rsidTr="008F0B39">
        <w:trPr>
          <w:cantSplit/>
          <w:tblHeader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EvtTab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Frequency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Percent</w:t>
            </w:r>
          </w:p>
        </w:tc>
      </w:tr>
      <w:tr w:rsidR="008F0B39" w:rsidTr="008F0B39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78.97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78.97</w:t>
            </w:r>
          </w:p>
        </w:tc>
      </w:tr>
      <w:tr w:rsidR="008F0B39" w:rsidTr="008F0B39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13.85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92.82</w:t>
            </w:r>
          </w:p>
        </w:tc>
      </w:tr>
      <w:tr w:rsidR="008F0B39" w:rsidTr="008F0B39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5.13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97.95</w:t>
            </w:r>
          </w:p>
        </w:tc>
      </w:tr>
      <w:tr w:rsidR="008F0B39" w:rsidTr="008F0B39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1.54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99.49</w:t>
            </w:r>
          </w:p>
        </w:tc>
      </w:tr>
      <w:tr w:rsidR="008F0B39" w:rsidTr="008F0B39">
        <w:trPr>
          <w:cantSplit/>
          <w:jc w:val="center"/>
        </w:trPr>
        <w:tc>
          <w:tcPr>
            <w:tcW w:w="8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5+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0.51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8F0B39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</w:tr>
    </w:tbl>
    <w:p w:rsidR="001D300C" w:rsidRDefault="001D300C" w:rsidP="00841B8C">
      <w:pPr>
        <w:rPr>
          <w:rFonts w:ascii="Times New Roman" w:hAnsi="Times New Roman" w:cs="Times New Roman"/>
          <w:b/>
        </w:rPr>
      </w:pPr>
    </w:p>
    <w:p w:rsidR="00312963" w:rsidRDefault="00841B8C" w:rsidP="00841B8C">
      <w:pPr>
        <w:rPr>
          <w:rFonts w:ascii="Times New Roman" w:hAnsi="Times New Roman" w:cs="Times New Roman"/>
        </w:rPr>
      </w:pPr>
      <w:r w:rsidRPr="00307D01">
        <w:rPr>
          <w:rFonts w:ascii="Times New Roman" w:hAnsi="Times New Roman" w:cs="Times New Roman"/>
          <w:b/>
        </w:rPr>
        <w:t>Summary</w:t>
      </w:r>
      <w:r w:rsidRPr="00307D01">
        <w:rPr>
          <w:rFonts w:ascii="Times New Roman" w:hAnsi="Times New Roman" w:cs="Times New Roman"/>
        </w:rPr>
        <w:t>: From the adjudicated data rec</w:t>
      </w:r>
      <w:r w:rsidR="00312963" w:rsidRPr="00307D01">
        <w:rPr>
          <w:rFonts w:ascii="Times New Roman" w:hAnsi="Times New Roman" w:cs="Times New Roman"/>
        </w:rPr>
        <w:t xml:space="preserve">eived from UNC-CC, of the </w:t>
      </w:r>
      <w:r w:rsidR="008F0B39">
        <w:rPr>
          <w:rFonts w:ascii="Times New Roman" w:hAnsi="Times New Roman" w:cs="Times New Roman"/>
        </w:rPr>
        <w:t>5126</w:t>
      </w:r>
      <w:r w:rsidR="00A57043">
        <w:rPr>
          <w:rFonts w:ascii="Times New Roman" w:hAnsi="Times New Roman" w:cs="Times New Roman"/>
        </w:rPr>
        <w:t xml:space="preserve"> </w:t>
      </w:r>
      <w:r w:rsidR="00247D5F">
        <w:rPr>
          <w:rFonts w:ascii="Times New Roman" w:hAnsi="Times New Roman" w:cs="Times New Roman"/>
        </w:rPr>
        <w:t xml:space="preserve">JHS </w:t>
      </w:r>
      <w:r w:rsidRPr="00307D01">
        <w:rPr>
          <w:rFonts w:ascii="Times New Roman" w:hAnsi="Times New Roman" w:cs="Times New Roman"/>
        </w:rPr>
        <w:t>participants</w:t>
      </w:r>
      <w:r w:rsidR="008F0B39">
        <w:rPr>
          <w:rFonts w:ascii="Times New Roman" w:hAnsi="Times New Roman" w:cs="Times New Roman"/>
        </w:rPr>
        <w:t xml:space="preserve"> (5306</w:t>
      </w:r>
      <w:r w:rsidR="00A57043">
        <w:rPr>
          <w:rFonts w:ascii="Times New Roman" w:hAnsi="Times New Roman" w:cs="Times New Roman"/>
        </w:rPr>
        <w:t xml:space="preserve"> – 180, 180 participants gave negative consent for m</w:t>
      </w:r>
      <w:r w:rsidR="00A9693E">
        <w:rPr>
          <w:rFonts w:ascii="Times New Roman" w:hAnsi="Times New Roman" w:cs="Times New Roman"/>
        </w:rPr>
        <w:t>edical record abstraction</w:t>
      </w:r>
      <w:r w:rsidR="00F77728">
        <w:rPr>
          <w:rFonts w:ascii="Times New Roman" w:hAnsi="Times New Roman" w:cs="Times New Roman"/>
        </w:rPr>
        <w:t xml:space="preserve"> at JHS V1</w:t>
      </w:r>
      <w:r w:rsidR="00A57043">
        <w:rPr>
          <w:rFonts w:ascii="Times New Roman" w:hAnsi="Times New Roman" w:cs="Times New Roman"/>
        </w:rPr>
        <w:t>)</w:t>
      </w:r>
      <w:r w:rsidR="00C228AC" w:rsidRPr="00307D01">
        <w:rPr>
          <w:rFonts w:ascii="Times New Roman" w:hAnsi="Times New Roman" w:cs="Times New Roman"/>
        </w:rPr>
        <w:t xml:space="preserve">, there were </w:t>
      </w:r>
      <w:r w:rsidR="00A57043">
        <w:rPr>
          <w:rFonts w:ascii="Times New Roman" w:hAnsi="Times New Roman" w:cs="Times New Roman"/>
        </w:rPr>
        <w:t>195</w:t>
      </w:r>
      <w:r w:rsidR="00D971E8">
        <w:rPr>
          <w:rFonts w:ascii="Times New Roman" w:hAnsi="Times New Roman" w:cs="Times New Roman"/>
        </w:rPr>
        <w:t xml:space="preserve"> </w:t>
      </w:r>
      <w:r w:rsidRPr="00307D01">
        <w:rPr>
          <w:rFonts w:ascii="Times New Roman" w:hAnsi="Times New Roman" w:cs="Times New Roman"/>
        </w:rPr>
        <w:t>participants (</w:t>
      </w:r>
      <w:r w:rsidR="00D971E8">
        <w:rPr>
          <w:rFonts w:ascii="Times New Roman" w:hAnsi="Times New Roman" w:cs="Times New Roman"/>
        </w:rPr>
        <w:t>3.</w:t>
      </w:r>
      <w:r w:rsidR="00A9693E">
        <w:rPr>
          <w:rFonts w:ascii="Times New Roman" w:hAnsi="Times New Roman" w:cs="Times New Roman"/>
        </w:rPr>
        <w:t>8</w:t>
      </w:r>
      <w:r w:rsidR="008F0B39">
        <w:rPr>
          <w:rFonts w:ascii="Times New Roman" w:hAnsi="Times New Roman" w:cs="Times New Roman"/>
        </w:rPr>
        <w:t>0</w:t>
      </w:r>
      <w:r w:rsidRPr="00307D01">
        <w:rPr>
          <w:rFonts w:ascii="Times New Roman" w:hAnsi="Times New Roman" w:cs="Times New Roman"/>
        </w:rPr>
        <w:t xml:space="preserve">%) with adjudicated </w:t>
      </w:r>
      <w:r w:rsidR="00800CD9" w:rsidRPr="00307D01">
        <w:rPr>
          <w:rFonts w:ascii="Times New Roman" w:hAnsi="Times New Roman" w:cs="Times New Roman"/>
        </w:rPr>
        <w:t>probable or definite Myocardial Infarction</w:t>
      </w:r>
      <w:r w:rsidR="00312963" w:rsidRPr="00307D01">
        <w:rPr>
          <w:rFonts w:ascii="Times New Roman" w:hAnsi="Times New Roman" w:cs="Times New Roman"/>
        </w:rPr>
        <w:t xml:space="preserve"> (MI)</w:t>
      </w:r>
      <w:r w:rsidR="00800CD9" w:rsidRPr="00307D01">
        <w:rPr>
          <w:rFonts w:ascii="Times New Roman" w:hAnsi="Times New Roman" w:cs="Times New Roman"/>
        </w:rPr>
        <w:t xml:space="preserve"> events</w:t>
      </w:r>
      <w:r w:rsidRPr="00307D01">
        <w:rPr>
          <w:rFonts w:ascii="Times New Roman" w:hAnsi="Times New Roman" w:cs="Times New Roman"/>
        </w:rPr>
        <w:t xml:space="preserve"> recorded </w:t>
      </w:r>
      <w:r w:rsidR="00800CD9" w:rsidRPr="00307D01">
        <w:rPr>
          <w:rFonts w:ascii="Times New Roman" w:hAnsi="Times New Roman" w:cs="Times New Roman"/>
        </w:rPr>
        <w:t>from 2000</w:t>
      </w:r>
      <w:r w:rsidR="00C228AC" w:rsidRPr="00307D01">
        <w:rPr>
          <w:rFonts w:ascii="Times New Roman" w:hAnsi="Times New Roman" w:cs="Times New Roman"/>
        </w:rPr>
        <w:t>-</w:t>
      </w:r>
      <w:r w:rsidRPr="00307D01">
        <w:rPr>
          <w:rFonts w:ascii="Times New Roman" w:hAnsi="Times New Roman" w:cs="Times New Roman"/>
        </w:rPr>
        <w:t>201</w:t>
      </w:r>
      <w:r w:rsidR="00A57043">
        <w:rPr>
          <w:rFonts w:ascii="Times New Roman" w:hAnsi="Times New Roman" w:cs="Times New Roman"/>
        </w:rPr>
        <w:t>2</w:t>
      </w:r>
      <w:r w:rsidRPr="00307D01">
        <w:rPr>
          <w:rFonts w:ascii="Times New Roman" w:hAnsi="Times New Roman" w:cs="Times New Roman"/>
        </w:rPr>
        <w:t xml:space="preserve">. </w:t>
      </w:r>
      <w:r w:rsidR="00D971E8">
        <w:rPr>
          <w:rFonts w:ascii="Times New Roman" w:hAnsi="Times New Roman" w:cs="Times New Roman"/>
        </w:rPr>
        <w:t>1</w:t>
      </w:r>
      <w:r w:rsidR="00A9693E">
        <w:rPr>
          <w:rFonts w:ascii="Times New Roman" w:hAnsi="Times New Roman" w:cs="Times New Roman"/>
        </w:rPr>
        <w:t>54</w:t>
      </w:r>
      <w:r w:rsidRPr="00307D01">
        <w:rPr>
          <w:rFonts w:ascii="Times New Roman" w:hAnsi="Times New Roman" w:cs="Times New Roman"/>
        </w:rPr>
        <w:t xml:space="preserve"> </w:t>
      </w:r>
      <w:r w:rsidR="00312963" w:rsidRPr="00307D01">
        <w:rPr>
          <w:rFonts w:ascii="Times New Roman" w:hAnsi="Times New Roman" w:cs="Times New Roman"/>
        </w:rPr>
        <w:t>(</w:t>
      </w:r>
      <w:r w:rsidR="00A9693E">
        <w:rPr>
          <w:rFonts w:ascii="Times New Roman" w:hAnsi="Times New Roman" w:cs="Times New Roman"/>
        </w:rPr>
        <w:t>79.0</w:t>
      </w:r>
      <w:r w:rsidRPr="00307D01">
        <w:rPr>
          <w:rFonts w:ascii="Times New Roman" w:hAnsi="Times New Roman" w:cs="Times New Roman"/>
        </w:rPr>
        <w:t xml:space="preserve">%) of these participants had single occurrences, </w:t>
      </w:r>
      <w:r w:rsidR="00312963" w:rsidRPr="00307D01">
        <w:rPr>
          <w:rFonts w:ascii="Times New Roman" w:hAnsi="Times New Roman" w:cs="Times New Roman"/>
        </w:rPr>
        <w:t>and</w:t>
      </w:r>
      <w:r w:rsidR="00D971E8">
        <w:rPr>
          <w:rFonts w:ascii="Times New Roman" w:hAnsi="Times New Roman" w:cs="Times New Roman"/>
        </w:rPr>
        <w:t xml:space="preserve"> </w:t>
      </w:r>
      <w:r w:rsidR="00A9693E">
        <w:rPr>
          <w:rFonts w:ascii="Times New Roman" w:hAnsi="Times New Roman" w:cs="Times New Roman"/>
        </w:rPr>
        <w:t>41</w:t>
      </w:r>
      <w:r w:rsidR="00312963" w:rsidRPr="00307D01">
        <w:rPr>
          <w:rFonts w:ascii="Times New Roman" w:hAnsi="Times New Roman" w:cs="Times New Roman"/>
        </w:rPr>
        <w:t xml:space="preserve"> (2</w:t>
      </w:r>
      <w:r w:rsidR="00A9693E">
        <w:rPr>
          <w:rFonts w:ascii="Times New Roman" w:hAnsi="Times New Roman" w:cs="Times New Roman"/>
        </w:rPr>
        <w:t>1.0</w:t>
      </w:r>
      <w:r w:rsidR="00312963" w:rsidRPr="00307D01">
        <w:rPr>
          <w:rFonts w:ascii="Times New Roman" w:hAnsi="Times New Roman" w:cs="Times New Roman"/>
        </w:rPr>
        <w:t>%</w:t>
      </w:r>
      <w:r w:rsidRPr="00307D01">
        <w:rPr>
          <w:rFonts w:ascii="Times New Roman" w:hAnsi="Times New Roman" w:cs="Times New Roman"/>
        </w:rPr>
        <w:t xml:space="preserve">) of these participants had multiple </w:t>
      </w:r>
      <w:r w:rsidR="006F31D0" w:rsidRPr="00307D01">
        <w:rPr>
          <w:rFonts w:ascii="Times New Roman" w:hAnsi="Times New Roman" w:cs="Times New Roman"/>
        </w:rPr>
        <w:t xml:space="preserve">MI </w:t>
      </w:r>
      <w:r w:rsidRPr="00307D01">
        <w:rPr>
          <w:rFonts w:ascii="Times New Roman" w:hAnsi="Times New Roman" w:cs="Times New Roman"/>
        </w:rPr>
        <w:t>observations</w:t>
      </w:r>
      <w:r w:rsidR="00A945DF" w:rsidRPr="00307D01">
        <w:rPr>
          <w:rFonts w:ascii="Times New Roman" w:hAnsi="Times New Roman" w:cs="Times New Roman"/>
        </w:rPr>
        <w:t xml:space="preserve">, bringing the total number of adjudicated MI events to </w:t>
      </w:r>
      <w:r w:rsidR="00D971E8" w:rsidRPr="00D971E8">
        <w:rPr>
          <w:rFonts w:ascii="Times New Roman" w:hAnsi="Times New Roman" w:cs="Times New Roman"/>
        </w:rPr>
        <w:t>2</w:t>
      </w:r>
      <w:r w:rsidR="00A9693E">
        <w:rPr>
          <w:rFonts w:ascii="Times New Roman" w:hAnsi="Times New Roman" w:cs="Times New Roman"/>
        </w:rPr>
        <w:t>57</w:t>
      </w:r>
      <w:r w:rsidRPr="00307D01">
        <w:rPr>
          <w:rFonts w:ascii="Times New Roman" w:hAnsi="Times New Roman" w:cs="Times New Roman"/>
        </w:rPr>
        <w:t>.</w:t>
      </w:r>
      <w:r w:rsidR="00800CD9" w:rsidRPr="00307D01">
        <w:rPr>
          <w:rFonts w:ascii="Times New Roman" w:hAnsi="Times New Roman" w:cs="Times New Roman"/>
        </w:rPr>
        <w:t xml:space="preserve"> In addition, </w:t>
      </w:r>
      <w:r w:rsidR="00A9693E">
        <w:rPr>
          <w:rFonts w:ascii="Times New Roman" w:hAnsi="Times New Roman" w:cs="Times New Roman"/>
        </w:rPr>
        <w:t>81</w:t>
      </w:r>
      <w:r w:rsidR="00800CD9" w:rsidRPr="00307D01">
        <w:rPr>
          <w:rFonts w:ascii="Times New Roman" w:hAnsi="Times New Roman" w:cs="Times New Roman"/>
        </w:rPr>
        <w:t xml:space="preserve"> (1.</w:t>
      </w:r>
      <w:r w:rsidR="00720D4F" w:rsidRPr="00307D01">
        <w:rPr>
          <w:rFonts w:ascii="Times New Roman" w:hAnsi="Times New Roman" w:cs="Times New Roman"/>
        </w:rPr>
        <w:t>5</w:t>
      </w:r>
      <w:r w:rsidR="00A9693E">
        <w:rPr>
          <w:rFonts w:ascii="Times New Roman" w:hAnsi="Times New Roman" w:cs="Times New Roman"/>
        </w:rPr>
        <w:t>8</w:t>
      </w:r>
      <w:r w:rsidR="00800CD9" w:rsidRPr="00307D01">
        <w:rPr>
          <w:rFonts w:ascii="Times New Roman" w:hAnsi="Times New Roman" w:cs="Times New Roman"/>
        </w:rPr>
        <w:t>%) participants had adjudicated Fatal CHD events from 2000-201</w:t>
      </w:r>
      <w:r w:rsidR="00A9693E">
        <w:rPr>
          <w:rFonts w:ascii="Times New Roman" w:hAnsi="Times New Roman" w:cs="Times New Roman"/>
        </w:rPr>
        <w:t>2</w:t>
      </w:r>
      <w:r w:rsidR="00800CD9" w:rsidRPr="00307D01">
        <w:rPr>
          <w:rFonts w:ascii="Times New Roman" w:hAnsi="Times New Roman" w:cs="Times New Roman"/>
        </w:rPr>
        <w:t>. 1</w:t>
      </w:r>
      <w:r w:rsidR="00A9693E">
        <w:rPr>
          <w:rFonts w:ascii="Times New Roman" w:hAnsi="Times New Roman" w:cs="Times New Roman"/>
        </w:rPr>
        <w:t>2</w:t>
      </w:r>
      <w:r w:rsidR="00800CD9" w:rsidRPr="00307D01">
        <w:rPr>
          <w:rFonts w:ascii="Times New Roman" w:hAnsi="Times New Roman" w:cs="Times New Roman"/>
        </w:rPr>
        <w:t xml:space="preserve"> </w:t>
      </w:r>
      <w:r w:rsidR="003D30B7">
        <w:rPr>
          <w:rFonts w:ascii="Times New Roman" w:hAnsi="Times New Roman" w:cs="Times New Roman"/>
        </w:rPr>
        <w:t>events</w:t>
      </w:r>
      <w:r w:rsidR="00800CD9" w:rsidRPr="00307D01">
        <w:rPr>
          <w:rFonts w:ascii="Times New Roman" w:hAnsi="Times New Roman" w:cs="Times New Roman"/>
        </w:rPr>
        <w:t xml:space="preserve"> were </w:t>
      </w:r>
      <w:r w:rsidR="003D30B7">
        <w:rPr>
          <w:rFonts w:ascii="Times New Roman" w:hAnsi="Times New Roman" w:cs="Times New Roman"/>
        </w:rPr>
        <w:t xml:space="preserve">classified as </w:t>
      </w:r>
      <w:r w:rsidR="00800CD9" w:rsidRPr="00307D01">
        <w:rPr>
          <w:rFonts w:ascii="Times New Roman" w:hAnsi="Times New Roman" w:cs="Times New Roman"/>
        </w:rPr>
        <w:t xml:space="preserve">both </w:t>
      </w:r>
      <w:r w:rsidR="00A945DF" w:rsidRPr="00307D01">
        <w:rPr>
          <w:rFonts w:ascii="Times New Roman" w:hAnsi="Times New Roman" w:cs="Times New Roman"/>
        </w:rPr>
        <w:t xml:space="preserve">adjudicated </w:t>
      </w:r>
      <w:r w:rsidR="00800CD9" w:rsidRPr="00307D01">
        <w:rPr>
          <w:rFonts w:ascii="Times New Roman" w:hAnsi="Times New Roman" w:cs="Times New Roman"/>
        </w:rPr>
        <w:t>MI</w:t>
      </w:r>
      <w:r w:rsidR="00A945DF" w:rsidRPr="00307D01">
        <w:rPr>
          <w:rFonts w:ascii="Times New Roman" w:hAnsi="Times New Roman" w:cs="Times New Roman"/>
        </w:rPr>
        <w:t xml:space="preserve"> and Fatal CHD, </w:t>
      </w:r>
      <w:r w:rsidR="003D30B7">
        <w:rPr>
          <w:rFonts w:ascii="Times New Roman" w:hAnsi="Times New Roman" w:cs="Times New Roman"/>
        </w:rPr>
        <w:t>and all adjudicated hard CHD events (Fatal CHD and MI) came from</w:t>
      </w:r>
      <w:r w:rsidR="00A945DF" w:rsidRPr="00A765C9">
        <w:rPr>
          <w:rFonts w:ascii="Times New Roman" w:hAnsi="Times New Roman" w:cs="Times New Roman"/>
        </w:rPr>
        <w:t xml:space="preserve"> </w:t>
      </w:r>
      <w:r w:rsidR="00D971E8" w:rsidRPr="00A765C9">
        <w:rPr>
          <w:rFonts w:ascii="Times New Roman" w:hAnsi="Times New Roman" w:cs="Times New Roman"/>
        </w:rPr>
        <w:t>2</w:t>
      </w:r>
      <w:r w:rsidR="00C064A2">
        <w:rPr>
          <w:rFonts w:ascii="Times New Roman" w:hAnsi="Times New Roman" w:cs="Times New Roman"/>
        </w:rPr>
        <w:t>47</w:t>
      </w:r>
      <w:r w:rsidR="00C71F75" w:rsidRPr="00A765C9">
        <w:rPr>
          <w:rFonts w:ascii="Times New Roman" w:hAnsi="Times New Roman" w:cs="Times New Roman"/>
        </w:rPr>
        <w:t xml:space="preserve"> </w:t>
      </w:r>
      <w:r w:rsidR="00A945DF" w:rsidRPr="00A765C9">
        <w:rPr>
          <w:rFonts w:ascii="Times New Roman" w:hAnsi="Times New Roman" w:cs="Times New Roman"/>
        </w:rPr>
        <w:t>(</w:t>
      </w:r>
      <w:r w:rsidR="00A765C9">
        <w:rPr>
          <w:rFonts w:ascii="Times New Roman" w:hAnsi="Times New Roman" w:cs="Times New Roman"/>
        </w:rPr>
        <w:t>4</w:t>
      </w:r>
      <w:r w:rsidR="00A945DF" w:rsidRPr="00A765C9">
        <w:rPr>
          <w:rFonts w:ascii="Times New Roman" w:hAnsi="Times New Roman" w:cs="Times New Roman"/>
        </w:rPr>
        <w:t>.</w:t>
      </w:r>
      <w:r w:rsidR="00C064A2">
        <w:rPr>
          <w:rFonts w:ascii="Times New Roman" w:hAnsi="Times New Roman" w:cs="Times New Roman"/>
        </w:rPr>
        <w:t>82%) unique participants</w:t>
      </w:r>
      <w:r w:rsidR="00A945DF" w:rsidRPr="00A765C9">
        <w:rPr>
          <w:rFonts w:ascii="Times New Roman" w:hAnsi="Times New Roman" w:cs="Times New Roman"/>
        </w:rPr>
        <w:t>.</w:t>
      </w:r>
      <w:r w:rsidR="00A945DF" w:rsidRPr="00307D01">
        <w:rPr>
          <w:rFonts w:ascii="Times New Roman" w:hAnsi="Times New Roman" w:cs="Times New Roman"/>
        </w:rPr>
        <w:t xml:space="preserve"> </w:t>
      </w:r>
    </w:p>
    <w:p w:rsidR="00A9693E" w:rsidRDefault="008F0B39" w:rsidP="00841B8C">
      <w:pPr>
        <w:rPr>
          <w:rFonts w:ascii="Times New Roman" w:hAnsi="Times New Roman" w:cs="Times New Roman"/>
        </w:rPr>
      </w:pPr>
      <w:r>
        <w:rPr>
          <w:b/>
          <w:bCs/>
          <w:i/>
          <w:iCs/>
          <w:color w:val="000000"/>
          <w:sz w:val="26"/>
          <w:szCs w:val="26"/>
        </w:rPr>
        <w:t>Fatal CHD by Myocardial Infarction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748"/>
        <w:gridCol w:w="748"/>
        <w:gridCol w:w="986"/>
      </w:tblGrid>
      <w:tr w:rsidR="008F0B39" w:rsidTr="008F0B39">
        <w:trPr>
          <w:cantSplit/>
          <w:tblHeader/>
          <w:jc w:val="center"/>
        </w:trPr>
        <w:tc>
          <w:tcPr>
            <w:tcW w:w="362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Table of FatalCHD by MI</w:t>
            </w:r>
          </w:p>
        </w:tc>
      </w:tr>
      <w:tr w:rsidR="008F0B39" w:rsidTr="008F0B39">
        <w:trPr>
          <w:cantSplit/>
          <w:tblHeader/>
          <w:jc w:val="center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FatalCHD</w:t>
            </w:r>
          </w:p>
        </w:tc>
        <w:tc>
          <w:tcPr>
            <w:tcW w:w="248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</w:t>
            </w:r>
          </w:p>
        </w:tc>
      </w:tr>
      <w:tr w:rsidR="008F0B39" w:rsidTr="008F0B39">
        <w:trPr>
          <w:cantSplit/>
          <w:tblHeader/>
          <w:jc w:val="center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</w:t>
            </w:r>
            <w:r>
              <w:rPr>
                <w:b/>
                <w:bCs/>
                <w:color w:val="000000"/>
              </w:rPr>
              <w:br/>
              <w:t>Overall %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Yes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</w:tr>
      <w:tr w:rsidR="008F0B39" w:rsidTr="008F0B39">
        <w:trPr>
          <w:cantSplit/>
          <w:jc w:val="center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br/>
              <w:t>0.0%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245</w:t>
            </w:r>
            <w:r>
              <w:rPr>
                <w:color w:val="000000"/>
              </w:rPr>
              <w:br/>
              <w:t>75.2%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245</w:t>
            </w:r>
            <w:r>
              <w:rPr>
                <w:color w:val="000000"/>
              </w:rPr>
              <w:br/>
              <w:t>75.2%</w:t>
            </w:r>
          </w:p>
        </w:tc>
      </w:tr>
      <w:tr w:rsidR="008F0B39" w:rsidTr="008F0B39">
        <w:trPr>
          <w:cantSplit/>
          <w:jc w:val="center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Yes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  <w:r>
              <w:rPr>
                <w:color w:val="000000"/>
              </w:rPr>
              <w:br/>
              <w:t>21.2%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</w:rPr>
              <w:br/>
              <w:t>3.7%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81</w:t>
            </w:r>
            <w:r>
              <w:rPr>
                <w:color w:val="000000"/>
              </w:rPr>
              <w:br/>
              <w:t>24.8%</w:t>
            </w:r>
          </w:p>
        </w:tc>
      </w:tr>
      <w:tr w:rsidR="008F0B39" w:rsidTr="008F0B39">
        <w:trPr>
          <w:cantSplit/>
          <w:jc w:val="center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  <w:r>
              <w:rPr>
                <w:color w:val="000000"/>
              </w:rPr>
              <w:br/>
              <w:t>21.2%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  <w:r>
              <w:rPr>
                <w:color w:val="000000"/>
              </w:rPr>
              <w:br/>
              <w:t>78.8%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F0B39" w:rsidRDefault="008F0B39" w:rsidP="00122F8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326</w:t>
            </w:r>
            <w:r>
              <w:rPr>
                <w:color w:val="000000"/>
              </w:rPr>
              <w:br/>
              <w:t>100.0%</w:t>
            </w:r>
          </w:p>
        </w:tc>
      </w:tr>
    </w:tbl>
    <w:p w:rsidR="00760A70" w:rsidRPr="00307D01" w:rsidRDefault="00760A70" w:rsidP="00841B8C">
      <w:pPr>
        <w:rPr>
          <w:rFonts w:ascii="Times New Roman" w:hAnsi="Times New Roman" w:cs="Times New Roman"/>
        </w:rPr>
      </w:pPr>
    </w:p>
    <w:sectPr w:rsidR="00760A70" w:rsidRPr="0030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B7"/>
    <w:rsid w:val="001D300C"/>
    <w:rsid w:val="001F46ED"/>
    <w:rsid w:val="001F6620"/>
    <w:rsid w:val="00247D5F"/>
    <w:rsid w:val="00263298"/>
    <w:rsid w:val="002C70BF"/>
    <w:rsid w:val="002E5390"/>
    <w:rsid w:val="002F42A6"/>
    <w:rsid w:val="00307D01"/>
    <w:rsid w:val="00312963"/>
    <w:rsid w:val="003D30B7"/>
    <w:rsid w:val="00696A4B"/>
    <w:rsid w:val="006C0639"/>
    <w:rsid w:val="006E2A84"/>
    <w:rsid w:val="006F31D0"/>
    <w:rsid w:val="00720D4F"/>
    <w:rsid w:val="00760A70"/>
    <w:rsid w:val="007A49BD"/>
    <w:rsid w:val="00800CD9"/>
    <w:rsid w:val="00841B8C"/>
    <w:rsid w:val="00841FE6"/>
    <w:rsid w:val="008F0B39"/>
    <w:rsid w:val="00950000"/>
    <w:rsid w:val="00984F84"/>
    <w:rsid w:val="009B3C53"/>
    <w:rsid w:val="00A57043"/>
    <w:rsid w:val="00A765C9"/>
    <w:rsid w:val="00A945DF"/>
    <w:rsid w:val="00A9693E"/>
    <w:rsid w:val="00B64DB7"/>
    <w:rsid w:val="00B870B1"/>
    <w:rsid w:val="00B97762"/>
    <w:rsid w:val="00C01F86"/>
    <w:rsid w:val="00C064A2"/>
    <w:rsid w:val="00C228AC"/>
    <w:rsid w:val="00C71F75"/>
    <w:rsid w:val="00C761EC"/>
    <w:rsid w:val="00CD2056"/>
    <w:rsid w:val="00D960A9"/>
    <w:rsid w:val="00D971E8"/>
    <w:rsid w:val="00F77728"/>
    <w:rsid w:val="00F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B2290-5E20-4B6B-9B25-FB418335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B64D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365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16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Griswold</dc:creator>
  <cp:lastModifiedBy>Chad Blackshear</cp:lastModifiedBy>
  <cp:revision>8</cp:revision>
  <dcterms:created xsi:type="dcterms:W3CDTF">2015-09-09T22:06:00Z</dcterms:created>
  <dcterms:modified xsi:type="dcterms:W3CDTF">2015-12-30T19:57:00Z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