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Pr="003C2CF7" w:rsidRDefault="00C12234" w:rsidP="00C12234">
      <w:pPr>
        <w:pStyle w:val="Heading1"/>
        <w:jc w:val="center"/>
      </w:pPr>
      <w:bookmarkStart w:id="0" w:name="_GoBack"/>
      <w:bookmarkEnd w:id="0"/>
      <w:r w:rsidRPr="003C2CF7"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Pr="003C2CF7" w:rsidRDefault="00C12234" w:rsidP="00C12234">
      <w:pPr>
        <w:pStyle w:val="Title"/>
        <w:spacing w:after="0"/>
        <w:jc w:val="center"/>
        <w:rPr>
          <w:b/>
        </w:rPr>
      </w:pPr>
      <w:r w:rsidRPr="003C2CF7">
        <w:rPr>
          <w:b/>
        </w:rPr>
        <w:t xml:space="preserve">About the Data: </w:t>
      </w:r>
      <w:r w:rsidR="005B6CF7" w:rsidRPr="003C2CF7">
        <w:rPr>
          <w:b/>
        </w:rPr>
        <w:t>BPCS</w:t>
      </w:r>
    </w:p>
    <w:p w:rsidR="00C12234" w:rsidRPr="003C2CF7" w:rsidRDefault="00C12234" w:rsidP="00C12234">
      <w:pPr>
        <w:tabs>
          <w:tab w:val="left" w:pos="6105"/>
        </w:tabs>
      </w:pPr>
    </w:p>
    <w:p w:rsidR="005D0F9E" w:rsidRPr="003C2CF7" w:rsidRDefault="00071674" w:rsidP="005D0F9E">
      <w:pPr>
        <w:tabs>
          <w:tab w:val="left" w:pos="0"/>
        </w:tabs>
      </w:pPr>
      <w:r w:rsidRPr="003C2CF7">
        <w:t>The BPCS (Blood Pressure Comparability Study) folder contains data relevant to the calibration of blood pressures across exam visits.</w:t>
      </w:r>
    </w:p>
    <w:p w:rsidR="00071674" w:rsidRPr="003C2CF7" w:rsidRDefault="00071674" w:rsidP="005D0F9E">
      <w:pPr>
        <w:tabs>
          <w:tab w:val="left" w:pos="0"/>
        </w:tabs>
      </w:pPr>
    </w:p>
    <w:p w:rsidR="00AC40CB" w:rsidRPr="003C2CF7" w:rsidRDefault="00071674" w:rsidP="005D0F9E">
      <w:pPr>
        <w:tabs>
          <w:tab w:val="left" w:pos="0"/>
        </w:tabs>
      </w:pPr>
      <w:r w:rsidRPr="003C2CF7">
        <w:t xml:space="preserve">At exam 1, all </w:t>
      </w:r>
      <w:r w:rsidR="0005110A" w:rsidRPr="003C2CF7">
        <w:t xml:space="preserve">JHS </w:t>
      </w:r>
      <w:r w:rsidRPr="003C2CF7">
        <w:t xml:space="preserve">participants’ blood pressure </w:t>
      </w:r>
      <w:r w:rsidR="001D5BF7" w:rsidRPr="003C2CF7">
        <w:t>measurements</w:t>
      </w:r>
      <w:r w:rsidRPr="003C2CF7">
        <w:t xml:space="preserve"> were taken using a random-zero sphygmomanometer</w:t>
      </w:r>
      <w:r w:rsidR="005E1E94" w:rsidRPr="003C2CF7">
        <w:t xml:space="preserve"> (RZS)</w:t>
      </w:r>
      <w:r w:rsidRPr="003C2CF7">
        <w:t xml:space="preserve">. At exam 2, some participants’ blood pressure </w:t>
      </w:r>
      <w:r w:rsidR="001D5BF7" w:rsidRPr="003C2CF7">
        <w:t xml:space="preserve">measurements </w:t>
      </w:r>
      <w:r w:rsidRPr="003C2CF7">
        <w:t xml:space="preserve">were taken using a random-zero sphygmomanometer, while others’ were taken using </w:t>
      </w:r>
      <w:r w:rsidR="00AC40CB" w:rsidRPr="003C2CF7">
        <w:t>an automated oscillometric device</w:t>
      </w:r>
      <w:r w:rsidR="005E1E94" w:rsidRPr="003C2CF7">
        <w:t xml:space="preserve"> (AOD)</w:t>
      </w:r>
      <w:r w:rsidRPr="003C2CF7">
        <w:t>, with 211</w:t>
      </w:r>
      <w:r w:rsidR="003C2CF7" w:rsidRPr="003C2CF7">
        <w:t>7</w:t>
      </w:r>
      <w:r w:rsidRPr="003C2CF7">
        <w:t xml:space="preserve"> participants’ blood pressure </w:t>
      </w:r>
      <w:r w:rsidR="001D5BF7" w:rsidRPr="003C2CF7">
        <w:t xml:space="preserve">measurements </w:t>
      </w:r>
      <w:r w:rsidRPr="003C2CF7">
        <w:t>taken using both devices</w:t>
      </w:r>
      <w:r w:rsidR="00AC40CB" w:rsidRPr="003C2CF7">
        <w:t xml:space="preserve"> simultaneously</w:t>
      </w:r>
      <w:r w:rsidRPr="003C2CF7">
        <w:t xml:space="preserve">. At exam 3, all participants’ blood pressure </w:t>
      </w:r>
      <w:r w:rsidR="001D5BF7" w:rsidRPr="003C2CF7">
        <w:t xml:space="preserve">measurements </w:t>
      </w:r>
      <w:r w:rsidRPr="003C2CF7">
        <w:t xml:space="preserve">were taken using </w:t>
      </w:r>
      <w:r w:rsidR="00AC40CB" w:rsidRPr="003C2CF7">
        <w:t>an automated oscillometric device.</w:t>
      </w:r>
    </w:p>
    <w:p w:rsidR="00AC40CB" w:rsidRPr="003C2CF7" w:rsidRDefault="00AC40CB" w:rsidP="005D0F9E">
      <w:pPr>
        <w:tabs>
          <w:tab w:val="left" w:pos="0"/>
        </w:tabs>
      </w:pPr>
    </w:p>
    <w:p w:rsidR="00071674" w:rsidRPr="003C2CF7" w:rsidRDefault="005E1E94" w:rsidP="005D0F9E">
      <w:pPr>
        <w:tabs>
          <w:tab w:val="left" w:pos="0"/>
        </w:tabs>
      </w:pPr>
      <w:r w:rsidRPr="003C2CF7">
        <w:t xml:space="preserve">Using the exam 2 participant cohort with simultaneous blood pressure </w:t>
      </w:r>
      <w:r w:rsidR="00594DE3" w:rsidRPr="003C2CF7">
        <w:t xml:space="preserve">measurements </w:t>
      </w:r>
      <w:r w:rsidRPr="003C2CF7">
        <w:t>as a reference, t</w:t>
      </w:r>
      <w:r w:rsidR="00071674" w:rsidRPr="003C2CF7">
        <w:t xml:space="preserve">he JHS coordinating center </w:t>
      </w:r>
      <w:r w:rsidR="00AC40CB" w:rsidRPr="003C2CF7">
        <w:t>has</w:t>
      </w:r>
      <w:r w:rsidRPr="003C2CF7">
        <w:t xml:space="preserve"> calibrated</w:t>
      </w:r>
      <w:r w:rsidR="00AC40CB" w:rsidRPr="003C2CF7">
        <w:t xml:space="preserve"> random-zero sphygmomanometer </w:t>
      </w:r>
      <w:r w:rsidR="00594DE3" w:rsidRPr="003C2CF7">
        <w:t xml:space="preserve">measurements </w:t>
      </w:r>
      <w:r w:rsidRPr="003C2CF7">
        <w:t>at exams 1 and 2</w:t>
      </w:r>
      <w:r w:rsidR="00AC40CB" w:rsidRPr="003C2CF7">
        <w:t xml:space="preserve"> to automated oscillometric device </w:t>
      </w:r>
      <w:r w:rsidR="00594DE3" w:rsidRPr="003C2CF7">
        <w:t>measurements</w:t>
      </w:r>
      <w:r w:rsidR="00AC40CB" w:rsidRPr="003C2CF7">
        <w:t>, in an attempt to preserve epidemiological generalizability of biological changes i</w:t>
      </w:r>
      <w:r w:rsidR="00594DE3" w:rsidRPr="003C2CF7">
        <w:t>n participants’ blood pressures.</w:t>
      </w:r>
    </w:p>
    <w:p w:rsidR="00071674" w:rsidRPr="003C2CF7" w:rsidRDefault="00071674" w:rsidP="005D0F9E">
      <w:pPr>
        <w:tabs>
          <w:tab w:val="left" w:pos="0"/>
        </w:tabs>
      </w:pPr>
    </w:p>
    <w:p w:rsidR="001D5BF7" w:rsidRPr="003C2CF7" w:rsidRDefault="00071674" w:rsidP="001D5BF7">
      <w:pPr>
        <w:tabs>
          <w:tab w:val="left" w:pos="0"/>
        </w:tabs>
        <w:ind w:left="1440" w:hanging="1440"/>
      </w:pPr>
      <w:r w:rsidRPr="003C2CF7">
        <w:rPr>
          <w:u w:val="single"/>
        </w:rPr>
        <w:t>BPCalibrated</w:t>
      </w:r>
      <w:r w:rsidRPr="003C2CF7">
        <w:t>:</w:t>
      </w:r>
      <w:r w:rsidRPr="003C2CF7">
        <w:tab/>
      </w:r>
      <w:r w:rsidR="001D5BF7" w:rsidRPr="003C2CF7">
        <w:t>This dataset contains original RZS-measured blood pressure values for exams 1 and 2, as well as original AOD-measured blood pressure values for exams 2 and 3. Furthermore, this dataset contains calibrated blood pressure values for each of the following methods</w:t>
      </w:r>
      <w:r w:rsidR="00AF4563" w:rsidRPr="003C2CF7">
        <w:t xml:space="preserve">: </w:t>
      </w:r>
    </w:p>
    <w:p w:rsidR="001D5BF7" w:rsidRPr="003C2CF7" w:rsidRDefault="001D5BF7" w:rsidP="001D5BF7">
      <w:pPr>
        <w:tabs>
          <w:tab w:val="left" w:pos="0"/>
        </w:tabs>
        <w:ind w:left="1440" w:hanging="1440"/>
      </w:pPr>
    </w:p>
    <w:p w:rsidR="001D5BF7" w:rsidRPr="003C2CF7" w:rsidRDefault="001D5BF7" w:rsidP="001D5BF7">
      <w:pPr>
        <w:pStyle w:val="ListParagraph"/>
        <w:numPr>
          <w:ilvl w:val="0"/>
          <w:numId w:val="3"/>
        </w:numPr>
        <w:tabs>
          <w:tab w:val="left" w:pos="0"/>
        </w:tabs>
      </w:pPr>
      <w:r w:rsidRPr="003C2CF7">
        <w:t>“Ignore the change</w:t>
      </w:r>
      <w:r w:rsidR="00AF4563" w:rsidRPr="003C2CF7">
        <w:t>”</w:t>
      </w:r>
    </w:p>
    <w:p w:rsidR="00594DE3" w:rsidRPr="003C2CF7" w:rsidRDefault="00594DE3" w:rsidP="001D5BF7">
      <w:pPr>
        <w:pStyle w:val="ListParagraph"/>
        <w:numPr>
          <w:ilvl w:val="0"/>
          <w:numId w:val="3"/>
        </w:numPr>
        <w:tabs>
          <w:tab w:val="left" w:pos="0"/>
        </w:tabs>
      </w:pPr>
      <w:r w:rsidRPr="003C2CF7">
        <w:t>Ordinary l</w:t>
      </w:r>
      <w:r w:rsidR="00AF4563" w:rsidRPr="003C2CF7">
        <w:t>east squares regression</w:t>
      </w:r>
    </w:p>
    <w:p w:rsidR="00AF4563" w:rsidRPr="003C2CF7" w:rsidRDefault="00AF4563" w:rsidP="001D5BF7">
      <w:pPr>
        <w:pStyle w:val="ListParagraph"/>
        <w:numPr>
          <w:ilvl w:val="0"/>
          <w:numId w:val="3"/>
        </w:numPr>
        <w:tabs>
          <w:tab w:val="left" w:pos="0"/>
        </w:tabs>
      </w:pPr>
      <w:r w:rsidRPr="003C2CF7">
        <w:t>Average difference</w:t>
      </w:r>
    </w:p>
    <w:p w:rsidR="00AF4563" w:rsidRPr="003C2CF7" w:rsidRDefault="00AF4563" w:rsidP="001D5BF7">
      <w:pPr>
        <w:pStyle w:val="ListParagraph"/>
        <w:numPr>
          <w:ilvl w:val="0"/>
          <w:numId w:val="3"/>
        </w:numPr>
        <w:tabs>
          <w:tab w:val="left" w:pos="0"/>
        </w:tabs>
      </w:pPr>
      <w:r w:rsidRPr="003C2CF7">
        <w:t>Deming regression</w:t>
      </w:r>
    </w:p>
    <w:p w:rsidR="00AF4563" w:rsidRPr="003C2CF7" w:rsidRDefault="00AF4563" w:rsidP="001D5BF7">
      <w:pPr>
        <w:pStyle w:val="ListParagraph"/>
        <w:numPr>
          <w:ilvl w:val="0"/>
          <w:numId w:val="3"/>
        </w:numPr>
        <w:tabs>
          <w:tab w:val="left" w:pos="0"/>
        </w:tabs>
      </w:pPr>
      <w:r w:rsidRPr="003C2CF7">
        <w:t>Robust regression</w:t>
      </w:r>
    </w:p>
    <w:sectPr w:rsidR="00AF4563" w:rsidRPr="003C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C3FF3"/>
    <w:multiLevelType w:val="hybridMultilevel"/>
    <w:tmpl w:val="3DD459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2347D89"/>
    <w:multiLevelType w:val="hybridMultilevel"/>
    <w:tmpl w:val="9D32FDE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CE63A26"/>
    <w:multiLevelType w:val="hybridMultilevel"/>
    <w:tmpl w:val="E77C308E"/>
    <w:lvl w:ilvl="0" w:tplc="6BE4749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5110A"/>
    <w:rsid w:val="00071674"/>
    <w:rsid w:val="000E3886"/>
    <w:rsid w:val="00101B7C"/>
    <w:rsid w:val="00164B46"/>
    <w:rsid w:val="001D5BF7"/>
    <w:rsid w:val="00344C3E"/>
    <w:rsid w:val="0037583A"/>
    <w:rsid w:val="003C2CF7"/>
    <w:rsid w:val="00485D50"/>
    <w:rsid w:val="0049126E"/>
    <w:rsid w:val="00522B5E"/>
    <w:rsid w:val="005411EA"/>
    <w:rsid w:val="00594DE3"/>
    <w:rsid w:val="005B6CF7"/>
    <w:rsid w:val="005D0F9E"/>
    <w:rsid w:val="005E1E94"/>
    <w:rsid w:val="00642A06"/>
    <w:rsid w:val="00693D12"/>
    <w:rsid w:val="006C189A"/>
    <w:rsid w:val="006D0891"/>
    <w:rsid w:val="00796388"/>
    <w:rsid w:val="007F7683"/>
    <w:rsid w:val="00840748"/>
    <w:rsid w:val="00840D2D"/>
    <w:rsid w:val="00845D5C"/>
    <w:rsid w:val="008B20D9"/>
    <w:rsid w:val="008B7008"/>
    <w:rsid w:val="00940374"/>
    <w:rsid w:val="009C531F"/>
    <w:rsid w:val="00AC40CB"/>
    <w:rsid w:val="00AF4563"/>
    <w:rsid w:val="00B35CA0"/>
    <w:rsid w:val="00C0120E"/>
    <w:rsid w:val="00C12234"/>
    <w:rsid w:val="00CA13F9"/>
    <w:rsid w:val="00E917B1"/>
    <w:rsid w:val="00E95AE1"/>
    <w:rsid w:val="00F9548C"/>
    <w:rsid w:val="00FB0021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F7B64-1FC8-4EDF-B923-3F0EFDA8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12</cp:revision>
  <dcterms:created xsi:type="dcterms:W3CDTF">2014-12-12T20:05:00Z</dcterms:created>
  <dcterms:modified xsi:type="dcterms:W3CDTF">2015-12-30T20:01:00Z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