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57" w:rsidRPr="003A5428" w:rsidRDefault="003A5428" w:rsidP="00BD0457">
      <w:pPr>
        <w:rPr>
          <w:rFonts w:ascii="Times New Roman" w:hAnsi="Times New Roman" w:cs="Times New Roman"/>
          <w:sz w:val="24"/>
          <w:szCs w:val="24"/>
        </w:rPr>
      </w:pPr>
      <w:r w:rsidRPr="003A5428">
        <w:rPr>
          <w:rFonts w:ascii="Times New Roman" w:hAnsi="Times New Roman" w:cs="Times New Roman"/>
          <w:b/>
          <w:bCs/>
          <w:sz w:val="24"/>
          <w:szCs w:val="24"/>
        </w:rPr>
        <w:t>Title</w:t>
      </w:r>
      <w:r w:rsidRPr="003A5428">
        <w:rPr>
          <w:rFonts w:ascii="Times New Roman" w:hAnsi="Times New Roman" w:cs="Times New Roman"/>
          <w:bCs/>
          <w:sz w:val="24"/>
          <w:szCs w:val="24"/>
        </w:rPr>
        <w:t xml:space="preserve">: </w:t>
      </w:r>
      <w:r w:rsidR="00BD0457" w:rsidRPr="003A5428">
        <w:rPr>
          <w:rFonts w:ascii="Times New Roman" w:hAnsi="Times New Roman" w:cs="Times New Roman"/>
          <w:bCs/>
          <w:sz w:val="24"/>
          <w:szCs w:val="24"/>
        </w:rPr>
        <w:t xml:space="preserve">Effects of </w:t>
      </w:r>
      <w:r w:rsidR="00BD0457" w:rsidRPr="003A5428">
        <w:rPr>
          <w:rFonts w:ascii="Times New Roman" w:hAnsi="Times New Roman" w:cs="Times New Roman"/>
          <w:sz w:val="24"/>
          <w:szCs w:val="24"/>
        </w:rPr>
        <w:t>Serum Creatinine Calibration on Estimated Glomerular Filtration Rate and C</w:t>
      </w:r>
      <w:r w:rsidR="00E559E9">
        <w:rPr>
          <w:rFonts w:ascii="Times New Roman" w:hAnsi="Times New Roman" w:cs="Times New Roman"/>
          <w:sz w:val="24"/>
          <w:szCs w:val="24"/>
        </w:rPr>
        <w:t>hronic Kidney Disease</w:t>
      </w:r>
      <w:r w:rsidR="00BD0457" w:rsidRPr="003A5428">
        <w:rPr>
          <w:rFonts w:ascii="Times New Roman" w:hAnsi="Times New Roman" w:cs="Times New Roman"/>
          <w:sz w:val="24"/>
          <w:szCs w:val="24"/>
        </w:rPr>
        <w:t xml:space="preserve"> Determination in African Americans: the Jackson Heart Study</w:t>
      </w:r>
    </w:p>
    <w:p w:rsidR="00BD0457" w:rsidRPr="00BF7189" w:rsidRDefault="003A5428" w:rsidP="00BD0457">
      <w:pPr>
        <w:rPr>
          <w:rFonts w:ascii="Times New Roman" w:hAnsi="Times New Roman" w:cs="Times New Roman"/>
          <w:sz w:val="24"/>
          <w:szCs w:val="24"/>
        </w:rPr>
      </w:pPr>
      <w:r w:rsidRPr="003A5428">
        <w:rPr>
          <w:rFonts w:ascii="Times New Roman" w:hAnsi="Times New Roman" w:cs="Times New Roman"/>
          <w:b/>
          <w:sz w:val="24"/>
          <w:szCs w:val="24"/>
        </w:rPr>
        <w:t>Authors</w:t>
      </w:r>
      <w:r w:rsidRPr="003A5428">
        <w:rPr>
          <w:rFonts w:ascii="Times New Roman" w:hAnsi="Times New Roman" w:cs="Times New Roman"/>
          <w:sz w:val="24"/>
          <w:szCs w:val="24"/>
        </w:rPr>
        <w:t>:</w:t>
      </w:r>
      <w:r>
        <w:rPr>
          <w:rFonts w:ascii="Times New Roman" w:hAnsi="Times New Roman" w:cs="Times New Roman"/>
          <w:sz w:val="24"/>
          <w:szCs w:val="24"/>
        </w:rPr>
        <w:t xml:space="preserve"> Wei Wang</w:t>
      </w:r>
      <w:r w:rsidR="00BD0457" w:rsidRPr="00BF7189">
        <w:rPr>
          <w:rFonts w:ascii="Times New Roman" w:hAnsi="Times New Roman" w:cs="Times New Roman"/>
          <w:sz w:val="24"/>
          <w:szCs w:val="24"/>
          <w:vertAlign w:val="superscript"/>
        </w:rPr>
        <w:t>1</w:t>
      </w:r>
      <w:r w:rsidR="00BD0457" w:rsidRPr="00BF7189">
        <w:rPr>
          <w:rFonts w:ascii="Times New Roman" w:hAnsi="Times New Roman" w:cs="Times New Roman"/>
          <w:sz w:val="24"/>
          <w:szCs w:val="24"/>
        </w:rPr>
        <w:t>; Michael E. Griswold</w:t>
      </w:r>
      <w:r w:rsidR="00BD0457" w:rsidRPr="00BF7189">
        <w:rPr>
          <w:rFonts w:ascii="Times New Roman" w:hAnsi="Times New Roman" w:cs="Times New Roman"/>
          <w:sz w:val="24"/>
          <w:szCs w:val="24"/>
          <w:vertAlign w:val="superscript"/>
        </w:rPr>
        <w:t>1</w:t>
      </w:r>
      <w:r w:rsidR="00272225">
        <w:rPr>
          <w:rFonts w:ascii="Times New Roman" w:hAnsi="Times New Roman" w:cs="Times New Roman"/>
          <w:sz w:val="24"/>
          <w:szCs w:val="24"/>
        </w:rPr>
        <w:t>; Adolfo Correa</w:t>
      </w:r>
      <w:r>
        <w:rPr>
          <w:rFonts w:ascii="Times New Roman" w:hAnsi="Times New Roman" w:cs="Times New Roman"/>
          <w:sz w:val="24"/>
          <w:szCs w:val="24"/>
          <w:vertAlign w:val="superscript"/>
        </w:rPr>
        <w:t>1</w:t>
      </w:r>
      <w:r>
        <w:rPr>
          <w:rFonts w:ascii="Times New Roman" w:hAnsi="Times New Roman" w:cs="Times New Roman"/>
          <w:sz w:val="24"/>
          <w:szCs w:val="24"/>
        </w:rPr>
        <w:t>; Bessie A. Young</w:t>
      </w:r>
      <w:r>
        <w:rPr>
          <w:rFonts w:ascii="Times New Roman" w:hAnsi="Times New Roman" w:cs="Times New Roman"/>
          <w:sz w:val="24"/>
          <w:szCs w:val="24"/>
          <w:vertAlign w:val="superscript"/>
        </w:rPr>
        <w:t>2</w:t>
      </w:r>
      <w:r w:rsidR="00BD0457" w:rsidRPr="00BF7189">
        <w:rPr>
          <w:rFonts w:ascii="Times New Roman" w:hAnsi="Times New Roman" w:cs="Times New Roman"/>
          <w:sz w:val="24"/>
          <w:szCs w:val="24"/>
        </w:rPr>
        <w:t xml:space="preserve">; L. Ebony </w:t>
      </w:r>
      <w:r>
        <w:rPr>
          <w:rFonts w:ascii="Times New Roman" w:hAnsi="Times New Roman" w:cs="Times New Roman"/>
          <w:sz w:val="24"/>
          <w:szCs w:val="24"/>
        </w:rPr>
        <w:t>Boulware</w:t>
      </w:r>
      <w:r>
        <w:rPr>
          <w:rFonts w:ascii="Times New Roman" w:hAnsi="Times New Roman" w:cs="Times New Roman"/>
          <w:sz w:val="24"/>
          <w:szCs w:val="24"/>
          <w:vertAlign w:val="superscript"/>
        </w:rPr>
        <w:t>3</w:t>
      </w:r>
      <w:r w:rsidR="00BD0457" w:rsidRPr="00BF7189">
        <w:rPr>
          <w:rFonts w:ascii="Times New Roman" w:hAnsi="Times New Roman" w:cs="Times New Roman"/>
          <w:sz w:val="24"/>
          <w:szCs w:val="24"/>
        </w:rPr>
        <w:t>; Tibor Fülöp</w:t>
      </w:r>
      <w:r>
        <w:rPr>
          <w:rFonts w:ascii="Times New Roman" w:hAnsi="Times New Roman" w:cs="Times New Roman"/>
          <w:sz w:val="24"/>
          <w:szCs w:val="24"/>
          <w:vertAlign w:val="superscript"/>
        </w:rPr>
        <w:t>1</w:t>
      </w:r>
      <w:r w:rsidR="00BD0457" w:rsidRPr="00BF7189">
        <w:rPr>
          <w:rFonts w:ascii="Times New Roman" w:hAnsi="Times New Roman" w:cs="Times New Roman"/>
          <w:sz w:val="24"/>
          <w:szCs w:val="24"/>
        </w:rPr>
        <w:t>;</w:t>
      </w:r>
      <w:r>
        <w:rPr>
          <w:rFonts w:ascii="Times New Roman" w:hAnsi="Times New Roman" w:cs="Times New Roman"/>
          <w:sz w:val="24"/>
          <w:szCs w:val="24"/>
        </w:rPr>
        <w:t xml:space="preserve"> Ian H. de Boer</w:t>
      </w:r>
      <w:r>
        <w:rPr>
          <w:rFonts w:ascii="Times New Roman" w:hAnsi="Times New Roman" w:cs="Times New Roman"/>
          <w:sz w:val="24"/>
          <w:szCs w:val="24"/>
          <w:vertAlign w:val="superscript"/>
        </w:rPr>
        <w:t>2</w:t>
      </w:r>
      <w:r w:rsidR="00BD0457">
        <w:rPr>
          <w:rFonts w:ascii="Times New Roman" w:hAnsi="Times New Roman" w:cs="Times New Roman"/>
          <w:sz w:val="24"/>
          <w:szCs w:val="24"/>
        </w:rPr>
        <w:t>;</w:t>
      </w:r>
      <w:r>
        <w:rPr>
          <w:rFonts w:ascii="Times New Roman" w:hAnsi="Times New Roman" w:cs="Times New Roman"/>
          <w:sz w:val="24"/>
          <w:szCs w:val="24"/>
        </w:rPr>
        <w:t xml:space="preserve"> Ronit Katz</w:t>
      </w:r>
      <w:r>
        <w:rPr>
          <w:rFonts w:ascii="Times New Roman" w:hAnsi="Times New Roman" w:cs="Times New Roman"/>
          <w:sz w:val="24"/>
          <w:szCs w:val="24"/>
          <w:vertAlign w:val="superscript"/>
        </w:rPr>
        <w:t>2</w:t>
      </w:r>
      <w:r w:rsidR="00BD0457">
        <w:rPr>
          <w:rFonts w:ascii="Times New Roman" w:hAnsi="Times New Roman" w:cs="Times New Roman"/>
          <w:sz w:val="24"/>
          <w:szCs w:val="24"/>
        </w:rPr>
        <w:t xml:space="preserve">. </w:t>
      </w:r>
    </w:p>
    <w:p w:rsidR="00BD0457" w:rsidRPr="0028344A" w:rsidRDefault="003A5428" w:rsidP="00BD0457">
      <w:pPr>
        <w:shd w:val="clear" w:color="auto" w:fill="FFFFFF"/>
        <w:spacing w:after="0" w:line="360" w:lineRule="auto"/>
        <w:jc w:val="both"/>
        <w:rPr>
          <w:rFonts w:ascii="Times New Roman" w:eastAsia="Times New Roman" w:hAnsi="Times New Roman" w:cs="Times New Roman"/>
          <w:sz w:val="24"/>
          <w:szCs w:val="24"/>
        </w:rPr>
      </w:pPr>
      <w:r w:rsidRPr="003A5428">
        <w:rPr>
          <w:rFonts w:ascii="Times New Roman" w:eastAsia="Times New Roman" w:hAnsi="Times New Roman" w:cs="Times New Roman"/>
          <w:b/>
          <w:sz w:val="24"/>
          <w:szCs w:val="24"/>
        </w:rPr>
        <w:t>Affiliations</w:t>
      </w:r>
      <w:r w:rsidRPr="003A54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457">
        <w:rPr>
          <w:rFonts w:ascii="Times New Roman" w:eastAsia="Times New Roman" w:hAnsi="Times New Roman" w:cs="Times New Roman"/>
          <w:sz w:val="24"/>
          <w:szCs w:val="24"/>
          <w:vertAlign w:val="superscript"/>
        </w:rPr>
        <w:t>1</w:t>
      </w:r>
      <w:r w:rsidR="00BD0457" w:rsidRPr="0028344A">
        <w:rPr>
          <w:rFonts w:ascii="Times New Roman" w:eastAsia="Times New Roman" w:hAnsi="Times New Roman" w:cs="Times New Roman"/>
          <w:sz w:val="24"/>
          <w:szCs w:val="24"/>
        </w:rPr>
        <w:t>Universit</w:t>
      </w:r>
      <w:r w:rsidR="00AB795B">
        <w:rPr>
          <w:rFonts w:ascii="Times New Roman" w:eastAsia="Times New Roman" w:hAnsi="Times New Roman" w:cs="Times New Roman"/>
          <w:sz w:val="24"/>
          <w:szCs w:val="24"/>
        </w:rPr>
        <w:t>y of Mississippi Medical Center;</w:t>
      </w:r>
      <w:r w:rsidR="00BD0457" w:rsidRPr="0028344A">
        <w:rPr>
          <w:rFonts w:ascii="Times New Roman" w:eastAsia="Times New Roman" w:hAnsi="Times New Roman" w:cs="Times New Roman"/>
          <w:sz w:val="24"/>
          <w:szCs w:val="24"/>
        </w:rPr>
        <w:t xml:space="preserve"> </w:t>
      </w:r>
      <w:r w:rsidR="00BD0457">
        <w:rPr>
          <w:rFonts w:ascii="Times New Roman" w:eastAsia="Times New Roman" w:hAnsi="Times New Roman" w:cs="Times New Roman"/>
          <w:sz w:val="24"/>
          <w:szCs w:val="24"/>
          <w:vertAlign w:val="superscript"/>
        </w:rPr>
        <w:t>2</w:t>
      </w:r>
      <w:r w:rsidR="00BD0457" w:rsidRPr="0028344A">
        <w:rPr>
          <w:rFonts w:ascii="Times New Roman" w:eastAsia="Times New Roman" w:hAnsi="Times New Roman" w:cs="Times New Roman"/>
          <w:sz w:val="24"/>
          <w:szCs w:val="24"/>
        </w:rPr>
        <w:t>Univers</w:t>
      </w:r>
      <w:r w:rsidR="00BD0457">
        <w:rPr>
          <w:rFonts w:ascii="Times New Roman" w:eastAsia="Times New Roman" w:hAnsi="Times New Roman" w:cs="Times New Roman"/>
          <w:sz w:val="24"/>
          <w:szCs w:val="24"/>
        </w:rPr>
        <w:t>ity of Washington</w:t>
      </w:r>
      <w:r w:rsidR="00AB795B">
        <w:rPr>
          <w:rFonts w:ascii="Times New Roman" w:eastAsia="Times New Roman" w:hAnsi="Times New Roman" w:cs="Times New Roman"/>
          <w:sz w:val="24"/>
          <w:szCs w:val="24"/>
        </w:rPr>
        <w:t>;</w:t>
      </w:r>
      <w:r w:rsidR="00BD0457">
        <w:rPr>
          <w:rFonts w:ascii="Times New Roman" w:eastAsia="Times New Roman" w:hAnsi="Times New Roman" w:cs="Times New Roman"/>
          <w:sz w:val="24"/>
          <w:szCs w:val="24"/>
        </w:rPr>
        <w:t xml:space="preserve"> </w:t>
      </w:r>
      <w:r w:rsidR="00BD0457">
        <w:rPr>
          <w:rFonts w:ascii="Times New Roman" w:eastAsia="Times New Roman" w:hAnsi="Times New Roman" w:cs="Times New Roman"/>
          <w:sz w:val="24"/>
          <w:szCs w:val="24"/>
          <w:vertAlign w:val="superscript"/>
        </w:rPr>
        <w:t>3</w:t>
      </w:r>
      <w:r w:rsidR="00BD0457" w:rsidRPr="0028344A">
        <w:rPr>
          <w:rFonts w:ascii="Times New Roman" w:eastAsia="Times New Roman" w:hAnsi="Times New Roman" w:cs="Times New Roman"/>
          <w:sz w:val="24"/>
          <w:szCs w:val="24"/>
        </w:rPr>
        <w:t>Duke Universi</w:t>
      </w:r>
      <w:r w:rsidR="00BD0457">
        <w:rPr>
          <w:rFonts w:ascii="Times New Roman" w:eastAsia="Times New Roman" w:hAnsi="Times New Roman" w:cs="Times New Roman"/>
          <w:sz w:val="24"/>
          <w:szCs w:val="24"/>
        </w:rPr>
        <w:t>ty</w:t>
      </w:r>
    </w:p>
    <w:p w:rsidR="00BD0457" w:rsidRDefault="00BD0457" w:rsidP="00BD0457">
      <w:pPr>
        <w:spacing w:line="360" w:lineRule="auto"/>
        <w:jc w:val="both"/>
        <w:rPr>
          <w:rFonts w:ascii="Times New Roman" w:hAnsi="Times New Roman" w:cs="Times New Roman"/>
          <w:sz w:val="24"/>
          <w:szCs w:val="24"/>
        </w:rPr>
      </w:pPr>
      <w:r>
        <w:rPr>
          <w:rFonts w:ascii="Times New Roman" w:hAnsi="Times New Roman" w:cs="Times New Roman"/>
          <w:b/>
          <w:i/>
          <w:sz w:val="24"/>
          <w:szCs w:val="24"/>
        </w:rPr>
        <w:t>Background</w:t>
      </w:r>
      <w:r w:rsidRPr="00030853">
        <w:rPr>
          <w:rFonts w:ascii="Times New Roman" w:hAnsi="Times New Roman" w:cs="Times New Roman"/>
          <w:sz w:val="24"/>
          <w:szCs w:val="24"/>
        </w:rPr>
        <w:t>:</w:t>
      </w:r>
      <w:r>
        <w:rPr>
          <w:rFonts w:ascii="Times New Roman" w:hAnsi="Times New Roman" w:cs="Times New Roman"/>
          <w:sz w:val="24"/>
          <w:szCs w:val="24"/>
        </w:rPr>
        <w:t xml:space="preserve"> The calibration of serum creatinine values to Isotope Dilution Mass Spectroscopy (IDMS) traceable creatinine is essential for valid use of the new Chronic Kidney Disease Epidemiology Collaboration (CKD-EPI) equation to estimate the glomerular filtration rate (GFR). </w:t>
      </w:r>
    </w:p>
    <w:p w:rsidR="00BD0457" w:rsidRDefault="00BD0457" w:rsidP="00BD0457">
      <w:pPr>
        <w:spacing w:line="360" w:lineRule="auto"/>
        <w:jc w:val="both"/>
        <w:rPr>
          <w:rFonts w:ascii="Times New Roman" w:hAnsi="Times New Roman" w:cs="Times New Roman"/>
          <w:sz w:val="24"/>
          <w:szCs w:val="24"/>
        </w:rPr>
      </w:pPr>
      <w:r>
        <w:rPr>
          <w:rFonts w:ascii="Times New Roman" w:hAnsi="Times New Roman" w:cs="Times New Roman"/>
          <w:b/>
          <w:i/>
          <w:sz w:val="24"/>
          <w:szCs w:val="24"/>
        </w:rPr>
        <w:t>Methods</w:t>
      </w:r>
      <w:r w:rsidRPr="00030853">
        <w:rPr>
          <w:rFonts w:ascii="Times New Roman" w:hAnsi="Times New Roman" w:cs="Times New Roman"/>
          <w:sz w:val="24"/>
          <w:szCs w:val="24"/>
        </w:rPr>
        <w:t>:</w:t>
      </w:r>
      <w:r>
        <w:rPr>
          <w:rFonts w:ascii="Times New Roman" w:hAnsi="Times New Roman" w:cs="Times New Roman"/>
          <w:sz w:val="24"/>
          <w:szCs w:val="24"/>
        </w:rPr>
        <w:t xml:space="preserve"> For 5,210 participants in the Jackson Heart Study, serum creatinine concentration was measured with a multipoint enzymatic spectrophotometric assay at the baseline study visit (2000-2004). Serum creatinine was re-measured using the Roche enzymatic method, traceable to IDMS in a subset of 206 subjects. The 206 samples were divided into three disjoint sets - training, validation, and test - to select an appropriate calibration model, estimate true errors, and assess performance of the final calibration equation. The selected calibration equation was applied to serum creatinine measurements of all 5,210 subjects to estimate GFR and the prevalence of CKD. </w:t>
      </w:r>
    </w:p>
    <w:p w:rsidR="00BD0457" w:rsidRDefault="00BD0457" w:rsidP="00BD0457">
      <w:pPr>
        <w:spacing w:line="360" w:lineRule="auto"/>
        <w:jc w:val="both"/>
        <w:rPr>
          <w:rFonts w:ascii="Times New Roman" w:hAnsi="Times New Roman" w:cs="Times New Roman"/>
          <w:sz w:val="24"/>
          <w:szCs w:val="24"/>
        </w:rPr>
      </w:pPr>
      <w:bookmarkStart w:id="0" w:name="OLE_LINK1"/>
      <w:r>
        <w:rPr>
          <w:rFonts w:ascii="Times New Roman" w:hAnsi="Times New Roman" w:cs="Times New Roman"/>
          <w:b/>
          <w:i/>
          <w:sz w:val="24"/>
          <w:szCs w:val="24"/>
        </w:rPr>
        <w:t>Results</w:t>
      </w:r>
      <w:r w:rsidRPr="00030853">
        <w:rPr>
          <w:rFonts w:ascii="Times New Roman" w:hAnsi="Times New Roman" w:cs="Times New Roman"/>
          <w:sz w:val="24"/>
          <w:szCs w:val="24"/>
        </w:rPr>
        <w:t>:</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According to the true error estimate among four potential calibration models and justifiable assumption made, the final selected Deming regression model showed a slope of 0.968 (95% </w:t>
      </w:r>
      <w:r w:rsidR="003A5428">
        <w:rPr>
          <w:rFonts w:ascii="Times New Roman" w:hAnsi="Times New Roman" w:cs="Times New Roman"/>
          <w:sz w:val="24"/>
          <w:szCs w:val="24"/>
        </w:rPr>
        <w:t>CI:0.904,</w:t>
      </w:r>
      <w:r>
        <w:rPr>
          <w:rFonts w:ascii="Times New Roman" w:hAnsi="Times New Roman" w:cs="Times New Roman"/>
          <w:sz w:val="24"/>
          <w:szCs w:val="24"/>
        </w:rPr>
        <w:t xml:space="preserve"> 1.053; </w:t>
      </w:r>
      <w:r w:rsidRPr="0041764C">
        <w:rPr>
          <w:rFonts w:ascii="Times New Roman" w:hAnsi="Times New Roman" w:cs="Times New Roman"/>
          <w:i/>
          <w:sz w:val="24"/>
          <w:szCs w:val="24"/>
        </w:rPr>
        <w:t>P</w:t>
      </w:r>
      <w:r>
        <w:rPr>
          <w:rFonts w:ascii="Times New Roman" w:hAnsi="Times New Roman" w:cs="Times New Roman"/>
          <w:sz w:val="24"/>
          <w:szCs w:val="24"/>
        </w:rPr>
        <w:t xml:space="preserve"> &lt; 0.001) a</w:t>
      </w:r>
      <w:r w:rsidR="003A5428">
        <w:rPr>
          <w:rFonts w:ascii="Times New Roman" w:hAnsi="Times New Roman" w:cs="Times New Roman"/>
          <w:sz w:val="24"/>
          <w:szCs w:val="24"/>
        </w:rPr>
        <w:t>nd intercept of -0.0248 (95% CI: -0.0862,</w:t>
      </w:r>
      <w:r>
        <w:rPr>
          <w:rFonts w:ascii="Times New Roman" w:hAnsi="Times New Roman" w:cs="Times New Roman"/>
          <w:sz w:val="24"/>
          <w:szCs w:val="24"/>
        </w:rPr>
        <w:t xml:space="preserve"> 0.0366; </w:t>
      </w:r>
      <w:r w:rsidRPr="0041764C">
        <w:rPr>
          <w:rFonts w:ascii="Times New Roman" w:hAnsi="Times New Roman" w:cs="Times New Roman"/>
          <w:i/>
          <w:sz w:val="24"/>
          <w:szCs w:val="24"/>
        </w:rPr>
        <w:t>P</w:t>
      </w:r>
      <w:r>
        <w:rPr>
          <w:rFonts w:ascii="Times New Roman" w:hAnsi="Times New Roman" w:cs="Times New Roman"/>
          <w:sz w:val="24"/>
          <w:szCs w:val="24"/>
        </w:rPr>
        <w:t xml:space="preserve"> = 0.430) with </w:t>
      </w:r>
      <w:r w:rsidRPr="0041764C">
        <w:rPr>
          <w:rFonts w:ascii="Times New Roman" w:hAnsi="Times New Roman" w:cs="Times New Roman"/>
          <w:i/>
          <w:sz w:val="24"/>
          <w:szCs w:val="24"/>
        </w:rPr>
        <w:t>R</w:t>
      </w:r>
      <w:r w:rsidRPr="004176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0.9527. Applying the calibration equation to the unused test set (50 samples), calibrated serum creatinine concentration showed high agreement with actual measurements (concordance correlation coefficient 0.934</w:t>
      </w:r>
      <w:r w:rsidR="003A5428">
        <w:rPr>
          <w:rFonts w:ascii="Times New Roman" w:hAnsi="Times New Roman" w:cs="Times New Roman"/>
          <w:sz w:val="24"/>
          <w:szCs w:val="24"/>
        </w:rPr>
        <w:t>, 95% CI:</w:t>
      </w:r>
      <w:r>
        <w:rPr>
          <w:rFonts w:ascii="Times New Roman" w:hAnsi="Times New Roman" w:cs="Times New Roman"/>
          <w:sz w:val="24"/>
          <w:szCs w:val="24"/>
        </w:rPr>
        <w:t xml:space="preserve"> </w:t>
      </w:r>
      <w:r w:rsidR="003A5428">
        <w:rPr>
          <w:rFonts w:ascii="Times New Roman" w:hAnsi="Times New Roman" w:cs="Times New Roman"/>
          <w:sz w:val="24"/>
          <w:szCs w:val="24"/>
        </w:rPr>
        <w:t>0.894,</w:t>
      </w:r>
      <w:r>
        <w:rPr>
          <w:rFonts w:ascii="Times New Roman" w:hAnsi="Times New Roman" w:cs="Times New Roman"/>
          <w:sz w:val="24"/>
          <w:szCs w:val="24"/>
        </w:rPr>
        <w:t xml:space="preserve"> 0.960). The baseline prevalence of CKD in the Jackson Heart Study (2000-2004) defined by </w:t>
      </w:r>
      <w:proofErr w:type="spellStart"/>
      <w:r>
        <w:rPr>
          <w:rFonts w:ascii="Times New Roman" w:hAnsi="Times New Roman" w:cs="Times New Roman"/>
          <w:sz w:val="24"/>
          <w:szCs w:val="24"/>
        </w:rPr>
        <w:t>eGFR</w:t>
      </w:r>
      <w:proofErr w:type="spellEnd"/>
      <w:r>
        <w:rPr>
          <w:rFonts w:ascii="Times New Roman" w:hAnsi="Times New Roman" w:cs="Times New Roman"/>
          <w:sz w:val="24"/>
          <w:szCs w:val="24"/>
        </w:rPr>
        <w:t xml:space="preserve"> less than 60 ml/min/1.73 m</w:t>
      </w:r>
      <w:r w:rsidRPr="00632718">
        <w:rPr>
          <w:rFonts w:ascii="Times New Roman" w:hAnsi="Times New Roman" w:cs="Times New Roman"/>
          <w:sz w:val="24"/>
          <w:szCs w:val="24"/>
          <w:vertAlign w:val="superscript"/>
        </w:rPr>
        <w:t>2</w:t>
      </w:r>
      <w:r>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 xml:space="preserve">was 6.30% using calibrated serum creatinine concentrations, compared with 8.29% using non-calibrated serum creatinine values with CKD-EPI equation (p &lt; 0.001).  </w:t>
      </w:r>
    </w:p>
    <w:p w:rsidR="001B0EAC" w:rsidRPr="00BD0457" w:rsidRDefault="00BD0457" w:rsidP="00BD0457">
      <w:pPr>
        <w:spacing w:line="360" w:lineRule="auto"/>
        <w:jc w:val="both"/>
        <w:rPr>
          <w:rFonts w:ascii="Times New Roman" w:hAnsi="Times New Roman" w:cs="Times New Roman"/>
          <w:sz w:val="24"/>
          <w:szCs w:val="24"/>
        </w:rPr>
      </w:pPr>
      <w:r>
        <w:rPr>
          <w:rFonts w:ascii="Times New Roman" w:hAnsi="Times New Roman" w:cs="Times New Roman"/>
          <w:b/>
          <w:i/>
          <w:sz w:val="24"/>
          <w:szCs w:val="24"/>
        </w:rPr>
        <w:t>Conclusions</w:t>
      </w:r>
      <w:r w:rsidRPr="00030853">
        <w:rPr>
          <w:rFonts w:ascii="Times New Roman" w:hAnsi="Times New Roman" w:cs="Times New Roman"/>
          <w:sz w:val="24"/>
          <w:szCs w:val="24"/>
        </w:rPr>
        <w:t>:</w:t>
      </w:r>
      <w:r>
        <w:rPr>
          <w:rFonts w:ascii="Times New Roman" w:hAnsi="Times New Roman" w:cs="Times New Roman"/>
          <w:sz w:val="24"/>
          <w:szCs w:val="24"/>
        </w:rPr>
        <w:t xml:space="preserve"> A Deming regression model was generated and validated to calibrate baseline serum creatinine concentrations in the Jackson Heart Study to values traceable to IDMS and accurately estimate the prevalence of CKD.</w:t>
      </w:r>
    </w:p>
    <w:sectPr w:rsidR="001B0EAC" w:rsidRPr="00BD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57"/>
    <w:rsid w:val="001B0EAC"/>
    <w:rsid w:val="00272225"/>
    <w:rsid w:val="002C404E"/>
    <w:rsid w:val="00356D1E"/>
    <w:rsid w:val="003A5428"/>
    <w:rsid w:val="00545A1D"/>
    <w:rsid w:val="00777AA9"/>
    <w:rsid w:val="008627B3"/>
    <w:rsid w:val="00AA2CAA"/>
    <w:rsid w:val="00AB795B"/>
    <w:rsid w:val="00BD0457"/>
    <w:rsid w:val="00E5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Wang</dc:creator>
  <cp:lastModifiedBy>Wei Wang</cp:lastModifiedBy>
  <cp:revision>8</cp:revision>
  <dcterms:created xsi:type="dcterms:W3CDTF">2014-05-21T21:53:00Z</dcterms:created>
  <dcterms:modified xsi:type="dcterms:W3CDTF">2014-05-31T21:38:00Z</dcterms:modified>
</cp:coreProperties>
</file>