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Requirements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Field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Document Code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PRJ01_RequirementsDoc_v1.0_2026-07-05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Project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AI Reskilling Think Tank Platform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Date Created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2026-07-05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Version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v1.0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Functional Requirements (FR)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FR-01: Skill Extraction Engine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accept free-text resumes and extract skill entities using spaCy NLP matched against the O*NET taxonomy dictionary.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FR-02: Deterministic Gap Analysis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compare extracted user skills against any selected O*NET occupation requirements and compute a Readiness Score (0-100%) and a prioritized list of missing skills.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FR-03: AI Career Guidance Streaming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stream real-time career transition guidance token-by-token via Server-Sent Events (SSE) powered by Google Gemini API.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FR-04: Learning Resource Recommendation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provide curated online courses and learning resources corresponding to each identified missing skill.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FR-05: xAPI Activity Logging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automatically record user actions (resume upload, gap analysis, guidance streaming) into an xAPI-compliant Learning Record Store (LRS).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FR-06: Authentication &amp; Role-Based Access Control (RBAC)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authenticate users via Supabase JWT tokens and enforce role permissions (</w:t>
      </w:r>
      <w:r>
        <w:rPr>
          <w:rFonts w:ascii="Consolas" w:hAnsi="Consolas"/>
          <w:color w:val="24292E"/>
          <w:sz w:val="19"/>
        </w:rPr>
        <w:t>job_seeker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24292E"/>
          <w:sz w:val="19"/>
        </w:rPr>
        <w:t>workforce_analyst</w:t>
      </w:r>
      <w:r>
        <w:rPr>
          <w:b w:val="0"/>
          <w:i w:val="0"/>
        </w:rPr>
        <w:t xml:space="preserve">, </w:t>
      </w:r>
      <w:r>
        <w:rPr>
          <w:rFonts w:ascii="Consolas" w:hAnsi="Consolas"/>
          <w:color w:val="24292E"/>
          <w:sz w:val="19"/>
        </w:rPr>
        <w:t>administrator</w:t>
      </w:r>
      <w:r>
        <w:rPr>
          <w:b w:val="0"/>
          <w:i w:val="0"/>
        </w:rPr>
        <w:t>).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FR-07: Admin Panel</w:t>
      </w:r>
    </w:p>
    <w:p>
      <w:pPr>
        <w:pStyle w:val="ListBullet"/>
        <w:spacing w:before="20" w:after="40"/>
      </w:pPr>
      <w:r>
        <w:rPr>
          <w:b w:val="0"/>
          <w:i w:val="0"/>
        </w:rPr>
        <w:t>The system shall provide an administrative interface allowing admins to list registered users and update user roles.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Non-Functional Requirements (NFR)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NFR-01: Performance &amp; Latency</w:t>
      </w:r>
    </w:p>
    <w:p>
      <w:pPr>
        <w:pStyle w:val="ListBullet"/>
        <w:spacing w:before="20" w:after="40"/>
      </w:pPr>
      <w:r>
        <w:rPr>
          <w:b w:val="0"/>
          <w:i w:val="0"/>
        </w:rPr>
        <w:t>Read queries (occupations list, taxonomy stats) must respond in $&lt; 200\text{ ms}$.</w:t>
      </w:r>
    </w:p>
    <w:p>
      <w:pPr>
        <w:pStyle w:val="ListBullet"/>
        <w:spacing w:before="20" w:after="40"/>
      </w:pPr>
      <w:r>
        <w:rPr>
          <w:b w:val="0"/>
          <w:i w:val="0"/>
        </w:rPr>
        <w:t>Resume skill extraction must complete in $&lt; 3.0\text{ seconds}$.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NFR-02: Security &amp; Privacy</w:t>
      </w:r>
    </w:p>
    <w:p>
      <w:pPr>
        <w:pStyle w:val="ListBullet"/>
        <w:spacing w:before="20" w:after="40"/>
      </w:pPr>
      <w:r>
        <w:rPr>
          <w:b w:val="0"/>
          <w:i w:val="0"/>
        </w:rPr>
        <w:t>Passwords and raw resume files shall never be stored in plain text.</w:t>
      </w:r>
    </w:p>
    <w:p>
      <w:pPr>
        <w:pStyle w:val="ListBullet"/>
        <w:spacing w:before="20" w:after="40"/>
      </w:pPr>
      <w:r>
        <w:rPr>
          <w:b w:val="0"/>
          <w:i w:val="0"/>
        </w:rPr>
        <w:t>API authentication tokens must be verified offline via asymmetric PyJWT verification.</w:t>
      </w:r>
    </w:p>
    <w:p>
      <w:pPr>
        <w:keepNext/>
        <w:spacing w:before="200" w:after="40"/>
      </w:pPr>
      <w:r>
        <w:rPr>
          <w:b/>
          <w:i w:val="0"/>
          <w:color w:val="333333"/>
          <w:sz w:val="25"/>
        </w:rPr>
        <w:t>NFR-03: Responsive Design</w:t>
      </w:r>
    </w:p>
    <w:p>
      <w:pPr>
        <w:pStyle w:val="ListBullet"/>
        <w:spacing w:before="20" w:after="40"/>
      </w:pPr>
      <w:r>
        <w:rPr>
          <w:b w:val="0"/>
          <w:i w:val="0"/>
        </w:rPr>
        <w:t>The user interface must adapt responsively across mobile (375px), tablet (768px), and desktop (1440px) viewports.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