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b/>
          <w:i w:val="0"/>
          <w:color w:val="1F4E78"/>
          <w:sz w:val="40"/>
        </w:rPr>
        <w:t>PRJ01: Project Handover &amp; Closure Document</w:t>
      </w:r>
    </w:p>
    <w:p>
      <w:pPr>
        <w:keepNext/>
        <w:spacing w:before="240" w:after="80"/>
      </w:pPr>
      <w:r>
        <w:rPr>
          <w:b/>
          <w:i w:val="0"/>
          <w:color w:val="2E75B6"/>
          <w:sz w:val="30"/>
        </w:rPr>
        <w:t>1. Handover Overview</w:t>
      </w:r>
    </w:p>
    <w:p>
      <w:pPr>
        <w:spacing w:before="40" w:after="80"/>
      </w:pPr>
      <w:r>
        <w:rPr>
          <w:b w:val="0"/>
          <w:i w:val="0"/>
        </w:rPr>
        <w:t xml:space="preserve">This document provides all operational details necessary for future engineers or project maintainers to take full ownership of the </w:t>
      </w:r>
      <w:r>
        <w:rPr>
          <w:b/>
        </w:rPr>
        <w:t>AI Reskilling Think Tank Platform</w:t>
      </w:r>
      <w:r>
        <w:rPr>
          <w:b w:val="0"/>
          <w:i w:val="0"/>
        </w:rPr>
        <w:t>.</w:t>
      </w:r>
    </w:p>
    <w:p>
      <w:pPr>
        <w:keepNext/>
        <w:spacing w:before="240" w:after="80"/>
      </w:pPr>
      <w:r>
        <w:rPr>
          <w:b/>
          <w:i w:val="0"/>
          <w:color w:val="2E75B6"/>
          <w:sz w:val="30"/>
        </w:rPr>
        <w:t>2. File &amp; Directory Locations</w:t>
      </w:r>
    </w:p>
    <w:p>
      <w:pPr>
        <w:pStyle w:val="ListBullet"/>
        <w:spacing w:before="20" w:after="40"/>
      </w:pPr>
      <w:r>
        <w:rPr>
          <w:b/>
        </w:rPr>
        <w:t>Root Repository:</w:t>
      </w:r>
      <w:r>
        <w:rPr>
          <w:b w:val="0"/>
          <w:i w:val="0"/>
        </w:rPr>
        <w:t xml:space="preserve"> </w:t>
      </w:r>
      <w:r>
        <w:rPr>
          <w:rFonts w:ascii="Consolas" w:hAnsi="Consolas"/>
          <w:color w:val="24292E"/>
          <w:sz w:val="19"/>
        </w:rPr>
        <w:t>d:\ai project\New folder\files\reskilling-platform-complete</w:t>
      </w:r>
    </w:p>
    <w:p>
      <w:pPr>
        <w:pStyle w:val="ListBullet"/>
        <w:spacing w:before="20" w:after="40"/>
      </w:pPr>
      <w:r>
        <w:rPr>
          <w:b/>
        </w:rPr>
        <w:t>FastAPI Backend:</w:t>
      </w:r>
      <w:r>
        <w:rPr>
          <w:b w:val="0"/>
          <w:i w:val="0"/>
        </w:rPr>
        <w:t xml:space="preserve"> </w:t>
      </w:r>
      <w:r>
        <w:rPr>
          <w:rFonts w:ascii="Consolas" w:hAnsi="Consolas"/>
          <w:color w:val="24292E"/>
          <w:sz w:val="19"/>
        </w:rPr>
        <w:t>reskilling-platform/</w:t>
      </w:r>
    </w:p>
    <w:p>
      <w:pPr>
        <w:pStyle w:val="ListBullet"/>
        <w:spacing w:before="20" w:after="40"/>
      </w:pPr>
      <w:r>
        <w:rPr>
          <w:b/>
        </w:rPr>
        <w:t>React 19 Frontend:</w:t>
      </w:r>
      <w:r>
        <w:rPr>
          <w:b w:val="0"/>
          <w:i w:val="0"/>
        </w:rPr>
        <w:t xml:space="preserve"> </w:t>
      </w:r>
      <w:r>
        <w:rPr>
          <w:rFonts w:ascii="Consolas" w:hAnsi="Consolas"/>
          <w:color w:val="24292E"/>
          <w:sz w:val="19"/>
        </w:rPr>
        <w:t>CareerDev/</w:t>
      </w:r>
    </w:p>
    <w:p>
      <w:pPr>
        <w:pStyle w:val="ListBullet"/>
        <w:spacing w:before="20" w:after="40"/>
      </w:pPr>
      <w:r>
        <w:rPr>
          <w:b/>
        </w:rPr>
        <w:t>Taxonomy Data Files:</w:t>
      </w:r>
      <w:r>
        <w:rPr>
          <w:b w:val="0"/>
          <w:i w:val="0"/>
        </w:rPr>
        <w:t xml:space="preserve"> </w:t>
      </w:r>
      <w:r>
        <w:rPr>
          <w:rFonts w:ascii="Consolas" w:hAnsi="Consolas"/>
          <w:color w:val="24292E"/>
          <w:sz w:val="19"/>
        </w:rPr>
        <w:t>reskilling-platform/data/skills_taxonomy_v1.csv</w:t>
      </w:r>
    </w:p>
    <w:p>
      <w:pPr>
        <w:pStyle w:val="ListBullet"/>
        <w:spacing w:before="20" w:after="40"/>
      </w:pPr>
      <w:r>
        <w:rPr>
          <w:b/>
        </w:rPr>
        <w:t>Test Suite:</w:t>
      </w:r>
      <w:r>
        <w:rPr>
          <w:b w:val="0"/>
          <w:i w:val="0"/>
        </w:rPr>
        <w:t xml:space="preserve"> </w:t>
      </w:r>
      <w:r>
        <w:rPr>
          <w:rFonts w:ascii="Consolas" w:hAnsi="Consolas"/>
          <w:color w:val="24292E"/>
          <w:sz w:val="19"/>
        </w:rPr>
        <w:t>reskilling-platform/tests/</w:t>
      </w:r>
    </w:p>
    <w:p>
      <w:pPr>
        <w:keepNext/>
        <w:spacing w:before="240" w:after="80"/>
      </w:pPr>
      <w:r>
        <w:rPr>
          <w:b/>
          <w:i w:val="0"/>
          <w:color w:val="2E75B6"/>
          <w:sz w:val="30"/>
        </w:rPr>
        <w:t>3. Account &amp; Service Accounts</w:t>
      </w:r>
    </w:p>
    <w:p>
      <w:pPr>
        <w:pStyle w:val="ListBullet"/>
        <w:spacing w:before="20" w:after="40"/>
      </w:pPr>
      <w:r>
        <w:rPr>
          <w:b/>
        </w:rPr>
        <w:t>Supabase Project:</w:t>
      </w:r>
      <w:r>
        <w:rPr>
          <w:b w:val="0"/>
          <w:i w:val="0"/>
        </w:rPr>
        <w:t xml:space="preserve"> Configured via </w:t>
      </w:r>
      <w:r>
        <w:rPr>
          <w:rFonts w:ascii="Consolas" w:hAnsi="Consolas"/>
          <w:color w:val="24292E"/>
          <w:sz w:val="19"/>
        </w:rPr>
        <w:t>SUPABASE_URL</w:t>
      </w:r>
      <w:r>
        <w:rPr>
          <w:b w:val="0"/>
          <w:i w:val="0"/>
        </w:rPr>
        <w:t xml:space="preserve"> and </w:t>
      </w:r>
      <w:r>
        <w:rPr>
          <w:rFonts w:ascii="Consolas" w:hAnsi="Consolas"/>
          <w:color w:val="24292E"/>
          <w:sz w:val="19"/>
        </w:rPr>
        <w:t>SUPABASE_JWT_SECRET</w:t>
      </w:r>
      <w:r>
        <w:rPr>
          <w:b w:val="0"/>
          <w:i w:val="0"/>
        </w:rPr>
        <w:t>.</w:t>
      </w:r>
    </w:p>
    <w:p>
      <w:pPr>
        <w:pStyle w:val="ListBullet"/>
        <w:spacing w:before="20" w:after="40"/>
      </w:pPr>
      <w:r>
        <w:rPr>
          <w:b/>
        </w:rPr>
        <w:t>Google Gemini API:</w:t>
      </w:r>
      <w:r>
        <w:rPr>
          <w:b w:val="0"/>
          <w:i w:val="0"/>
        </w:rPr>
        <w:t xml:space="preserve"> Configured via </w:t>
      </w:r>
      <w:r>
        <w:rPr>
          <w:rFonts w:ascii="Consolas" w:hAnsi="Consolas"/>
          <w:color w:val="24292E"/>
          <w:sz w:val="19"/>
        </w:rPr>
        <w:t>GEMINI_API_KEY</w:t>
      </w:r>
      <w:r>
        <w:rPr>
          <w:b w:val="0"/>
          <w:i w:val="0"/>
        </w:rPr>
        <w:t>.</w:t>
      </w:r>
    </w:p>
    <w:p>
      <w:pPr>
        <w:pStyle w:val="ListBullet"/>
        <w:spacing w:before="20" w:after="40"/>
      </w:pPr>
      <w:r>
        <w:rPr>
          <w:i/>
        </w:rPr>
        <w:t>Note: Passwords and keys must be securely requested from supervisors Brian or Keith.</w:t>
      </w:r>
    </w:p>
    <w:p>
      <w:pPr>
        <w:keepNext/>
        <w:spacing w:before="240" w:after="80"/>
      </w:pPr>
      <w:r>
        <w:rPr>
          <w:b/>
          <w:i w:val="0"/>
          <w:color w:val="2E75B6"/>
          <w:sz w:val="30"/>
        </w:rPr>
        <w:t>4. Current State &amp; Immediate Next Steps</w:t>
      </w:r>
    </w:p>
    <w:p>
      <w:pPr>
        <w:pStyle w:val="ListBullet"/>
        <w:spacing w:before="20" w:after="40"/>
      </w:pPr>
      <w:r>
        <w:rPr>
          <w:b/>
        </w:rPr>
        <w:t>Current State:</w:t>
      </w:r>
      <w:r>
        <w:rPr>
          <w:b w:val="0"/>
          <w:i w:val="0"/>
        </w:rPr>
        <w:t xml:space="preserve"> 100% functional, 86 unit/integration tests passing, CORS configured, full Docker setup verified.</w:t>
      </w:r>
    </w:p>
    <w:p>
      <w:pPr>
        <w:pStyle w:val="ListBullet"/>
        <w:spacing w:before="20" w:after="40"/>
      </w:pPr>
      <w:r>
        <w:rPr>
          <w:b/>
        </w:rPr>
        <w:t>Immediate Maintenance Items:</w:t>
      </w:r>
    </w:p>
    <w:p>
      <w:pPr>
        <w:spacing w:before="40" w:after="80"/>
      </w:pPr>
      <w:r>
        <w:rPr>
          <w:b w:val="0"/>
          <w:i w:val="0"/>
        </w:rPr>
        <w:t>1. Audit Google Gemini API usage quotas periodically.</w:t>
      </w:r>
    </w:p>
    <w:p>
      <w:pPr>
        <w:spacing w:before="40" w:after="80"/>
      </w:pPr>
      <w:r>
        <w:rPr>
          <w:b w:val="0"/>
          <w:i w:val="0"/>
        </w:rPr>
        <w:t>2. Refresh O</w:t>
      </w:r>
      <w:r>
        <w:rPr>
          <w:i/>
        </w:rPr>
        <w:t>NET taxonomy CSV when annual updates are released by BLS/O</w:t>
      </w:r>
      <w:r>
        <w:rPr>
          <w:b w:val="0"/>
          <w:i w:val="0"/>
        </w:rPr>
        <w:t>NET.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