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left"/>
        <w:rPr/>
      </w:pPr>
      <w:r>
        <w:rPr/>
        <w:drawing>
          <wp:inline distT="0" distB="0" distL="0" distR="0">
            <wp:extent cx="10972800" cy="6877050"/>
            <wp:effectExtent l="0" t="0" r="0" b="0"/>
            <wp:docPr id="1" name="Image1" descr="Mentor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entorMAMA"/>
                    <pic:cNvPicPr>
                      <a:picLocks noChangeAspect="1" noChangeArrowheads="1"/>
                    </pic:cNvPicPr>
                  </pic:nvPicPr>
                  <pic:blipFill>
                    <a:blip r:embed="rId2"/>
                    <a:stretch>
                      <a:fillRect/>
                    </a:stretch>
                  </pic:blipFill>
                  <pic:spPr bwMode="auto">
                    <a:xfrm>
                      <a:off x="0" y="0"/>
                      <a:ext cx="10972800" cy="6877050"/>
                    </a:xfrm>
                    <a:prstGeom prst="rect">
                      <a:avLst/>
                    </a:prstGeom>
                  </pic:spPr>
                </pic:pic>
              </a:graphicData>
            </a:graphic>
          </wp:inline>
        </w:drawing>
      </w:r>
      <w:r>
        <w:rPr/>
        <w:t xml:space="preserve"> </w:t>
      </w:r>
    </w:p>
    <w:p>
      <w:pPr>
        <w:pStyle w:val="BodyText"/>
        <w:bidi w:val="0"/>
        <w:jc w:val="left"/>
        <w:rPr/>
      </w:pPr>
      <w:r>
        <w:rPr/>
        <w:t>Stage 6 of the Design Sequence</w:t>
      </w:r>
    </w:p>
    <w:p>
      <w:pPr>
        <w:pStyle w:val="Heading1"/>
        <w:bidi w:val="0"/>
        <w:jc w:val="left"/>
        <w:rPr/>
      </w:pPr>
      <w:r>
        <w:rPr/>
        <w:t>API Design</w:t>
      </w:r>
    </w:p>
    <w:p>
      <w:pPr>
        <w:pStyle w:val="BodyText"/>
        <w:bidi w:val="0"/>
        <w:spacing w:before="0" w:after="0"/>
        <w:jc w:val="left"/>
        <w:rPr/>
      </w:pPr>
      <w:r>
        <w:rPr/>
        <w:t>The contract between a weak signal and a strict database</w:t>
      </w:r>
    </w:p>
    <w:p>
      <w:pPr>
        <w:pStyle w:val="BodyText"/>
        <w:bidi w:val="0"/>
        <w:spacing w:before="0" w:after="0"/>
        <w:jc w:val="left"/>
        <w:rPr/>
      </w:pPr>
      <w:r>
        <w:rPr/>
        <w:t>Resource reads, explicit command writes, and an offline protocol built on the premise that every mutating request will be sent more than once — including the endpoint that exists so a client can find out what happened to a response it never received.</w:t>
      </w:r>
    </w:p>
    <w:tbl>
      <w:tblPr>
        <w:tblW w:w="12632" w:type="dxa"/>
        <w:jc w:val="left"/>
        <w:tblInd w:w="0" w:type="dxa"/>
        <w:tblLayout w:type="fixed"/>
        <w:tblCellMar>
          <w:top w:w="28" w:type="dxa"/>
          <w:left w:w="28" w:type="dxa"/>
          <w:bottom w:w="28" w:type="dxa"/>
          <w:right w:w="28" w:type="dxa"/>
        </w:tblCellMar>
      </w:tblPr>
      <w:tblGrid>
        <w:gridCol w:w="1501"/>
        <w:gridCol w:w="11131"/>
      </w:tblGrid>
      <w:tr>
        <w:trPr/>
        <w:tc>
          <w:tcPr>
            <w:tcW w:w="1501" w:type="dxa"/>
            <w:tcBorders/>
            <w:vAlign w:val="center"/>
          </w:tcPr>
          <w:p>
            <w:pPr>
              <w:pStyle w:val="TableContents"/>
              <w:bidi w:val="0"/>
              <w:spacing w:before="0" w:after="283"/>
              <w:jc w:val="left"/>
              <w:rPr/>
            </w:pPr>
            <w:r>
              <w:rPr/>
              <w:t>Product</w:t>
            </w:r>
          </w:p>
        </w:tc>
        <w:tc>
          <w:tcPr>
            <w:tcW w:w="11131" w:type="dxa"/>
            <w:tcBorders/>
            <w:vAlign w:val="center"/>
          </w:tcPr>
          <w:p>
            <w:pPr>
              <w:pStyle w:val="TableContents"/>
              <w:bidi w:val="0"/>
              <w:spacing w:before="0" w:after="283"/>
              <w:jc w:val="left"/>
              <w:rPr/>
            </w:pPr>
            <w:r>
              <w:rPr/>
              <w:t>MentorMAMA — Digital Mentorship Toolkit for Safer Midwifery Clinical Placement</w:t>
            </w:r>
          </w:p>
        </w:tc>
      </w:tr>
      <w:tr>
        <w:trPr/>
        <w:tc>
          <w:tcPr>
            <w:tcW w:w="1501" w:type="dxa"/>
            <w:tcBorders/>
            <w:vAlign w:val="center"/>
          </w:tcPr>
          <w:p>
            <w:pPr>
              <w:pStyle w:val="TableContents"/>
              <w:bidi w:val="0"/>
              <w:spacing w:before="0" w:after="283"/>
              <w:jc w:val="left"/>
              <w:rPr/>
            </w:pPr>
            <w:r>
              <w:rPr/>
              <w:t>Prepared by</w:t>
            </w:r>
          </w:p>
        </w:tc>
        <w:tc>
          <w:tcPr>
            <w:tcW w:w="11131" w:type="dxa"/>
            <w:tcBorders/>
            <w:vAlign w:val="center"/>
          </w:tcPr>
          <w:p>
            <w:pPr>
              <w:pStyle w:val="TableContents"/>
              <w:bidi w:val="0"/>
              <w:spacing w:before="0" w:after="283"/>
              <w:jc w:val="left"/>
              <w:rPr/>
            </w:pPr>
            <w:r>
              <w:rPr/>
              <w:t>Sinaps Technology — Bouric Okwaro Enos (Ric), Co-Founder &amp; Team Lead</w:t>
            </w:r>
          </w:p>
        </w:tc>
      </w:tr>
      <w:tr>
        <w:trPr/>
        <w:tc>
          <w:tcPr>
            <w:tcW w:w="1501" w:type="dxa"/>
            <w:tcBorders/>
            <w:vAlign w:val="center"/>
          </w:tcPr>
          <w:p>
            <w:pPr>
              <w:pStyle w:val="TableContents"/>
              <w:bidi w:val="0"/>
              <w:spacing w:before="0" w:after="283"/>
              <w:jc w:val="left"/>
              <w:rPr/>
            </w:pPr>
            <w:r>
              <w:rPr/>
              <w:t>Document type</w:t>
            </w:r>
          </w:p>
        </w:tc>
        <w:tc>
          <w:tcPr>
            <w:tcW w:w="11131" w:type="dxa"/>
            <w:tcBorders/>
            <w:vAlign w:val="center"/>
          </w:tcPr>
          <w:p>
            <w:pPr>
              <w:pStyle w:val="TableContents"/>
              <w:bidi w:val="0"/>
              <w:spacing w:before="0" w:after="283"/>
              <w:jc w:val="left"/>
              <w:rPr/>
            </w:pPr>
            <w:r>
              <w:rPr/>
              <w:t>Stage 6 of the design sequence: API Design</w:t>
            </w:r>
          </w:p>
        </w:tc>
      </w:tr>
      <w:tr>
        <w:trPr/>
        <w:tc>
          <w:tcPr>
            <w:tcW w:w="1501" w:type="dxa"/>
            <w:tcBorders/>
            <w:vAlign w:val="center"/>
          </w:tcPr>
          <w:p>
            <w:pPr>
              <w:pStyle w:val="TableContents"/>
              <w:bidi w:val="0"/>
              <w:spacing w:before="0" w:after="283"/>
              <w:jc w:val="left"/>
              <w:rPr/>
            </w:pPr>
            <w:r>
              <w:rPr/>
              <w:t>Supersedes</w:t>
            </w:r>
          </w:p>
        </w:tc>
        <w:tc>
          <w:tcPr>
            <w:tcW w:w="11131" w:type="dxa"/>
            <w:tcBorders/>
            <w:vAlign w:val="center"/>
          </w:tcPr>
          <w:p>
            <w:pPr>
              <w:pStyle w:val="TableContents"/>
              <w:bidi w:val="0"/>
              <w:spacing w:before="0" w:after="283"/>
              <w:jc w:val="left"/>
              <w:rPr/>
            </w:pPr>
            <w:r>
              <w:rPr/>
              <w:t>SADD v1.0 §6.3 and SADD v2.0 §8.3 (both marked provisional pending this stage)</w:t>
            </w:r>
          </w:p>
        </w:tc>
      </w:tr>
      <w:tr>
        <w:trPr/>
        <w:tc>
          <w:tcPr>
            <w:tcW w:w="1501" w:type="dxa"/>
            <w:tcBorders/>
            <w:vAlign w:val="center"/>
          </w:tcPr>
          <w:p>
            <w:pPr>
              <w:pStyle w:val="TableContents"/>
              <w:bidi w:val="0"/>
              <w:spacing w:before="0" w:after="283"/>
              <w:jc w:val="left"/>
              <w:rPr/>
            </w:pPr>
            <w:r>
              <w:rPr/>
              <w:t>Precedes</w:t>
            </w:r>
          </w:p>
        </w:tc>
        <w:tc>
          <w:tcPr>
            <w:tcW w:w="11131" w:type="dxa"/>
            <w:tcBorders/>
            <w:vAlign w:val="center"/>
          </w:tcPr>
          <w:p>
            <w:pPr>
              <w:pStyle w:val="TableContents"/>
              <w:bidi w:val="0"/>
              <w:spacing w:before="0" w:after="283"/>
              <w:jc w:val="left"/>
              <w:rPr/>
            </w:pPr>
            <w:r>
              <w:rPr/>
              <w:t>Stage 7 (UI/UX) → Stage 8 (Sprints &amp; Delivery)</w:t>
            </w:r>
          </w:p>
        </w:tc>
      </w:tr>
      <w:tr>
        <w:trPr/>
        <w:tc>
          <w:tcPr>
            <w:tcW w:w="1501" w:type="dxa"/>
            <w:tcBorders/>
            <w:vAlign w:val="center"/>
          </w:tcPr>
          <w:p>
            <w:pPr>
              <w:pStyle w:val="TableContents"/>
              <w:bidi w:val="0"/>
              <w:spacing w:before="0" w:after="283"/>
              <w:jc w:val="left"/>
              <w:rPr/>
            </w:pPr>
            <w:r>
              <w:rPr/>
              <w:t>Builds on</w:t>
            </w:r>
          </w:p>
        </w:tc>
        <w:tc>
          <w:tcPr>
            <w:tcW w:w="11131" w:type="dxa"/>
            <w:tcBorders/>
            <w:vAlign w:val="center"/>
          </w:tcPr>
          <w:p>
            <w:pPr>
              <w:pStyle w:val="TableContents"/>
              <w:bidi w:val="0"/>
              <w:spacing w:before="0" w:after="283"/>
              <w:jc w:val="left"/>
              <w:rPr/>
            </w:pPr>
            <w:r>
              <w:rPr/>
              <w:t>Stage 5 Database Architecture v1.0; Stage 4 Module Architecture v1.0; Stage 3.5 Use Cases v1.1; Stage 3 Business Rules v1.2</w:t>
            </w:r>
          </w:p>
        </w:tc>
      </w:tr>
      <w:tr>
        <w:trPr/>
        <w:tc>
          <w:tcPr>
            <w:tcW w:w="1501" w:type="dxa"/>
            <w:tcBorders/>
            <w:vAlign w:val="center"/>
          </w:tcPr>
          <w:p>
            <w:pPr>
              <w:pStyle w:val="TableContents"/>
              <w:bidi w:val="0"/>
              <w:spacing w:before="0" w:after="283"/>
              <w:jc w:val="left"/>
              <w:rPr/>
            </w:pPr>
            <w:r>
              <w:rPr/>
              <w:t>Version</w:t>
            </w:r>
          </w:p>
        </w:tc>
        <w:tc>
          <w:tcPr>
            <w:tcW w:w="11131" w:type="dxa"/>
            <w:tcBorders/>
            <w:vAlign w:val="center"/>
          </w:tcPr>
          <w:p>
            <w:pPr>
              <w:pStyle w:val="TableContents"/>
              <w:bidi w:val="0"/>
              <w:spacing w:before="0" w:after="283"/>
              <w:jc w:val="left"/>
              <w:rPr/>
            </w:pPr>
            <w:r>
              <w:rPr/>
              <w:t>1.0</w:t>
            </w:r>
          </w:p>
        </w:tc>
      </w:tr>
      <w:tr>
        <w:trPr/>
        <w:tc>
          <w:tcPr>
            <w:tcW w:w="1501" w:type="dxa"/>
            <w:tcBorders/>
            <w:vAlign w:val="center"/>
          </w:tcPr>
          <w:p>
            <w:pPr>
              <w:pStyle w:val="TableContents"/>
              <w:bidi w:val="0"/>
              <w:spacing w:before="0" w:after="283"/>
              <w:jc w:val="left"/>
              <w:rPr/>
            </w:pPr>
            <w:r>
              <w:rPr/>
              <w:t>Date</w:t>
            </w:r>
          </w:p>
        </w:tc>
        <w:tc>
          <w:tcPr>
            <w:tcW w:w="11131" w:type="dxa"/>
            <w:tcBorders/>
            <w:vAlign w:val="center"/>
          </w:tcPr>
          <w:p>
            <w:pPr>
              <w:pStyle w:val="TableContents"/>
              <w:bidi w:val="0"/>
              <w:spacing w:before="0" w:after="283"/>
              <w:jc w:val="left"/>
              <w:rPr/>
            </w:pPr>
            <w:r>
              <w:rPr/>
              <w:t>July 2026</w:t>
            </w:r>
          </w:p>
        </w:tc>
      </w:tr>
    </w:tbl>
    <w:p>
      <w:pPr>
        <w:pStyle w:val="BodyText"/>
        <w:bidi w:val="0"/>
        <w:jc w:val="left"/>
        <w:rPr/>
      </w:pPr>
      <w:r>
        <w:rPr/>
        <w:t>Sinaps Technology  |  Driving Innovation Out of Isolation  ·  Confidential — Sinaps Technology / JHUB Africa</w:t>
      </w:r>
    </w:p>
    <w:p>
      <w:pPr>
        <w:pStyle w:val="Heading2"/>
        <w:bidi w:val="0"/>
        <w:jc w:val="left"/>
        <w:rPr/>
      </w:pPr>
      <w:r>
        <w:rPr/>
        <w:t>1. What This Stage Decides</w:t>
      </w:r>
    </w:p>
    <w:p>
      <w:pPr>
        <w:pStyle w:val="BodyText"/>
        <w:bidi w:val="0"/>
        <w:jc w:val="left"/>
        <w:rPr/>
      </w:pPr>
      <w:r>
        <w:rPr/>
        <w:t xml:space="preserve">Stage 3.5 produced a </w:t>
      </w:r>
      <w:r>
        <w:rPr>
          <w:rStyle w:val="Strong"/>
        </w:rPr>
        <w:t>command surface</w:t>
      </w:r>
      <w:r>
        <w:rPr/>
        <w:t xml:space="preserve"> — </w:t>
      </w:r>
      <w:r>
        <w:rPr>
          <w:rStyle w:val="SourceText"/>
        </w:rPr>
        <w:t>AssignMentor</w:t>
      </w:r>
      <w:r>
        <w:rPr/>
        <w:t xml:space="preserve">, </w:t>
      </w:r>
      <w:r>
        <w:rPr>
          <w:rStyle w:val="SourceText"/>
        </w:rPr>
        <w:t>LogSession</w:t>
      </w:r>
      <w:r>
        <w:rPr/>
        <w:t xml:space="preserve">, </w:t>
      </w:r>
      <w:r>
        <w:rPr>
          <w:rStyle w:val="SourceText"/>
        </w:rPr>
        <w:t>CloseEscalation</w:t>
      </w:r>
      <w:r>
        <w:rPr/>
        <w:t xml:space="preserve"> — deliberately named as domain operations rather than HTTP calls. Stage 5 produced a schema that raises named errors when a rule is broken. This stage joins them: the transport, the request pipeline, the error contract, and the offline protocol.</w:t>
      </w:r>
    </w:p>
    <w:p>
      <w:pPr>
        <w:pStyle w:val="BodyText"/>
        <w:bidi w:val="0"/>
        <w:jc w:val="left"/>
        <w:rPr/>
      </w:pPr>
      <w:r>
        <w:rPr/>
        <w:t xml:space="preserve">It also replaces the one part of the original SADD that was most confidently wrong. v1.0 §6.3 listed </w:t>
      </w:r>
      <w:r>
        <w:rPr>
          <w:rStyle w:val="SourceText"/>
        </w:rPr>
        <w:t>POST /api/placements</w:t>
      </w:r>
      <w:r>
        <w:rPr/>
        <w:t xml:space="preserve"> for </w:t>
      </w:r>
      <w:r>
        <w:rPr>
          <w:rStyle w:val="Emphasis"/>
        </w:rPr>
        <w:t>"create/reassign a PlacementAssignment"</w:t>
      </w:r>
      <w:r>
        <w:rPr/>
        <w:t xml:space="preserve"> — one endpoint, two operations, two different actors, two entirely different guard sets, and no way for an audit trail to say which had been requested. That single line is the argument for everything in §3.</w:t>
      </w:r>
    </w:p>
    <w:p>
      <w:pPr>
        <w:pStyle w:val="Heading3"/>
        <w:bidi w:val="0"/>
        <w:jc w:val="left"/>
        <w:rPr/>
      </w:pPr>
      <w:r>
        <w:rPr/>
        <w:t>1.1 The design constraint that outranks the others</w:t>
      </w:r>
    </w:p>
    <w:p>
      <w:pPr>
        <w:pStyle w:val="BodyText"/>
        <w:bidi w:val="0"/>
        <w:jc w:val="left"/>
        <w:rPr/>
      </w:pPr>
      <w:r>
        <w:rPr/>
        <w:t>Every other API this team has built could assume the client is online. This one cannot. The Concept Note requires draft-saving and retry sync on the two forms mentors complete on the ward floor, which means:</w:t>
      </w:r>
    </w:p>
    <w:p>
      <w:pPr>
        <w:pStyle w:val="BlockQuotation"/>
        <w:bidi w:val="0"/>
        <w:jc w:val="left"/>
        <w:rPr/>
      </w:pPr>
      <w:r>
        <w:rPr>
          <w:rStyle w:val="Strong"/>
        </w:rPr>
        <w:t>Every mutating request in the mentor and student journeys will be sent more than once, and some will arrive hours late, against a placement whose state has changed in the meantime.</w:t>
      </w:r>
    </w:p>
    <w:p>
      <w:pPr>
        <w:pStyle w:val="BodyText"/>
        <w:bidi w:val="0"/>
        <w:jc w:val="left"/>
        <w:rPr/>
      </w:pPr>
      <w:r>
        <w:rPr/>
        <w:t>That is not an edge case to handle at the end. It determines the authentication mechanism (§4), makes idempotency a first-class part of the contract rather than a header someone might send (§5), requires errors to declare whether retrying could ever help (§6.3), and adds an endpoint that exists purely so a client can find out what happened to a request whose response it never received (§8.3).</w:t>
      </w:r>
    </w:p>
    <w:p>
      <w:pPr>
        <w:pStyle w:val="HorizontalLine"/>
        <w:bidi w:val="0"/>
        <w:jc w:val="left"/>
        <w:rPr/>
      </w:pPr>
      <w:r>
        <w:rPr/>
      </w:r>
    </w:p>
    <w:p>
      <w:pPr>
        <w:pStyle w:val="Heading2"/>
        <w:bidi w:val="0"/>
        <w:jc w:val="left"/>
        <w:rPr/>
      </w:pPr>
      <w:r>
        <w:rPr/>
        <w:t>2. Conventions</w:t>
      </w:r>
    </w:p>
    <w:tbl>
      <w:tblPr>
        <w:tblW w:w="11087" w:type="dxa"/>
        <w:jc w:val="left"/>
        <w:tblInd w:w="0" w:type="dxa"/>
        <w:tblLayout w:type="fixed"/>
        <w:tblCellMar>
          <w:top w:w="28" w:type="dxa"/>
          <w:left w:w="28" w:type="dxa"/>
          <w:bottom w:w="28" w:type="dxa"/>
          <w:right w:w="28" w:type="dxa"/>
        </w:tblCellMar>
      </w:tblPr>
      <w:tblGrid>
        <w:gridCol w:w="1501"/>
        <w:gridCol w:w="9586"/>
      </w:tblGrid>
      <w:tr>
        <w:trPr>
          <w:tblHeader w:val="true"/>
        </w:trPr>
        <w:tc>
          <w:tcPr>
            <w:tcW w:w="1501" w:type="dxa"/>
            <w:tcBorders/>
            <w:vAlign w:val="center"/>
          </w:tcPr>
          <w:p>
            <w:pPr>
              <w:pStyle w:val="TableHeading"/>
              <w:suppressLineNumbers/>
              <w:shd w:fill="0D1B33" w:val="clear"/>
              <w:bidi w:val="0"/>
              <w:spacing w:before="0" w:after="283"/>
              <w:jc w:val="left"/>
              <w:rPr/>
            </w:pPr>
            <w:r>
              <w:rPr/>
              <w:t>Concern</w:t>
            </w:r>
          </w:p>
        </w:tc>
        <w:tc>
          <w:tcPr>
            <w:tcW w:w="9586" w:type="dxa"/>
            <w:tcBorders/>
            <w:vAlign w:val="center"/>
          </w:tcPr>
          <w:p>
            <w:pPr>
              <w:pStyle w:val="TableHeading"/>
              <w:suppressLineNumbers/>
              <w:shd w:fill="0D1B33" w:val="clear"/>
              <w:bidi w:val="0"/>
              <w:spacing w:before="0" w:after="283"/>
              <w:jc w:val="left"/>
              <w:rPr/>
            </w:pPr>
            <w:r>
              <w:rPr/>
              <w:t>Decision</w:t>
            </w:r>
          </w:p>
        </w:tc>
      </w:tr>
      <w:tr>
        <w:trPr/>
        <w:tc>
          <w:tcPr>
            <w:tcW w:w="1501" w:type="dxa"/>
            <w:tcBorders/>
            <w:vAlign w:val="center"/>
          </w:tcPr>
          <w:p>
            <w:pPr>
              <w:pStyle w:val="TableContents"/>
              <w:bidi w:val="0"/>
              <w:spacing w:before="0" w:after="283"/>
              <w:jc w:val="left"/>
              <w:rPr/>
            </w:pPr>
            <w:r>
              <w:rPr/>
              <w:t>Base path</w:t>
            </w:r>
          </w:p>
        </w:tc>
        <w:tc>
          <w:tcPr>
            <w:tcW w:w="9586" w:type="dxa"/>
            <w:tcBorders/>
            <w:vAlign w:val="center"/>
          </w:tcPr>
          <w:p>
            <w:pPr>
              <w:pStyle w:val="TableContents"/>
              <w:bidi w:val="0"/>
              <w:spacing w:before="0" w:after="283"/>
              <w:jc w:val="left"/>
              <w:rPr/>
            </w:pPr>
            <w:r>
              <w:rPr>
                <w:rStyle w:val="SourceText"/>
              </w:rPr>
              <w:t>/api/v1</w:t>
            </w:r>
          </w:p>
        </w:tc>
      </w:tr>
      <w:tr>
        <w:trPr/>
        <w:tc>
          <w:tcPr>
            <w:tcW w:w="1501" w:type="dxa"/>
            <w:tcBorders/>
            <w:vAlign w:val="center"/>
          </w:tcPr>
          <w:p>
            <w:pPr>
              <w:pStyle w:val="TableContents"/>
              <w:bidi w:val="0"/>
              <w:spacing w:before="0" w:after="283"/>
              <w:jc w:val="left"/>
              <w:rPr/>
            </w:pPr>
            <w:r>
              <w:rPr/>
              <w:t>Media type</w:t>
            </w:r>
          </w:p>
        </w:tc>
        <w:tc>
          <w:tcPr>
            <w:tcW w:w="9586" w:type="dxa"/>
            <w:tcBorders/>
            <w:vAlign w:val="center"/>
          </w:tcPr>
          <w:p>
            <w:pPr>
              <w:pStyle w:val="TableContents"/>
              <w:bidi w:val="0"/>
              <w:spacing w:before="0" w:after="283"/>
              <w:jc w:val="left"/>
              <w:rPr/>
            </w:pPr>
            <w:r>
              <w:rPr>
                <w:rStyle w:val="SourceText"/>
              </w:rPr>
              <w:t>application/json; charset=utf-8</w:t>
            </w:r>
            <w:r>
              <w:rPr/>
              <w:t xml:space="preserve">; </w:t>
            </w:r>
            <w:r>
              <w:rPr>
                <w:rStyle w:val="SourceText"/>
              </w:rPr>
              <w:t>Content-Type</w:t>
            </w:r>
            <w:r>
              <w:rPr/>
              <w:t xml:space="preserve"> required on all writes</w:t>
            </w:r>
          </w:p>
        </w:tc>
      </w:tr>
      <w:tr>
        <w:trPr/>
        <w:tc>
          <w:tcPr>
            <w:tcW w:w="1501" w:type="dxa"/>
            <w:tcBorders/>
            <w:vAlign w:val="center"/>
          </w:tcPr>
          <w:p>
            <w:pPr>
              <w:pStyle w:val="TableContents"/>
              <w:bidi w:val="0"/>
              <w:spacing w:before="0" w:after="283"/>
              <w:jc w:val="left"/>
              <w:rPr/>
            </w:pPr>
            <w:r>
              <w:rPr/>
              <w:t>Case</w:t>
            </w:r>
          </w:p>
        </w:tc>
        <w:tc>
          <w:tcPr>
            <w:tcW w:w="9586" w:type="dxa"/>
            <w:tcBorders/>
            <w:vAlign w:val="center"/>
          </w:tcPr>
          <w:p>
            <w:pPr>
              <w:pStyle w:val="TableContents"/>
              <w:bidi w:val="0"/>
              <w:spacing w:before="0" w:after="283"/>
              <w:jc w:val="left"/>
              <w:rPr/>
            </w:pPr>
            <w:r>
              <w:rPr>
                <w:rStyle w:val="SourceText"/>
              </w:rPr>
              <w:t>snake_case</w:t>
            </w:r>
            <w:r>
              <w:rPr/>
              <w:t xml:space="preserve"> field names, matching the database and the Python layer — no translation layer to get wrong</w:t>
            </w:r>
          </w:p>
        </w:tc>
      </w:tr>
      <w:tr>
        <w:trPr/>
        <w:tc>
          <w:tcPr>
            <w:tcW w:w="1501" w:type="dxa"/>
            <w:tcBorders/>
            <w:vAlign w:val="center"/>
          </w:tcPr>
          <w:p>
            <w:pPr>
              <w:pStyle w:val="TableContents"/>
              <w:bidi w:val="0"/>
              <w:spacing w:before="0" w:after="283"/>
              <w:jc w:val="left"/>
              <w:rPr/>
            </w:pPr>
            <w:r>
              <w:rPr/>
              <w:t>Identifiers</w:t>
            </w:r>
          </w:p>
        </w:tc>
        <w:tc>
          <w:tcPr>
            <w:tcW w:w="9586" w:type="dxa"/>
            <w:tcBorders/>
            <w:vAlign w:val="center"/>
          </w:tcPr>
          <w:p>
            <w:pPr>
              <w:pStyle w:val="TableContents"/>
              <w:bidi w:val="0"/>
              <w:spacing w:before="0" w:after="283"/>
              <w:jc w:val="left"/>
              <w:rPr/>
            </w:pPr>
            <w:r>
              <w:rPr/>
              <w:t>UUIDs in all payloads and paths; never sequential integers, never database row counts</w:t>
            </w:r>
          </w:p>
        </w:tc>
      </w:tr>
      <w:tr>
        <w:trPr/>
        <w:tc>
          <w:tcPr>
            <w:tcW w:w="1501" w:type="dxa"/>
            <w:tcBorders/>
            <w:vAlign w:val="center"/>
          </w:tcPr>
          <w:p>
            <w:pPr>
              <w:pStyle w:val="TableContents"/>
              <w:bidi w:val="0"/>
              <w:spacing w:before="0" w:after="283"/>
              <w:jc w:val="left"/>
              <w:rPr/>
            </w:pPr>
            <w:r>
              <w:rPr/>
              <w:t>Dates</w:t>
            </w:r>
          </w:p>
        </w:tc>
        <w:tc>
          <w:tcPr>
            <w:tcW w:w="9586" w:type="dxa"/>
            <w:tcBorders/>
            <w:vAlign w:val="center"/>
          </w:tcPr>
          <w:p>
            <w:pPr>
              <w:pStyle w:val="TableContents"/>
              <w:bidi w:val="0"/>
              <w:spacing w:before="0" w:after="283"/>
              <w:jc w:val="left"/>
              <w:rPr/>
            </w:pPr>
            <w:r>
              <w:rPr>
                <w:rStyle w:val="SourceText"/>
              </w:rPr>
              <w:t>session_date</w:t>
            </w:r>
            <w:r>
              <w:rPr/>
              <w:t xml:space="preserve">, </w:t>
            </w:r>
            <w:r>
              <w:rPr>
                <w:rStyle w:val="SourceText"/>
              </w:rPr>
              <w:t>planned_start</w:t>
            </w:r>
            <w:r>
              <w:rPr/>
              <w:t xml:space="preserve"> etc. as </w:t>
            </w:r>
            <w:r>
              <w:rPr>
                <w:rStyle w:val="SourceText"/>
              </w:rPr>
              <w:t>YYYY-MM-DD</w:t>
            </w:r>
            <w:r>
              <w:rPr/>
              <w:t xml:space="preserve"> — </w:t>
            </w:r>
            <w:r>
              <w:rPr>
                <w:rStyle w:val="Strong"/>
              </w:rPr>
              <w:t>dates, not timestamps</w:t>
            </w:r>
            <w:r>
              <w:rPr/>
              <w:t xml:space="preserve"> (Stage 5 §2)</w:t>
            </w:r>
          </w:p>
        </w:tc>
      </w:tr>
      <w:tr>
        <w:trPr/>
        <w:tc>
          <w:tcPr>
            <w:tcW w:w="1501" w:type="dxa"/>
            <w:tcBorders/>
            <w:vAlign w:val="center"/>
          </w:tcPr>
          <w:p>
            <w:pPr>
              <w:pStyle w:val="TableContents"/>
              <w:bidi w:val="0"/>
              <w:spacing w:before="0" w:after="283"/>
              <w:jc w:val="left"/>
              <w:rPr/>
            </w:pPr>
            <w:r>
              <w:rPr/>
              <w:t>Timestamps</w:t>
            </w:r>
          </w:p>
        </w:tc>
        <w:tc>
          <w:tcPr>
            <w:tcW w:w="9586" w:type="dxa"/>
            <w:tcBorders/>
            <w:vAlign w:val="center"/>
          </w:tcPr>
          <w:p>
            <w:pPr>
              <w:pStyle w:val="TableContents"/>
              <w:bidi w:val="0"/>
              <w:spacing w:before="0" w:after="283"/>
              <w:jc w:val="left"/>
              <w:rPr/>
            </w:pPr>
            <w:r>
              <w:rPr/>
              <w:t xml:space="preserve">RFC 3339 UTC with </w:t>
            </w:r>
            <w:r>
              <w:rPr>
                <w:rStyle w:val="SourceText"/>
              </w:rPr>
              <w:t>Z</w:t>
            </w:r>
            <w:r>
              <w:rPr/>
              <w:t xml:space="preserve">, e.g. </w:t>
            </w:r>
            <w:r>
              <w:rPr>
                <w:rStyle w:val="SourceText"/>
              </w:rPr>
              <w:t>2026-07-30T14:05:00Z</w:t>
            </w:r>
          </w:p>
        </w:tc>
      </w:tr>
      <w:tr>
        <w:trPr/>
        <w:tc>
          <w:tcPr>
            <w:tcW w:w="1501" w:type="dxa"/>
            <w:tcBorders/>
            <w:vAlign w:val="center"/>
          </w:tcPr>
          <w:p>
            <w:pPr>
              <w:pStyle w:val="TableContents"/>
              <w:bidi w:val="0"/>
              <w:spacing w:before="0" w:after="283"/>
              <w:jc w:val="left"/>
              <w:rPr/>
            </w:pPr>
            <w:r>
              <w:rPr/>
              <w:t>Enumerations</w:t>
            </w:r>
          </w:p>
        </w:tc>
        <w:tc>
          <w:tcPr>
            <w:tcW w:w="9586" w:type="dxa"/>
            <w:tcBorders/>
            <w:vAlign w:val="center"/>
          </w:tcPr>
          <w:p>
            <w:pPr>
              <w:pStyle w:val="TableContents"/>
              <w:bidi w:val="0"/>
              <w:spacing w:before="0" w:after="283"/>
              <w:jc w:val="left"/>
              <w:rPr/>
            </w:pPr>
            <w:r>
              <w:rPr/>
              <w:t>The exact string values from Stage 3's vocabularies. The client never invents or translates them</w:t>
            </w:r>
          </w:p>
        </w:tc>
      </w:tr>
      <w:tr>
        <w:trPr/>
        <w:tc>
          <w:tcPr>
            <w:tcW w:w="1501" w:type="dxa"/>
            <w:tcBorders/>
            <w:vAlign w:val="center"/>
          </w:tcPr>
          <w:p>
            <w:pPr>
              <w:pStyle w:val="TableContents"/>
              <w:bidi w:val="0"/>
              <w:spacing w:before="0" w:after="283"/>
              <w:jc w:val="left"/>
              <w:rPr/>
            </w:pPr>
            <w:r>
              <w:rPr/>
              <w:t>Empty values</w:t>
            </w:r>
          </w:p>
        </w:tc>
        <w:tc>
          <w:tcPr>
            <w:tcW w:w="9586" w:type="dxa"/>
            <w:tcBorders/>
            <w:vAlign w:val="center"/>
          </w:tcPr>
          <w:p>
            <w:pPr>
              <w:pStyle w:val="TableContents"/>
              <w:bidi w:val="0"/>
              <w:spacing w:before="0" w:after="283"/>
              <w:jc w:val="left"/>
              <w:rPr/>
            </w:pPr>
            <w:r>
              <w:rPr/>
              <w:t xml:space="preserve">Absent keys and </w:t>
            </w:r>
            <w:r>
              <w:rPr>
                <w:rStyle w:val="SourceText"/>
              </w:rPr>
              <w:t>null</w:t>
            </w:r>
            <w:r>
              <w:rPr/>
              <w:t xml:space="preserve"> mean the same thing on input; output always includes the key</w:t>
            </w:r>
          </w:p>
        </w:tc>
      </w:tr>
      <w:tr>
        <w:trPr/>
        <w:tc>
          <w:tcPr>
            <w:tcW w:w="1501" w:type="dxa"/>
            <w:tcBorders/>
            <w:vAlign w:val="center"/>
          </w:tcPr>
          <w:p>
            <w:pPr>
              <w:pStyle w:val="TableContents"/>
              <w:bidi w:val="0"/>
              <w:spacing w:before="0" w:after="283"/>
              <w:jc w:val="left"/>
              <w:rPr/>
            </w:pPr>
            <w:r>
              <w:rPr/>
              <w:t>Trailing slashes</w:t>
            </w:r>
          </w:p>
        </w:tc>
        <w:tc>
          <w:tcPr>
            <w:tcW w:w="9586" w:type="dxa"/>
            <w:tcBorders/>
            <w:vAlign w:val="center"/>
          </w:tcPr>
          <w:p>
            <w:pPr>
              <w:pStyle w:val="TableContents"/>
              <w:bidi w:val="0"/>
              <w:spacing w:before="0" w:after="283"/>
              <w:jc w:val="left"/>
              <w:rPr/>
            </w:pPr>
            <w:r>
              <w:rPr/>
              <w:t xml:space="preserve">Absent. </w:t>
            </w:r>
            <w:r>
              <w:rPr>
                <w:rStyle w:val="SourceText"/>
              </w:rPr>
              <w:t>/api/v1/placements</w:t>
            </w:r>
            <w:r>
              <w:rPr/>
              <w:t xml:space="preserve">, not </w:t>
            </w:r>
            <w:r>
              <w:rPr>
                <w:rStyle w:val="SourceText"/>
              </w:rPr>
              <w:t>/placements/</w:t>
            </w:r>
          </w:p>
        </w:tc>
      </w:tr>
      <w:tr>
        <w:trPr/>
        <w:tc>
          <w:tcPr>
            <w:tcW w:w="1501" w:type="dxa"/>
            <w:tcBorders/>
            <w:vAlign w:val="center"/>
          </w:tcPr>
          <w:p>
            <w:pPr>
              <w:pStyle w:val="TableContents"/>
              <w:bidi w:val="0"/>
              <w:spacing w:before="0" w:after="283"/>
              <w:jc w:val="left"/>
              <w:rPr/>
            </w:pPr>
            <w:r>
              <w:rPr/>
              <w:t>Time budget</w:t>
            </w:r>
          </w:p>
        </w:tc>
        <w:tc>
          <w:tcPr>
            <w:tcW w:w="9586" w:type="dxa"/>
            <w:tcBorders/>
            <w:vAlign w:val="center"/>
          </w:tcPr>
          <w:p>
            <w:pPr>
              <w:pStyle w:val="TableContents"/>
              <w:bidi w:val="0"/>
              <w:spacing w:before="0" w:after="283"/>
              <w:jc w:val="left"/>
              <w:rPr/>
            </w:pPr>
            <w:r>
              <w:rPr/>
              <w:t>p95 under 400 ms for scoped reads, under 800 ms for a command; exports are asynchronous (§9)</w:t>
            </w:r>
          </w:p>
        </w:tc>
      </w:tr>
    </w:tbl>
    <w:p>
      <w:pPr>
        <w:pStyle w:val="Heading3"/>
        <w:bidi w:val="0"/>
        <w:jc w:val="left"/>
        <w:rPr/>
      </w:pPr>
      <w:r>
        <w:rPr/>
        <w:t>2.1 Versioning</w:t>
      </w:r>
    </w:p>
    <w:p>
      <w:pPr>
        <w:pStyle w:val="BodyText"/>
        <w:bidi w:val="0"/>
        <w:jc w:val="left"/>
        <w:rPr/>
      </w:pPr>
      <w:r>
        <w:rPr>
          <w:rStyle w:val="SourceText"/>
        </w:rPr>
        <w:t>v1</w:t>
      </w:r>
      <w:r>
        <w:rPr/>
        <w:t xml:space="preserve"> is in the path because a PWA cannot be assumed to have updated. Rules:</w:t>
      </w:r>
    </w:p>
    <w:p>
      <w:pPr>
        <w:pStyle w:val="BodyText"/>
        <w:numPr>
          <w:ilvl w:val="0"/>
          <w:numId w:val="1"/>
        </w:numPr>
        <w:tabs>
          <w:tab w:val="clear" w:pos="1134"/>
          <w:tab w:val="left" w:pos="709" w:leader="none"/>
        </w:tabs>
        <w:bidi w:val="0"/>
        <w:spacing w:before="0" w:after="0"/>
        <w:ind w:hanging="283" w:left="709"/>
        <w:jc w:val="left"/>
        <w:rPr/>
      </w:pPr>
      <w:r>
        <w:rPr>
          <w:rStyle w:val="Strong"/>
        </w:rPr>
        <w:t>Additive changes ship without a version bump</w:t>
      </w:r>
      <w:r>
        <w:rPr/>
        <w:t xml:space="preserve">: new optional request fields, new response fields, new endpoints, new enum values on fields documented as extensible. </w:t>
      </w:r>
    </w:p>
    <w:p>
      <w:pPr>
        <w:pStyle w:val="BodyText"/>
        <w:numPr>
          <w:ilvl w:val="0"/>
          <w:numId w:val="1"/>
        </w:numPr>
        <w:tabs>
          <w:tab w:val="clear" w:pos="1134"/>
          <w:tab w:val="left" w:pos="709" w:leader="none"/>
        </w:tabs>
        <w:bidi w:val="0"/>
        <w:spacing w:before="0" w:after="0"/>
        <w:ind w:hanging="283" w:left="709"/>
        <w:jc w:val="left"/>
        <w:rPr/>
      </w:pPr>
      <w:r>
        <w:rPr>
          <w:rStyle w:val="Strong"/>
        </w:rPr>
        <w:t xml:space="preserve">Anything else is </w:t>
      </w:r>
      <w:r>
        <w:rPr>
          <w:rStyle w:val="SourceText"/>
        </w:rPr>
        <w:t>v2</w:t>
      </w:r>
      <w:r>
        <w:rPr/>
        <w:t xml:space="preserve">: removing or renaming a field, tightening validation, changing a status code, changing an error code for an existing condition. </w:t>
      </w:r>
    </w:p>
    <w:p>
      <w:pPr>
        <w:pStyle w:val="BodyText"/>
        <w:numPr>
          <w:ilvl w:val="0"/>
          <w:numId w:val="1"/>
        </w:numPr>
        <w:tabs>
          <w:tab w:val="clear" w:pos="1134"/>
          <w:tab w:val="left" w:pos="709" w:leader="none"/>
        </w:tabs>
        <w:bidi w:val="0"/>
        <w:ind w:hanging="283" w:left="709"/>
        <w:jc w:val="left"/>
        <w:rPr/>
      </w:pPr>
      <w:r>
        <w:rPr/>
        <w:t xml:space="preserve">A retired version is served for </w:t>
      </w:r>
      <w:r>
        <w:rPr>
          <w:rStyle w:val="Strong"/>
        </w:rPr>
        <w:t>six months</w:t>
      </w:r>
      <w:r>
        <w:rPr/>
        <w:t xml:space="preserve"> after its successor ships, and returns </w:t>
      </w:r>
      <w:r>
        <w:rPr>
          <w:rStyle w:val="SourceText"/>
        </w:rPr>
        <w:t>Deprecation</w:t>
      </w:r>
      <w:r>
        <w:rPr/>
        <w:t xml:space="preserve"> and </w:t>
      </w:r>
      <w:r>
        <w:rPr>
          <w:rStyle w:val="SourceText"/>
        </w:rPr>
        <w:t>Sunset</w:t>
      </w:r>
      <w:r>
        <w:rPr/>
        <w:t xml:space="preserve"> headers throughout. </w:t>
      </w:r>
    </w:p>
    <w:p>
      <w:pPr>
        <w:pStyle w:val="BodyText"/>
        <w:bidi w:val="0"/>
        <w:jc w:val="left"/>
        <w:rPr/>
      </w:pPr>
      <w:r>
        <w:rPr/>
        <w:t xml:space="preserve">One consequence worth naming: </w:t>
      </w:r>
      <w:r>
        <w:rPr>
          <w:rStyle w:val="Strong"/>
        </w:rPr>
        <w:t>the error codes in Stage 3 §12 are part of the versioned contract.</w:t>
      </w:r>
      <w:r>
        <w:rPr/>
        <w:t xml:space="preserve"> The offline client branches on them (§6.3), so renaming one is a breaking change even though it feels like a string.</w:t>
      </w:r>
    </w:p>
    <w:p>
      <w:pPr>
        <w:pStyle w:val="HorizontalLine"/>
        <w:bidi w:val="0"/>
        <w:jc w:val="left"/>
        <w:rPr/>
      </w:pPr>
      <w:r>
        <w:rPr/>
      </w:r>
    </w:p>
    <w:p>
      <w:pPr>
        <w:pStyle w:val="Heading2"/>
        <w:bidi w:val="0"/>
        <w:jc w:val="left"/>
        <w:rPr/>
      </w:pPr>
      <w:r>
        <w:rPr/>
        <w:t>3. Resource Reads, Command Writes</w:t>
      </w:r>
    </w:p>
    <w:p>
      <w:pPr>
        <w:pStyle w:val="BodyText"/>
        <w:bidi w:val="0"/>
        <w:jc w:val="left"/>
        <w:rPr/>
      </w:pPr>
      <w:r>
        <w:rPr>
          <w:rStyle w:val="Strong"/>
        </w:rPr>
        <w:t xml:space="preserve">Decision: reads are resource-oriented REST. State changes are explicit named commands. There is no generic </w:t>
      </w:r>
      <w:r>
        <w:rPr>
          <w:rStyle w:val="SourceText"/>
        </w:rPr>
        <w:t>PATCH</w:t>
      </w:r>
      <w:r>
        <w:rPr>
          <w:rStyle w:val="Strong"/>
        </w:rPr>
        <w:t xml:space="preserve"> on any aggregate.</w:t>
      </w:r>
    </w:p>
    <w:p>
      <w:pPr>
        <w:pStyle w:val="PreformattedTextcode"/>
        <w:bidi w:val="0"/>
        <w:jc w:val="left"/>
        <w:rPr/>
      </w:pPr>
      <w:r>
        <w:rPr>
          <w:rStyle w:val="SourceText"/>
        </w:rPr>
        <w:t>GET    /api/v1/placements/{id}                     read the resource</w:t>
      </w:r>
    </w:p>
    <w:p>
      <w:pPr>
        <w:pStyle w:val="PreformattedTextcode"/>
        <w:bidi w:val="0"/>
        <w:jc w:val="left"/>
        <w:rPr/>
      </w:pPr>
      <w:r>
        <w:rPr>
          <w:rStyle w:val="SourceText"/>
        </w:rPr>
        <w:t>POST   /api/v1/placements/{id}/assign-mentor       one command, one guard set</w:t>
      </w:r>
    </w:p>
    <w:p>
      <w:pPr>
        <w:pStyle w:val="PreformattedTextcode"/>
        <w:bidi w:val="0"/>
        <w:jc w:val="left"/>
        <w:rPr/>
      </w:pPr>
      <w:r>
        <w:rPr>
          <w:rStyle w:val="SourceText"/>
        </w:rPr>
        <w:t>POST   /api/v1/placements/{id}/reassign-mentor     a different command, different guards</w:t>
      </w:r>
    </w:p>
    <w:p>
      <w:pPr>
        <w:pStyle w:val="PreformattedTextcode"/>
        <w:bidi w:val="0"/>
        <w:jc w:val="left"/>
        <w:rPr/>
      </w:pPr>
      <w:r>
        <w:rPr>
          <w:rStyle w:val="SourceText"/>
        </w:rPr>
        <w:t>POST   /api/v1/placements/{id}/pause</w:t>
      </w:r>
    </w:p>
    <w:p>
      <w:pPr>
        <w:pStyle w:val="PreformattedTextcode"/>
        <w:bidi w:val="0"/>
        <w:spacing w:before="0" w:after="283"/>
        <w:jc w:val="left"/>
        <w:rPr/>
      </w:pPr>
      <w:r>
        <w:rPr>
          <w:rStyle w:val="SourceText"/>
        </w:rPr>
        <w:t>POST   /api/v1/placements/{id}/complete</w:t>
      </w:r>
    </w:p>
    <w:p>
      <w:pPr>
        <w:pStyle w:val="BodyText"/>
        <w:bidi w:val="0"/>
        <w:jc w:val="left"/>
        <w:rPr/>
      </w:pPr>
      <w:r>
        <w:rPr/>
        <w:t>Not:</w:t>
      </w:r>
    </w:p>
    <w:p>
      <w:pPr>
        <w:pStyle w:val="PreformattedTextcode"/>
        <w:bidi w:val="0"/>
        <w:jc w:val="left"/>
        <w:rPr/>
      </w:pPr>
      <w:r>
        <w:rPr>
          <w:rStyle w:val="SourceText"/>
        </w:rPr>
        <w:t>PATCH  /api/v1/placements/{id}   {"state": "active"}          ✗</w:t>
      </w:r>
    </w:p>
    <w:p>
      <w:pPr>
        <w:pStyle w:val="PreformattedTextcode"/>
        <w:bidi w:val="0"/>
        <w:spacing w:before="0" w:after="283"/>
        <w:jc w:val="left"/>
        <w:rPr/>
      </w:pPr>
      <w:r>
        <w:rPr>
          <w:rStyle w:val="SourceText"/>
        </w:rPr>
        <w:t>PATCH  /api/v1/placements/{id}   {"mentor_id": "..."}         ✗</w:t>
      </w:r>
    </w:p>
    <w:p>
      <w:pPr>
        <w:pStyle w:val="Heading3"/>
        <w:bidi w:val="0"/>
        <w:jc w:val="left"/>
        <w:rPr/>
      </w:pPr>
      <w:r>
        <w:rPr/>
        <w:t>3.1 Why not CRUD</w:t>
      </w:r>
    </w:p>
    <w:p>
      <w:pPr>
        <w:pStyle w:val="BodyText"/>
        <w:bidi w:val="0"/>
        <w:jc w:val="left"/>
        <w:rPr/>
      </w:pPr>
      <w:r>
        <w:rPr/>
        <w:t>Four reasons, in order of how much trouble each would cause:</w:t>
      </w:r>
    </w:p>
    <w:p>
      <w:pPr>
        <w:pStyle w:val="BodyText"/>
        <w:numPr>
          <w:ilvl w:val="0"/>
          <w:numId w:val="2"/>
        </w:numPr>
        <w:tabs>
          <w:tab w:val="clear" w:pos="1134"/>
          <w:tab w:val="left" w:pos="709" w:leader="none"/>
        </w:tabs>
        <w:bidi w:val="0"/>
        <w:spacing w:before="0" w:after="0"/>
        <w:ind w:hanging="283" w:left="709"/>
        <w:jc w:val="left"/>
        <w:rPr/>
      </w:pPr>
      <w:r>
        <w:rPr>
          <w:rStyle w:val="Strong"/>
        </w:rPr>
        <w:t>The guards differ per command, and they are the product.</w:t>
      </w:r>
      <w:r>
        <w:rPr/>
        <w:t xml:space="preserve"> </w:t>
      </w:r>
      <w:r>
        <w:rPr>
          <w:rStyle w:val="SourceText"/>
        </w:rPr>
        <w:t>assign-mentor</w:t>
      </w:r>
      <w:r>
        <w:rPr/>
        <w:t xml:space="preserve"> checks facility scope and training completion. </w:t>
      </w:r>
      <w:r>
        <w:rPr>
          <w:rStyle w:val="SourceText"/>
        </w:rPr>
        <w:t>complete</w:t>
      </w:r>
      <w:r>
        <w:rPr/>
        <w:t xml:space="preserve"> checks the final assessment and open escalations under a row lock. </w:t>
      </w:r>
      <w:r>
        <w:rPr>
          <w:rStyle w:val="SourceText"/>
        </w:rPr>
        <w:t>pause</w:t>
      </w:r>
      <w:r>
        <w:rPr/>
        <w:t xml:space="preserve"> requires a reason from a controlled vocabulary. A </w:t>
      </w:r>
      <w:r>
        <w:rPr>
          <w:rStyle w:val="SourceText"/>
        </w:rPr>
        <w:t>PATCH</w:t>
      </w:r>
      <w:r>
        <w:rPr/>
        <w:t xml:space="preserve"> handler that inspects which fields changed and dispatches accordingly </w:t>
      </w:r>
      <w:r>
        <w:rPr>
          <w:rStyle w:val="Emphasis"/>
        </w:rPr>
        <w:t>is</w:t>
      </w:r>
      <w:r>
        <w:rPr/>
        <w:t xml:space="preserve"> a command router — just one where the routing is implicit, untestable per case, and impossible to authorise per case. </w:t>
      </w:r>
    </w:p>
    <w:p>
      <w:pPr>
        <w:pStyle w:val="BodyText"/>
        <w:numPr>
          <w:ilvl w:val="0"/>
          <w:numId w:val="2"/>
        </w:numPr>
        <w:tabs>
          <w:tab w:val="clear" w:pos="1134"/>
          <w:tab w:val="left" w:pos="709" w:leader="none"/>
        </w:tabs>
        <w:bidi w:val="0"/>
        <w:spacing w:before="0" w:after="0"/>
        <w:ind w:hanging="283" w:left="709"/>
        <w:jc w:val="left"/>
        <w:rPr/>
      </w:pPr>
      <w:r>
        <w:rPr>
          <w:rStyle w:val="Strong"/>
        </w:rPr>
        <w:t>The audit trail needs the intent, not the diff.</w:t>
      </w:r>
      <w:r>
        <w:rPr/>
        <w:t xml:space="preserve"> Stage 3 WFR-030 records the action. "State changed from </w:t>
      </w:r>
      <w:r>
        <w:rPr>
          <w:rStyle w:val="SourceText"/>
        </w:rPr>
        <w:t>active</w:t>
      </w:r>
      <w:r>
        <w:rPr/>
        <w:t xml:space="preserve"> to </w:t>
      </w:r>
      <w:r>
        <w:rPr>
          <w:rStyle w:val="SourceText"/>
        </w:rPr>
        <w:t>completed</w:t>
      </w:r>
      <w:r>
        <w:rPr/>
        <w:t xml:space="preserve">" loses the fact that a Nurse Manager pressed </w:t>
      </w:r>
      <w:r>
        <w:rPr>
          <w:rStyle w:val="Emphasis"/>
        </w:rPr>
        <w:t>Complete Placement</w:t>
      </w:r>
      <w:r>
        <w:rPr/>
        <w:t xml:space="preserve"> and which guards were evaluated. Reconstructing intent from a field diff is exactly the forensic problem safeguarding review cannot afford. </w:t>
      </w:r>
    </w:p>
    <w:p>
      <w:pPr>
        <w:pStyle w:val="BodyText"/>
        <w:numPr>
          <w:ilvl w:val="0"/>
          <w:numId w:val="2"/>
        </w:numPr>
        <w:tabs>
          <w:tab w:val="clear" w:pos="1134"/>
          <w:tab w:val="left" w:pos="709" w:leader="none"/>
        </w:tabs>
        <w:bidi w:val="0"/>
        <w:spacing w:before="0" w:after="0"/>
        <w:ind w:hanging="283" w:left="709"/>
        <w:jc w:val="left"/>
        <w:rPr/>
      </w:pPr>
      <w:r>
        <w:rPr>
          <w:rStyle w:val="SourceText"/>
        </w:rPr>
        <w:t>PATCH {"state": ...}</w:t>
      </w:r>
      <w:r>
        <w:rPr>
          <w:rStyle w:val="Strong"/>
        </w:rPr>
        <w:t xml:space="preserve"> invites the client to drive the state machine.</w:t>
      </w:r>
      <w:r>
        <w:rPr/>
        <w:t xml:space="preserve"> The transition table (Stage 3 §5.2) is server-owned. An endpoint shaped like "set the state" is an endpoint shaped like an invitation to disagree with it. </w:t>
      </w:r>
    </w:p>
    <w:p>
      <w:pPr>
        <w:pStyle w:val="BodyText"/>
        <w:numPr>
          <w:ilvl w:val="0"/>
          <w:numId w:val="2"/>
        </w:numPr>
        <w:tabs>
          <w:tab w:val="clear" w:pos="1134"/>
          <w:tab w:val="left" w:pos="709" w:leader="none"/>
        </w:tabs>
        <w:bidi w:val="0"/>
        <w:ind w:hanging="283" w:left="709"/>
        <w:jc w:val="left"/>
        <w:rPr/>
      </w:pPr>
      <w:r>
        <w:rPr>
          <w:rStyle w:val="Strong"/>
        </w:rPr>
        <w:t>Authorisation is per command in Stage 3 §9.2.</w:t>
      </w:r>
      <w:r>
        <w:rPr/>
        <w:t xml:space="preserve"> A Coordinator may withdraw a placement but not complete one; a Nurse Manager may do both. That matrix maps one-to-one onto command endpoints and awkwardly onto field-level </w:t>
      </w:r>
      <w:r>
        <w:rPr>
          <w:rStyle w:val="SourceText"/>
        </w:rPr>
        <w:t>PATCH</w:t>
      </w:r>
      <w:r>
        <w:rPr/>
        <w:t xml:space="preserve"> permissions. </w:t>
      </w:r>
    </w:p>
    <w:p>
      <w:pPr>
        <w:pStyle w:val="Heading3"/>
        <w:bidi w:val="0"/>
        <w:jc w:val="left"/>
        <w:rPr/>
      </w:pPr>
      <w:r>
        <w:rPr/>
        <w:t>3.2 Why not GraphQL</w:t>
      </w:r>
    </w:p>
    <w:p>
      <w:pPr>
        <w:pStyle w:val="BodyText"/>
        <w:bidi w:val="0"/>
        <w:jc w:val="left"/>
        <w:rPr/>
      </w:pPr>
      <w:r>
        <w:rPr/>
        <w:t>Tempting for the dashboards, and rejected on two specific grounds rather than taste:</w:t>
      </w:r>
    </w:p>
    <w:p>
      <w:pPr>
        <w:pStyle w:val="BodyText"/>
        <w:numPr>
          <w:ilvl w:val="0"/>
          <w:numId w:val="3"/>
        </w:numPr>
        <w:tabs>
          <w:tab w:val="clear" w:pos="1134"/>
          <w:tab w:val="left" w:pos="709" w:leader="none"/>
        </w:tabs>
        <w:bidi w:val="0"/>
        <w:spacing w:before="0" w:after="0"/>
        <w:ind w:hanging="283" w:left="709"/>
        <w:jc w:val="left"/>
        <w:rPr/>
      </w:pPr>
      <w:r>
        <w:rPr>
          <w:rStyle w:val="Strong"/>
        </w:rPr>
        <w:t>Field-level restrictions become adversarial.</w:t>
      </w:r>
      <w:r>
        <w:rPr/>
        <w:t xml:space="preserve"> INV-13 restricts escalation </w:t>
      </w:r>
      <w:r>
        <w:rPr>
          <w:rStyle w:val="SourceText"/>
        </w:rPr>
        <w:t>description</w:t>
      </w:r>
      <w:r>
        <w:rPr/>
        <w:t xml:space="preserve">; POL-016 gives the Coordinator session metadata but not free text; POL-013a forbids any mentor-visible breakdown. In GraphQL each of those becomes a per-field resolver guard against arbitrary client-composed queries — every new query shape is a new chance to leak. With role-shaped serializers, the server decides what a role can see once. </w:t>
      </w:r>
    </w:p>
    <w:p>
      <w:pPr>
        <w:pStyle w:val="BodyText"/>
        <w:numPr>
          <w:ilvl w:val="0"/>
          <w:numId w:val="3"/>
        </w:numPr>
        <w:tabs>
          <w:tab w:val="clear" w:pos="1134"/>
          <w:tab w:val="left" w:pos="709" w:leader="none"/>
        </w:tabs>
        <w:bidi w:val="0"/>
        <w:ind w:hanging="283" w:left="709"/>
        <w:jc w:val="left"/>
        <w:rPr/>
      </w:pPr>
      <w:r>
        <w:rPr>
          <w:rStyle w:val="Strong"/>
        </w:rPr>
        <w:t>Aggregate suppression needs to be server-side.</w:t>
      </w:r>
      <w:r>
        <w:rPr/>
        <w:t xml:space="preserve"> </w:t>
      </w:r>
      <w:r>
        <w:rPr>
          <w:rStyle w:val="SourceText"/>
        </w:rPr>
        <w:t>feedback_aggregate</w:t>
      </w:r>
      <w:r>
        <w:rPr/>
        <w:t xml:space="preserve"> returns </w:t>
      </w:r>
      <w:r>
        <w:rPr>
          <w:rStyle w:val="SourceText"/>
        </w:rPr>
        <w:t>NULL</w:t>
      </w:r>
      <w:r>
        <w:rPr/>
        <w:t xml:space="preserve"> below three responses (Stage 5 §8). A query language whose selling point is letting clients pick their own groupings is the wrong tool for data whose central rule is </w:t>
      </w:r>
      <w:r>
        <w:rPr>
          <w:rStyle w:val="Emphasis"/>
        </w:rPr>
        <w:t>which groupings are forbidden</w:t>
      </w:r>
      <w:r>
        <w:rPr/>
        <w:t xml:space="preserve">. </w:t>
      </w:r>
    </w:p>
    <w:p>
      <w:pPr>
        <w:pStyle w:val="BodyText"/>
        <w:bidi w:val="0"/>
        <w:jc w:val="left"/>
        <w:rPr/>
      </w:pPr>
      <w:r>
        <w:rPr/>
        <w:t>At pilot scale there is no performance argument on the other side.</w:t>
      </w:r>
    </w:p>
    <w:p>
      <w:pPr>
        <w:pStyle w:val="Heading3"/>
        <w:bidi w:val="0"/>
        <w:jc w:val="left"/>
        <w:rPr/>
      </w:pPr>
      <w:r>
        <w:rPr/>
        <w:t>3.3 Command endpoint shape</w:t>
      </w:r>
    </w:p>
    <w:p>
      <w:pPr>
        <w:pStyle w:val="BodyText"/>
        <w:bidi w:val="0"/>
        <w:jc w:val="left"/>
        <w:rPr/>
      </w:pPr>
      <w:r>
        <w:rPr/>
        <w:t>Every command endpoint takes the same envelope:</w:t>
      </w:r>
    </w:p>
    <w:p>
      <w:pPr>
        <w:pStyle w:val="PreformattedTextcode"/>
        <w:bidi w:val="0"/>
        <w:jc w:val="left"/>
        <w:rPr/>
      </w:pPr>
      <w:r>
        <w:rPr>
          <w:rStyle w:val="SourceText"/>
        </w:rPr>
        <w:t>POST /api/v1/placements/8f14e45f-.../assign-mentor HTTP/1.1</w:t>
      </w:r>
    </w:p>
    <w:p>
      <w:pPr>
        <w:pStyle w:val="PreformattedTextcode"/>
        <w:bidi w:val="0"/>
        <w:jc w:val="left"/>
        <w:rPr/>
      </w:pPr>
      <w:r>
        <w:rPr>
          <w:rStyle w:val="SourceText"/>
        </w:rPr>
        <w:t>Idempotency-Key: 018f6e2a-7c31-7a4e-9f2b-1c4d5e6f7a8b</w:t>
      </w:r>
    </w:p>
    <w:p>
      <w:pPr>
        <w:pStyle w:val="PreformattedTextcode"/>
        <w:bidi w:val="0"/>
        <w:jc w:val="left"/>
        <w:rPr/>
      </w:pPr>
      <w:r>
        <w:rPr>
          <w:rStyle w:val="SourceText"/>
        </w:rPr>
        <w:t>Content-Type: application/json</w:t>
      </w:r>
    </w:p>
    <w:p>
      <w:pPr>
        <w:pStyle w:val="PreformattedTextcode"/>
        <w:bidi w:val="0"/>
        <w:jc w:val="left"/>
        <w:rPr/>
      </w:pPr>
      <w:r>
        <w:rPr/>
      </w:r>
    </w:p>
    <w:p>
      <w:pPr>
        <w:pStyle w:val="PreformattedTextcode"/>
        <w:bidi w:val="0"/>
        <w:jc w:val="left"/>
        <w:rPr/>
      </w:pPr>
      <w:r>
        <w:rPr>
          <w:rStyle w:val="SourceText"/>
        </w:rPr>
        <w:t>{</w:t>
      </w:r>
    </w:p>
    <w:p>
      <w:pPr>
        <w:pStyle w:val="PreformattedTextcode"/>
        <w:bidi w:val="0"/>
        <w:jc w:val="left"/>
        <w:rPr/>
      </w:pPr>
      <w:r>
        <w:rPr>
          <w:rStyle w:val="SourceText"/>
        </w:rPr>
        <w:t xml:space="preserve">  </w:t>
      </w:r>
      <w:r>
        <w:rPr>
          <w:rStyle w:val="SourceText"/>
        </w:rPr>
        <w:t>"mentor_id": "3c9e6679-...",</w:t>
      </w:r>
    </w:p>
    <w:p>
      <w:pPr>
        <w:pStyle w:val="PreformattedTextcode"/>
        <w:bidi w:val="0"/>
        <w:jc w:val="left"/>
        <w:rPr/>
      </w:pPr>
      <w:r>
        <w:rPr>
          <w:rStyle w:val="SourceText"/>
        </w:rPr>
        <w:t xml:space="preserve">  </w:t>
      </w:r>
      <w:r>
        <w:rPr>
          <w:rStyle w:val="SourceText"/>
        </w:rPr>
        <w:t>"reason": null</w:t>
      </w:r>
    </w:p>
    <w:p>
      <w:pPr>
        <w:pStyle w:val="PreformattedTextcode"/>
        <w:bidi w:val="0"/>
        <w:spacing w:before="0" w:after="283"/>
        <w:jc w:val="left"/>
        <w:rPr/>
      </w:pPr>
      <w:r>
        <w:rPr>
          <w:rStyle w:val="SourceText"/>
        </w:rPr>
        <w:t>}</w:t>
      </w:r>
    </w:p>
    <w:p>
      <w:pPr>
        <w:pStyle w:val="BodyText"/>
        <w:bidi w:val="0"/>
        <w:jc w:val="left"/>
        <w:rPr/>
      </w:pPr>
      <w:r>
        <w:rPr/>
        <w:t xml:space="preserve">Success returns </w:t>
      </w:r>
      <w:r>
        <w:rPr>
          <w:rStyle w:val="Strong"/>
        </w:rPr>
        <w:t>200</w:t>
      </w:r>
      <w:r>
        <w:rPr/>
        <w:t xml:space="preserve"> with the affected resource in its post-command state, so the client never needs a follow-up read:</w:t>
      </w:r>
    </w:p>
    <w:p>
      <w:pPr>
        <w:pStyle w:val="PreformattedTextcode"/>
        <w:bidi w:val="0"/>
        <w:jc w:val="left"/>
        <w:rPr/>
      </w:pPr>
      <w:r>
        <w:rPr>
          <w:rStyle w:val="SourceText"/>
        </w:rPr>
        <w:t>{</w:t>
      </w:r>
    </w:p>
    <w:p>
      <w:pPr>
        <w:pStyle w:val="PreformattedTextcode"/>
        <w:bidi w:val="0"/>
        <w:jc w:val="left"/>
        <w:rPr/>
      </w:pPr>
      <w:r>
        <w:rPr>
          <w:rStyle w:val="SourceText"/>
        </w:rPr>
        <w:t xml:space="preserve">  </w:t>
      </w:r>
      <w:r>
        <w:rPr>
          <w:rStyle w:val="SourceText"/>
        </w:rPr>
        <w:t>"data": {</w:t>
      </w:r>
    </w:p>
    <w:p>
      <w:pPr>
        <w:pStyle w:val="PreformattedTextcode"/>
        <w:bidi w:val="0"/>
        <w:jc w:val="left"/>
        <w:rPr/>
      </w:pPr>
      <w:r>
        <w:rPr>
          <w:rStyle w:val="SourceText"/>
        </w:rPr>
        <w:t xml:space="preserve">    </w:t>
      </w:r>
      <w:r>
        <w:rPr>
          <w:rStyle w:val="SourceText"/>
        </w:rPr>
        <w:t>"id": "8f14e45f-...",</w:t>
      </w:r>
    </w:p>
    <w:p>
      <w:pPr>
        <w:pStyle w:val="PreformattedTextcode"/>
        <w:bidi w:val="0"/>
        <w:jc w:val="left"/>
        <w:rPr/>
      </w:pPr>
      <w:r>
        <w:rPr>
          <w:rStyle w:val="SourceText"/>
        </w:rPr>
        <w:t xml:space="preserve">    </w:t>
      </w:r>
      <w:r>
        <w:rPr>
          <w:rStyle w:val="SourceText"/>
        </w:rPr>
        <w:t>"state": "scheduled",</w:t>
      </w:r>
    </w:p>
    <w:p>
      <w:pPr>
        <w:pStyle w:val="PreformattedTextcode"/>
        <w:bidi w:val="0"/>
        <w:jc w:val="left"/>
        <w:rPr/>
      </w:pPr>
      <w:r>
        <w:rPr>
          <w:rStyle w:val="SourceText"/>
        </w:rPr>
        <w:t xml:space="preserve">    </w:t>
      </w:r>
      <w:r>
        <w:rPr>
          <w:rStyle w:val="SourceText"/>
        </w:rPr>
        <w:t>"active_mentor": { "id": "3c9e6679-...", "name": "A. Wanjiru", "assigned_at": "2026-07-30T14:05:00Z" },</w:t>
      </w:r>
    </w:p>
    <w:p>
      <w:pPr>
        <w:pStyle w:val="PreformattedTextcode"/>
        <w:bidi w:val="0"/>
        <w:jc w:val="left"/>
        <w:rPr/>
      </w:pPr>
      <w:r>
        <w:rPr>
          <w:rStyle w:val="SourceText"/>
        </w:rPr>
        <w:t xml:space="preserve">    </w:t>
      </w:r>
      <w:r>
        <w:rPr>
          <w:rStyle w:val="SourceText"/>
        </w:rPr>
        <w:t>"version": 4</w:t>
      </w:r>
    </w:p>
    <w:p>
      <w:pPr>
        <w:pStyle w:val="PreformattedTextcode"/>
        <w:bidi w:val="0"/>
        <w:jc w:val="left"/>
        <w:rPr/>
      </w:pPr>
      <w:r>
        <w:rPr>
          <w:rStyle w:val="SourceText"/>
        </w:rPr>
        <w:t xml:space="preserve">  </w:t>
      </w:r>
      <w:r>
        <w:rPr>
          <w:rStyle w:val="SourceText"/>
        </w:rPr>
        <w:t>},</w:t>
      </w:r>
    </w:p>
    <w:p>
      <w:pPr>
        <w:pStyle w:val="PreformattedTextcode"/>
        <w:bidi w:val="0"/>
        <w:jc w:val="left"/>
        <w:rPr/>
      </w:pPr>
      <w:r>
        <w:rPr>
          <w:rStyle w:val="SourceText"/>
        </w:rPr>
        <w:t xml:space="preserve">  </w:t>
      </w:r>
      <w:r>
        <w:rPr>
          <w:rStyle w:val="SourceText"/>
        </w:rPr>
        <w:t>"meta": { "command": "assign_mentor", "idempotency_replayed": false }</w:t>
      </w:r>
    </w:p>
    <w:p>
      <w:pPr>
        <w:pStyle w:val="PreformattedTextcode"/>
        <w:bidi w:val="0"/>
        <w:spacing w:before="0" w:after="283"/>
        <w:jc w:val="left"/>
        <w:rPr/>
      </w:pPr>
      <w:r>
        <w:rPr>
          <w:rStyle w:val="SourceText"/>
        </w:rPr>
        <w:t>}</w:t>
      </w:r>
    </w:p>
    <w:p>
      <w:pPr>
        <w:pStyle w:val="BodyText"/>
        <w:bidi w:val="0"/>
        <w:jc w:val="left"/>
        <w:rPr/>
      </w:pPr>
      <w:r>
        <w:rPr>
          <w:rStyle w:val="SourceText"/>
        </w:rPr>
        <w:t>version</w:t>
      </w:r>
      <w:r>
        <w:rPr/>
        <w:t xml:space="preserve"> is the row version from Stage 5 §2. Clients echo it back on subsequent commands via </w:t>
      </w:r>
      <w:r>
        <w:rPr>
          <w:rStyle w:val="SourceText"/>
        </w:rPr>
        <w:t>If-Match: "4"</w:t>
      </w:r>
      <w:r>
        <w:rPr/>
        <w:t xml:space="preserve">; a mismatch returns </w:t>
      </w:r>
      <w:r>
        <w:rPr>
          <w:rStyle w:val="Strong"/>
        </w:rPr>
        <w:t xml:space="preserve">409 </w:t>
      </w:r>
      <w:r>
        <w:rPr>
          <w:rStyle w:val="SourceText"/>
        </w:rPr>
        <w:t>StaleResource</w:t>
      </w:r>
      <w:r>
        <w:rPr/>
        <w:t>. That closes the lost-update window when two staff act on the same placement from different devices.</w:t>
      </w:r>
    </w:p>
    <w:p>
      <w:pPr>
        <w:pStyle w:val="HorizontalLine"/>
        <w:bidi w:val="0"/>
        <w:jc w:val="left"/>
        <w:rPr/>
      </w:pPr>
      <w:r>
        <w:rPr/>
      </w:r>
    </w:p>
    <w:p>
      <w:pPr>
        <w:pStyle w:val="Heading2"/>
        <w:bidi w:val="0"/>
        <w:jc w:val="left"/>
        <w:rPr/>
      </w:pPr>
      <w:r>
        <w:rPr/>
        <w:t>4. Authentication and Scope</w:t>
      </w:r>
    </w:p>
    <w:p>
      <w:pPr>
        <w:pStyle w:val="Heading3"/>
        <w:bidi w:val="0"/>
        <w:jc w:val="left"/>
        <w:rPr/>
      </w:pPr>
      <w:r>
        <w:rPr/>
        <w:t>4.1 Sessions, not bearer tokens</w:t>
      </w:r>
    </w:p>
    <w:p>
      <w:pPr>
        <w:pStyle w:val="BodyText"/>
        <w:bidi w:val="0"/>
        <w:jc w:val="left"/>
        <w:rPr/>
      </w:pPr>
      <w:r>
        <w:rPr>
          <w:rStyle w:val="Strong"/>
        </w:rPr>
        <w:t xml:space="preserve">Decision: </w:t>
      </w:r>
      <w:r>
        <w:rPr>
          <w:rStyle w:val="SourceText"/>
        </w:rPr>
        <w:t>httpOnly</w:t>
      </w:r>
      <w:r>
        <w:rPr>
          <w:rStyle w:val="Strong"/>
        </w:rPr>
        <w:t xml:space="preserve">, </w:t>
      </w:r>
      <w:r>
        <w:rPr>
          <w:rStyle w:val="SourceText"/>
        </w:rPr>
        <w:t>Secure</w:t>
      </w:r>
      <w:r>
        <w:rPr>
          <w:rStyle w:val="Strong"/>
        </w:rPr>
        <w:t xml:space="preserve">, </w:t>
      </w:r>
      <w:r>
        <w:rPr>
          <w:rStyle w:val="SourceText"/>
        </w:rPr>
        <w:t>SameSite=Lax</w:t>
      </w:r>
      <w:r>
        <w:rPr>
          <w:rStyle w:val="Strong"/>
        </w:rPr>
        <w:t xml:space="preserve"> cookie sessions with server-side state.</w:t>
      </w:r>
      <w:r>
        <w:rPr/>
        <w:t xml:space="preserve"> Not JWT.</w:t>
      </w:r>
    </w:p>
    <w:p>
      <w:pPr>
        <w:pStyle w:val="BodyText"/>
        <w:bidi w:val="0"/>
        <w:jc w:val="left"/>
        <w:rPr/>
      </w:pPr>
      <w:r>
        <w:rPr/>
        <w:t>This reverses SADD v1.0 §6.4, and the reason is a rule rather than a preference. AUTH-001 requires scope to be resolved server-side on every request, and Stage 3 §S-17 identified the failure a stateless token creates: a mentor reassigned to another facility, or deactivated after a safeguarding concern, keeps their old access until the token expires. In a safeguarding product, "revocation takes effect in fifteen minutes" is not an acceptable property.</w:t>
      </w:r>
    </w:p>
    <w:tbl>
      <w:tblPr>
        <w:tblW w:w="15543" w:type="dxa"/>
        <w:jc w:val="left"/>
        <w:tblInd w:w="0" w:type="dxa"/>
        <w:tblLayout w:type="fixed"/>
        <w:tblCellMar>
          <w:top w:w="28" w:type="dxa"/>
          <w:left w:w="28" w:type="dxa"/>
          <w:bottom w:w="28" w:type="dxa"/>
          <w:right w:w="28" w:type="dxa"/>
        </w:tblCellMar>
      </w:tblPr>
      <w:tblGrid>
        <w:gridCol w:w="5086"/>
        <w:gridCol w:w="3646"/>
        <w:gridCol w:w="6811"/>
      </w:tblGrid>
      <w:tr>
        <w:trPr>
          <w:tblHeader w:val="true"/>
        </w:trPr>
        <w:tc>
          <w:tcPr>
            <w:tcW w:w="5086" w:type="dxa"/>
            <w:tcBorders/>
            <w:vAlign w:val="center"/>
          </w:tcPr>
          <w:p>
            <w:pPr>
              <w:pStyle w:val="TableHeading"/>
              <w:suppressLineNumbers/>
              <w:shd w:fill="0D1B33" w:val="clear"/>
              <w:bidi w:val="0"/>
              <w:spacing w:before="0" w:after="283"/>
              <w:jc w:val="left"/>
              <w:rPr/>
            </w:pPr>
            <w:r>
              <w:rPr/>
              <w:t>Requirement</w:t>
            </w:r>
          </w:p>
        </w:tc>
        <w:tc>
          <w:tcPr>
            <w:tcW w:w="3646" w:type="dxa"/>
            <w:tcBorders/>
            <w:vAlign w:val="center"/>
          </w:tcPr>
          <w:p>
            <w:pPr>
              <w:pStyle w:val="TableHeading"/>
              <w:suppressLineNumbers/>
              <w:shd w:fill="0D1B33" w:val="clear"/>
              <w:bidi w:val="0"/>
              <w:spacing w:before="0" w:after="283"/>
              <w:jc w:val="left"/>
              <w:rPr/>
            </w:pPr>
            <w:r>
              <w:rPr/>
              <w:t>Cookie session</w:t>
            </w:r>
          </w:p>
        </w:tc>
        <w:tc>
          <w:tcPr>
            <w:tcW w:w="6811" w:type="dxa"/>
            <w:tcBorders/>
            <w:vAlign w:val="center"/>
          </w:tcPr>
          <w:p>
            <w:pPr>
              <w:pStyle w:val="TableHeading"/>
              <w:suppressLineNumbers/>
              <w:shd w:fill="0D1B33" w:val="clear"/>
              <w:bidi w:val="0"/>
              <w:spacing w:before="0" w:after="283"/>
              <w:jc w:val="left"/>
              <w:rPr/>
            </w:pPr>
            <w:r>
              <w:rPr/>
              <w:t>Stateless JWT</w:t>
            </w:r>
          </w:p>
        </w:tc>
      </w:tr>
      <w:tr>
        <w:trPr/>
        <w:tc>
          <w:tcPr>
            <w:tcW w:w="5086" w:type="dxa"/>
            <w:tcBorders/>
            <w:vAlign w:val="center"/>
          </w:tcPr>
          <w:p>
            <w:pPr>
              <w:pStyle w:val="TableContents"/>
              <w:bidi w:val="0"/>
              <w:spacing w:before="0" w:after="283"/>
              <w:jc w:val="left"/>
              <w:rPr/>
            </w:pPr>
            <w:r>
              <w:rPr/>
              <w:t>Immediate revocation on reassignment or deactivation</w:t>
            </w:r>
          </w:p>
        </w:tc>
        <w:tc>
          <w:tcPr>
            <w:tcW w:w="3646" w:type="dxa"/>
            <w:tcBorders/>
            <w:vAlign w:val="center"/>
          </w:tcPr>
          <w:p>
            <w:pPr>
              <w:pStyle w:val="TableContents"/>
              <w:bidi w:val="0"/>
              <w:spacing w:before="0" w:after="283"/>
              <w:jc w:val="left"/>
              <w:rPr/>
            </w:pPr>
            <w:r>
              <w:rPr/>
              <w:t>Delete the session row</w:t>
            </w:r>
          </w:p>
        </w:tc>
        <w:tc>
          <w:tcPr>
            <w:tcW w:w="6811" w:type="dxa"/>
            <w:tcBorders/>
            <w:vAlign w:val="center"/>
          </w:tcPr>
          <w:p>
            <w:pPr>
              <w:pStyle w:val="TableContents"/>
              <w:bidi w:val="0"/>
              <w:spacing w:before="0" w:after="283"/>
              <w:jc w:val="left"/>
              <w:rPr/>
            </w:pPr>
            <w:r>
              <w:rPr/>
              <w:t>Not possible without a blocklist — which is a session store with extra steps</w:t>
            </w:r>
          </w:p>
        </w:tc>
      </w:tr>
      <w:tr>
        <w:trPr/>
        <w:tc>
          <w:tcPr>
            <w:tcW w:w="5086" w:type="dxa"/>
            <w:tcBorders/>
            <w:vAlign w:val="center"/>
          </w:tcPr>
          <w:p>
            <w:pPr>
              <w:pStyle w:val="TableContents"/>
              <w:bidi w:val="0"/>
              <w:spacing w:before="0" w:after="283"/>
              <w:jc w:val="left"/>
              <w:rPr/>
            </w:pPr>
            <w:r>
              <w:rPr/>
              <w:t>Scope correct after a mid-placement reassignment</w:t>
            </w:r>
          </w:p>
        </w:tc>
        <w:tc>
          <w:tcPr>
            <w:tcW w:w="3646" w:type="dxa"/>
            <w:tcBorders/>
            <w:vAlign w:val="center"/>
          </w:tcPr>
          <w:p>
            <w:pPr>
              <w:pStyle w:val="TableContents"/>
              <w:bidi w:val="0"/>
              <w:spacing w:before="0" w:after="283"/>
              <w:jc w:val="left"/>
              <w:rPr/>
            </w:pPr>
            <w:r>
              <w:rPr/>
              <w:t>Resolved per request from the user row</w:t>
            </w:r>
          </w:p>
        </w:tc>
        <w:tc>
          <w:tcPr>
            <w:tcW w:w="6811" w:type="dxa"/>
            <w:tcBorders/>
            <w:vAlign w:val="center"/>
          </w:tcPr>
          <w:p>
            <w:pPr>
              <w:pStyle w:val="TableContents"/>
              <w:bidi w:val="0"/>
              <w:spacing w:before="0" w:after="283"/>
              <w:jc w:val="left"/>
              <w:rPr/>
            </w:pPr>
            <w:r>
              <w:rPr/>
              <w:t>Stale until refresh</w:t>
            </w:r>
          </w:p>
        </w:tc>
      </w:tr>
      <w:tr>
        <w:trPr/>
        <w:tc>
          <w:tcPr>
            <w:tcW w:w="5086" w:type="dxa"/>
            <w:tcBorders/>
            <w:vAlign w:val="center"/>
          </w:tcPr>
          <w:p>
            <w:pPr>
              <w:pStyle w:val="TableContents"/>
              <w:bidi w:val="0"/>
              <w:spacing w:before="0" w:after="283"/>
              <w:jc w:val="left"/>
              <w:rPr/>
            </w:pPr>
            <w:r>
              <w:rPr/>
              <w:t>Offline queue survives app restart</w:t>
            </w:r>
          </w:p>
        </w:tc>
        <w:tc>
          <w:tcPr>
            <w:tcW w:w="3646" w:type="dxa"/>
            <w:tcBorders/>
            <w:vAlign w:val="center"/>
          </w:tcPr>
          <w:p>
            <w:pPr>
              <w:pStyle w:val="TableContents"/>
              <w:bidi w:val="0"/>
              <w:spacing w:before="0" w:after="283"/>
              <w:jc w:val="left"/>
              <w:rPr/>
            </w:pPr>
            <w:r>
              <w:rPr/>
              <w:t>Cookie persists in the browser store</w:t>
            </w:r>
          </w:p>
        </w:tc>
        <w:tc>
          <w:tcPr>
            <w:tcW w:w="6811" w:type="dxa"/>
            <w:tcBorders/>
            <w:vAlign w:val="center"/>
          </w:tcPr>
          <w:p>
            <w:pPr>
              <w:pStyle w:val="TableContents"/>
              <w:bidi w:val="0"/>
              <w:spacing w:before="0" w:after="283"/>
              <w:jc w:val="left"/>
              <w:rPr/>
            </w:pPr>
            <w:r>
              <w:rPr/>
              <w:t>Token persists too, but expiry mid-outage strands the queue</w:t>
            </w:r>
          </w:p>
        </w:tc>
      </w:tr>
      <w:tr>
        <w:trPr/>
        <w:tc>
          <w:tcPr>
            <w:tcW w:w="5086" w:type="dxa"/>
            <w:tcBorders/>
            <w:vAlign w:val="center"/>
          </w:tcPr>
          <w:p>
            <w:pPr>
              <w:pStyle w:val="TableContents"/>
              <w:bidi w:val="0"/>
              <w:spacing w:before="0" w:after="283"/>
              <w:jc w:val="left"/>
              <w:rPr/>
            </w:pPr>
            <w:r>
              <w:rPr/>
              <w:t>XSS exposure of the credential</w:t>
            </w:r>
          </w:p>
        </w:tc>
        <w:tc>
          <w:tcPr>
            <w:tcW w:w="3646" w:type="dxa"/>
            <w:tcBorders/>
            <w:vAlign w:val="center"/>
          </w:tcPr>
          <w:p>
            <w:pPr>
              <w:pStyle w:val="TableContents"/>
              <w:bidi w:val="0"/>
              <w:spacing w:before="0" w:after="283"/>
              <w:jc w:val="left"/>
              <w:rPr/>
            </w:pPr>
            <w:r>
              <w:rPr>
                <w:rStyle w:val="SourceText"/>
              </w:rPr>
              <w:t>httpOnly</w:t>
            </w:r>
            <w:r>
              <w:rPr/>
              <w:t xml:space="preserve"> — script cannot read it</w:t>
            </w:r>
          </w:p>
        </w:tc>
        <w:tc>
          <w:tcPr>
            <w:tcW w:w="6811" w:type="dxa"/>
            <w:tcBorders/>
            <w:vAlign w:val="center"/>
          </w:tcPr>
          <w:p>
            <w:pPr>
              <w:pStyle w:val="TableContents"/>
              <w:bidi w:val="0"/>
              <w:spacing w:before="0" w:after="283"/>
              <w:jc w:val="left"/>
              <w:rPr/>
            </w:pPr>
            <w:r>
              <w:rPr/>
              <w:t xml:space="preserve">Readable if held in </w:t>
            </w:r>
            <w:r>
              <w:rPr>
                <w:rStyle w:val="SourceText"/>
              </w:rPr>
              <w:t>localStorage</w:t>
            </w:r>
          </w:p>
        </w:tc>
      </w:tr>
      <w:tr>
        <w:trPr/>
        <w:tc>
          <w:tcPr>
            <w:tcW w:w="5086" w:type="dxa"/>
            <w:tcBorders/>
            <w:vAlign w:val="center"/>
          </w:tcPr>
          <w:p>
            <w:pPr>
              <w:pStyle w:val="TableContents"/>
              <w:bidi w:val="0"/>
              <w:spacing w:before="0" w:after="283"/>
              <w:jc w:val="left"/>
              <w:rPr/>
            </w:pPr>
            <w:r>
              <w:rPr/>
              <w:t>Native app later</w:t>
            </w:r>
          </w:p>
        </w:tc>
        <w:tc>
          <w:tcPr>
            <w:tcW w:w="3646" w:type="dxa"/>
            <w:tcBorders/>
            <w:vAlign w:val="center"/>
          </w:tcPr>
          <w:p>
            <w:pPr>
              <w:pStyle w:val="TableContents"/>
              <w:bidi w:val="0"/>
              <w:spacing w:before="0" w:after="283"/>
              <w:jc w:val="left"/>
              <w:rPr/>
            </w:pPr>
            <w:r>
              <w:rPr/>
              <w:t>Needs a token path — see OD-16</w:t>
            </w:r>
          </w:p>
        </w:tc>
        <w:tc>
          <w:tcPr>
            <w:tcW w:w="6811" w:type="dxa"/>
            <w:tcBorders/>
            <w:vAlign w:val="center"/>
          </w:tcPr>
          <w:p>
            <w:pPr>
              <w:pStyle w:val="TableContents"/>
              <w:bidi w:val="0"/>
              <w:spacing w:before="0" w:after="283"/>
              <w:jc w:val="left"/>
              <w:rPr/>
            </w:pPr>
            <w:r>
              <w:rPr/>
              <w:t>Native-friendly today</w:t>
            </w:r>
          </w:p>
        </w:tc>
      </w:tr>
    </w:tbl>
    <w:p>
      <w:pPr>
        <w:pStyle w:val="BodyText"/>
        <w:bidi w:val="0"/>
        <w:jc w:val="left"/>
        <w:rPr/>
      </w:pPr>
      <w:r>
        <w:rPr/>
        <w:t xml:space="preserve">CSRF, since cookies are used: </w:t>
      </w:r>
      <w:r>
        <w:rPr>
          <w:rStyle w:val="SourceText"/>
        </w:rPr>
        <w:t>SameSite=Lax</w:t>
      </w:r>
      <w:r>
        <w:rPr/>
        <w:t xml:space="preserve"> plus a required </w:t>
      </w:r>
      <w:r>
        <w:rPr>
          <w:rStyle w:val="SourceText"/>
        </w:rPr>
        <w:t>X-Requested-With: mentormama</w:t>
      </w:r>
      <w:r>
        <w:rPr/>
        <w:t xml:space="preserve"> header on all mutating requests, which a cross-site form post cannot set. No CSRF token round-trip, which matters for a client replaying a queue after hours offline — a stale CSRF token would fail the whole drain.</w:t>
      </w:r>
    </w:p>
    <w:p>
      <w:pPr>
        <w:pStyle w:val="Heading3"/>
        <w:bidi w:val="0"/>
        <w:jc w:val="left"/>
        <w:rPr/>
      </w:pPr>
      <w:r>
        <w:rPr/>
        <w:t>4.2 The request pipeline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572389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085" cy="5723890"/>
                    </a:xfrm>
                    <a:prstGeom prst="rect">
                      <a:avLst/>
                    </a:prstGeom>
                  </pic:spPr>
                </pic:pic>
              </a:graphicData>
            </a:graphic>
          </wp:inline>
        </w:drawing>
      </w:r>
    </w:p>
    <w:p>
      <w:pPr>
        <w:pStyle w:val="BodyText"/>
        <w:bidi w:val="0"/>
        <w:jc w:val="left"/>
        <w:rPr/>
      </w:pPr>
      <w:r>
        <w:rPr/>
        <w:t>The order is the specification, carried from Stage 3.5 §2.2. Two properties fall out of it:</w:t>
      </w:r>
    </w:p>
    <w:p>
      <w:pPr>
        <w:pStyle w:val="BodyText"/>
        <w:numPr>
          <w:ilvl w:val="0"/>
          <w:numId w:val="4"/>
        </w:numPr>
        <w:tabs>
          <w:tab w:val="clear" w:pos="1134"/>
          <w:tab w:val="left" w:pos="709" w:leader="none"/>
        </w:tabs>
        <w:bidi w:val="0"/>
        <w:spacing w:before="0" w:after="0"/>
        <w:ind w:hanging="283" w:left="709"/>
        <w:jc w:val="left"/>
        <w:rPr/>
      </w:pPr>
      <w:r>
        <w:rPr>
          <w:rStyle w:val="Strong"/>
        </w:rPr>
        <w:t>Idempotency is checked before authorisation</w:t>
      </w:r>
      <w:r>
        <w:rPr/>
        <w:t xml:space="preserve"> (step 3 before 4), deliberately. A replay of a command that succeeded must return the original result even if the actor's scope has since changed — otherwise a mentor reassigned between submission and retry gets a permission error for work already recorded. </w:t>
      </w:r>
    </w:p>
    <w:p>
      <w:pPr>
        <w:pStyle w:val="BodyText"/>
        <w:numPr>
          <w:ilvl w:val="0"/>
          <w:numId w:val="4"/>
        </w:numPr>
        <w:tabs>
          <w:tab w:val="clear" w:pos="1134"/>
          <w:tab w:val="left" w:pos="709" w:leader="none"/>
        </w:tabs>
        <w:bidi w:val="0"/>
        <w:ind w:hanging="283" w:left="709"/>
        <w:jc w:val="left"/>
        <w:rPr/>
      </w:pPr>
      <w:r>
        <w:rPr>
          <w:rStyle w:val="Strong"/>
        </w:rPr>
        <w:t>Scope is never read from the request.</w:t>
      </w:r>
      <w:r>
        <w:rPr/>
        <w:t xml:space="preserve"> No </w:t>
      </w:r>
      <w:r>
        <w:rPr>
          <w:rStyle w:val="SourceText"/>
        </w:rPr>
        <w:t>?facility_id=</w:t>
      </w:r>
      <w:r>
        <w:rPr/>
        <w:t xml:space="preserve"> that the server trusts, no </w:t>
      </w:r>
      <w:r>
        <w:rPr>
          <w:rStyle w:val="SourceText"/>
        </w:rPr>
        <w:t>institution_id</w:t>
      </w:r>
      <w:r>
        <w:rPr/>
        <w:t xml:space="preserve"> in a body. Any such field present in a request is ignored, and its presence is logged as a client defect. </w:t>
      </w:r>
    </w:p>
    <w:p>
      <w:pPr>
        <w:pStyle w:val="Heading3"/>
        <w:bidi w:val="0"/>
        <w:jc w:val="left"/>
        <w:rPr/>
      </w:pPr>
      <w:r>
        <w:rPr/>
        <w:t>4.3 Not found, not forbidden</w:t>
      </w:r>
    </w:p>
    <w:p>
      <w:pPr>
        <w:pStyle w:val="BodyText"/>
        <w:bidi w:val="0"/>
        <w:jc w:val="left"/>
        <w:rPr/>
      </w:pPr>
      <w:r>
        <w:rPr/>
        <w:t xml:space="preserve">AUTH-004, restated as an API rule because it is easy to undo by accident: a request for a resource outside the actor's scope returns </w:t>
      </w:r>
      <w:r>
        <w:rPr>
          <w:rStyle w:val="Strong"/>
        </w:rPr>
        <w:t xml:space="preserve">404 with </w:t>
      </w:r>
      <w:r>
        <w:rPr>
          <w:rStyle w:val="SourceText"/>
        </w:rPr>
        <w:t>UnauthorizedFacilityAccess</w:t>
      </w:r>
      <w:r>
        <w:rPr/>
        <w:t xml:space="preserve">, not 403. A 403 confirms the record exists, which is itself a disclosure when the record is a placement at another hospital. This applies to reads and commands alike, and it applies to the </w:t>
      </w:r>
      <w:r>
        <w:rPr>
          <w:rStyle w:val="Emphasis"/>
        </w:rPr>
        <w:t>existence</w:t>
      </w:r>
      <w:r>
        <w:rPr/>
        <w:t xml:space="preserve"> of an escalation as much as its content.</w:t>
      </w:r>
    </w:p>
    <w:p>
      <w:pPr>
        <w:pStyle w:val="HorizontalLine"/>
        <w:bidi w:val="0"/>
        <w:jc w:val="left"/>
        <w:rPr/>
      </w:pPr>
      <w:r>
        <w:rPr/>
      </w:r>
    </w:p>
    <w:p>
      <w:pPr>
        <w:pStyle w:val="Heading2"/>
        <w:bidi w:val="0"/>
        <w:jc w:val="left"/>
        <w:rPr/>
      </w:pPr>
      <w:r>
        <w:rPr/>
        <w:t>5. The Idempotency Contract</w:t>
      </w:r>
    </w:p>
    <w:p>
      <w:pPr>
        <w:pStyle w:val="PreformattedTextcode"/>
        <w:bidi w:val="0"/>
        <w:spacing w:before="0" w:after="283"/>
        <w:jc w:val="left"/>
        <w:rPr/>
      </w:pPr>
      <w:r>
        <w:rPr>
          <w:rStyle w:val="SourceText"/>
        </w:rPr>
        <w:t>Idempotency-Key: &lt;uuid&gt;        required on every POST that changes state</w:t>
      </w:r>
    </w:p>
    <w:p>
      <w:pPr>
        <w:pStyle w:val="BodyText"/>
        <w:bidi w:val="0"/>
        <w:jc w:val="left"/>
        <w:rPr/>
      </w:pPr>
      <w:r>
        <w:rPr/>
        <w:t xml:space="preserve">Generated by the client at </w:t>
      </w:r>
      <w:r>
        <w:rPr>
          <w:rStyle w:val="Strong"/>
        </w:rPr>
        <w:t>form-open time</w:t>
      </w:r>
      <w:r>
        <w:rPr/>
        <w:t>, not at send time (Stage 3.5 §2.4), and reused unchanged across every retry of that submission. Server semantics, exhaustively:</w:t>
      </w:r>
    </w:p>
    <w:tbl>
      <w:tblPr>
        <w:tblW w:w="11657" w:type="dxa"/>
        <w:jc w:val="left"/>
        <w:tblInd w:w="0" w:type="dxa"/>
        <w:tblLayout w:type="fixed"/>
        <w:tblCellMar>
          <w:top w:w="28" w:type="dxa"/>
          <w:left w:w="28" w:type="dxa"/>
          <w:bottom w:w="28" w:type="dxa"/>
          <w:right w:w="28" w:type="dxa"/>
        </w:tblCellMar>
      </w:tblPr>
      <w:tblGrid>
        <w:gridCol w:w="3811"/>
        <w:gridCol w:w="7846"/>
      </w:tblGrid>
      <w:tr>
        <w:trPr>
          <w:tblHeader w:val="true"/>
        </w:trPr>
        <w:tc>
          <w:tcPr>
            <w:tcW w:w="3811" w:type="dxa"/>
            <w:tcBorders/>
            <w:vAlign w:val="center"/>
          </w:tcPr>
          <w:p>
            <w:pPr>
              <w:pStyle w:val="TableHeading"/>
              <w:suppressLineNumbers/>
              <w:shd w:fill="0D1B33" w:val="clear"/>
              <w:bidi w:val="0"/>
              <w:spacing w:before="0" w:after="283"/>
              <w:jc w:val="left"/>
              <w:rPr/>
            </w:pPr>
            <w:r>
              <w:rPr/>
              <w:t>Condition</w:t>
            </w:r>
          </w:p>
        </w:tc>
        <w:tc>
          <w:tcPr>
            <w:tcW w:w="7846" w:type="dxa"/>
            <w:tcBorders/>
            <w:vAlign w:val="center"/>
          </w:tcPr>
          <w:p>
            <w:pPr>
              <w:pStyle w:val="TableHeading"/>
              <w:suppressLineNumbers/>
              <w:shd w:fill="0D1B33" w:val="clear"/>
              <w:bidi w:val="0"/>
              <w:spacing w:before="0" w:after="283"/>
              <w:jc w:val="left"/>
              <w:rPr/>
            </w:pPr>
            <w:r>
              <w:rPr/>
              <w:t>Response</w:t>
            </w:r>
          </w:p>
        </w:tc>
      </w:tr>
      <w:tr>
        <w:trPr/>
        <w:tc>
          <w:tcPr>
            <w:tcW w:w="3811" w:type="dxa"/>
            <w:tcBorders/>
            <w:vAlign w:val="center"/>
          </w:tcPr>
          <w:p>
            <w:pPr>
              <w:pStyle w:val="TableContents"/>
              <w:bidi w:val="0"/>
              <w:spacing w:before="0" w:after="283"/>
              <w:jc w:val="left"/>
              <w:rPr/>
            </w:pPr>
            <w:r>
              <w:rPr/>
              <w:t>Key unseen</w:t>
            </w:r>
          </w:p>
        </w:tc>
        <w:tc>
          <w:tcPr>
            <w:tcW w:w="7846" w:type="dxa"/>
            <w:tcBorders/>
            <w:vAlign w:val="center"/>
          </w:tcPr>
          <w:p>
            <w:pPr>
              <w:pStyle w:val="TableContents"/>
              <w:bidi w:val="0"/>
              <w:spacing w:before="0" w:after="283"/>
              <w:jc w:val="left"/>
              <w:rPr/>
            </w:pPr>
            <w:r>
              <w:rPr/>
              <w:t xml:space="preserve">Execute. Store </w:t>
            </w:r>
            <w:r>
              <w:rPr>
                <w:rStyle w:val="SourceText"/>
              </w:rPr>
              <w:t>command_id</w:t>
            </w:r>
            <w:r>
              <w:rPr/>
              <w:t xml:space="preserve"> → result. Return 200/201, </w:t>
            </w:r>
            <w:r>
              <w:rPr>
                <w:rStyle w:val="SourceText"/>
              </w:rPr>
              <w:t>Idempotency-Replayed: false</w:t>
            </w:r>
          </w:p>
        </w:tc>
      </w:tr>
      <w:tr>
        <w:trPr/>
        <w:tc>
          <w:tcPr>
            <w:tcW w:w="3811" w:type="dxa"/>
            <w:tcBorders/>
            <w:vAlign w:val="center"/>
          </w:tcPr>
          <w:p>
            <w:pPr>
              <w:pStyle w:val="TableContents"/>
              <w:bidi w:val="0"/>
              <w:spacing w:before="0" w:after="283"/>
              <w:jc w:val="left"/>
              <w:rPr/>
            </w:pPr>
            <w:r>
              <w:rPr/>
              <w:t>Key seen, same command, same payload</w:t>
            </w:r>
          </w:p>
        </w:tc>
        <w:tc>
          <w:tcPr>
            <w:tcW w:w="7846" w:type="dxa"/>
            <w:tcBorders/>
            <w:vAlign w:val="center"/>
          </w:tcPr>
          <w:p>
            <w:pPr>
              <w:pStyle w:val="TableContents"/>
              <w:bidi w:val="0"/>
              <w:spacing w:before="0" w:after="283"/>
              <w:jc w:val="left"/>
              <w:rPr/>
            </w:pPr>
            <w:r>
              <w:rPr>
                <w:rStyle w:val="Strong"/>
              </w:rPr>
              <w:t>Do not execute.</w:t>
            </w:r>
            <w:r>
              <w:rPr/>
              <w:t xml:space="preserve"> Return the original response body, 200, </w:t>
            </w:r>
            <w:r>
              <w:rPr>
                <w:rStyle w:val="SourceText"/>
              </w:rPr>
              <w:t>Idempotency-Replayed: true</w:t>
            </w:r>
          </w:p>
        </w:tc>
      </w:tr>
      <w:tr>
        <w:trPr/>
        <w:tc>
          <w:tcPr>
            <w:tcW w:w="3811" w:type="dxa"/>
            <w:tcBorders/>
            <w:vAlign w:val="center"/>
          </w:tcPr>
          <w:p>
            <w:pPr>
              <w:pStyle w:val="TableContents"/>
              <w:bidi w:val="0"/>
              <w:spacing w:before="0" w:after="283"/>
              <w:jc w:val="left"/>
              <w:rPr/>
            </w:pPr>
            <w:r>
              <w:rPr/>
              <w:t>Key seen, different payload or command</w:t>
            </w:r>
          </w:p>
        </w:tc>
        <w:tc>
          <w:tcPr>
            <w:tcW w:w="7846" w:type="dxa"/>
            <w:tcBorders/>
            <w:vAlign w:val="center"/>
          </w:tcPr>
          <w:p>
            <w:pPr>
              <w:pStyle w:val="TableContents"/>
              <w:bidi w:val="0"/>
              <w:spacing w:before="0" w:after="283"/>
              <w:jc w:val="left"/>
              <w:rPr/>
            </w:pPr>
            <w:r>
              <w:rPr>
                <w:rStyle w:val="Strong"/>
              </w:rPr>
              <w:t xml:space="preserve">409 </w:t>
            </w:r>
            <w:r>
              <w:rPr>
                <w:rStyle w:val="SourceText"/>
              </w:rPr>
              <w:t>IdempotencyKeyReused</w:t>
            </w:r>
            <w:r>
              <w:rPr/>
              <w:t xml:space="preserve"> — a client bug, never silently resolved</w:t>
            </w:r>
          </w:p>
        </w:tc>
      </w:tr>
      <w:tr>
        <w:trPr/>
        <w:tc>
          <w:tcPr>
            <w:tcW w:w="3811" w:type="dxa"/>
            <w:tcBorders/>
            <w:vAlign w:val="center"/>
          </w:tcPr>
          <w:p>
            <w:pPr>
              <w:pStyle w:val="TableContents"/>
              <w:bidi w:val="0"/>
              <w:spacing w:before="0" w:after="283"/>
              <w:jc w:val="left"/>
              <w:rPr/>
            </w:pPr>
            <w:r>
              <w:rPr/>
              <w:t>Key seen, original still in flight</w:t>
            </w:r>
          </w:p>
        </w:tc>
        <w:tc>
          <w:tcPr>
            <w:tcW w:w="7846" w:type="dxa"/>
            <w:tcBorders/>
            <w:vAlign w:val="center"/>
          </w:tcPr>
          <w:p>
            <w:pPr>
              <w:pStyle w:val="TableContents"/>
              <w:bidi w:val="0"/>
              <w:spacing w:before="0" w:after="283"/>
              <w:jc w:val="left"/>
              <w:rPr/>
            </w:pPr>
            <w:r>
              <w:rPr>
                <w:rStyle w:val="Strong"/>
              </w:rPr>
              <w:t xml:space="preserve">409 </w:t>
            </w:r>
            <w:r>
              <w:rPr>
                <w:rStyle w:val="SourceText"/>
              </w:rPr>
              <w:t>CommandInProgress</w:t>
            </w:r>
            <w:r>
              <w:rPr/>
              <w:t xml:space="preserve">, </w:t>
            </w:r>
            <w:r>
              <w:rPr>
                <w:rStyle w:val="SourceText"/>
              </w:rPr>
              <w:t>Retry-After: 2</w:t>
            </w:r>
          </w:p>
        </w:tc>
      </w:tr>
      <w:tr>
        <w:trPr/>
        <w:tc>
          <w:tcPr>
            <w:tcW w:w="3811" w:type="dxa"/>
            <w:tcBorders/>
            <w:vAlign w:val="center"/>
          </w:tcPr>
          <w:p>
            <w:pPr>
              <w:pStyle w:val="TableContents"/>
              <w:bidi w:val="0"/>
              <w:spacing w:before="0" w:after="283"/>
              <w:jc w:val="left"/>
              <w:rPr/>
            </w:pPr>
            <w:r>
              <w:rPr/>
              <w:t>Key absent on a mutating request</w:t>
            </w:r>
          </w:p>
        </w:tc>
        <w:tc>
          <w:tcPr>
            <w:tcW w:w="7846" w:type="dxa"/>
            <w:tcBorders/>
            <w:vAlign w:val="center"/>
          </w:tcPr>
          <w:p>
            <w:pPr>
              <w:pStyle w:val="TableContents"/>
              <w:bidi w:val="0"/>
              <w:spacing w:before="0" w:after="283"/>
              <w:jc w:val="left"/>
              <w:rPr/>
            </w:pPr>
            <w:r>
              <w:rPr>
                <w:rStyle w:val="Strong"/>
              </w:rPr>
              <w:t xml:space="preserve">400 </w:t>
            </w:r>
            <w:r>
              <w:rPr>
                <w:rStyle w:val="SourceText"/>
              </w:rPr>
              <w:t>IdempotencyKeyRequired</w:t>
            </w:r>
          </w:p>
        </w:tc>
      </w:tr>
    </w:tbl>
    <w:p>
      <w:pPr>
        <w:pStyle w:val="BodyText"/>
        <w:bidi w:val="0"/>
        <w:jc w:val="left"/>
        <w:rPr/>
      </w:pPr>
      <w:r>
        <w:rPr/>
        <w:t xml:space="preserve">The key is the primary key of </w:t>
      </w:r>
      <w:r>
        <w:rPr>
          <w:rStyle w:val="SourceText"/>
        </w:rPr>
        <w:t>core_idempotency_key</w:t>
      </w:r>
      <w:r>
        <w:rPr/>
        <w:t xml:space="preserve"> (Stage 5 §3.3), so a replay is a primary-key conflict inside the same transaction as the business write. Idempotency cannot be half-applied: either the row and the key both committed, or neither did.</w:t>
      </w:r>
    </w:p>
    <w:p>
      <w:pPr>
        <w:pStyle w:val="BodyText"/>
        <w:bidi w:val="0"/>
        <w:jc w:val="left"/>
        <w:rPr/>
      </w:pPr>
      <w:r>
        <w:rPr>
          <w:rStyle w:val="SourceText"/>
        </w:rPr>
        <w:t>DuplicateSession</w:t>
      </w:r>
      <w:r>
        <w:rPr>
          <w:rStyle w:val="Strong"/>
        </w:rPr>
        <w:t xml:space="preserve"> returns 200, not an error.</w:t>
      </w:r>
      <w:r>
        <w:rPr/>
        <w:t xml:space="preserve"> WFR-014 treats a duplicate session log as satisfied rather than rejected, and the body carries the original session. A mentor who taps Save twice on a bad connection has logged one session and should be told it worked — not shown a conflict they cannot interpret on a ward floor.</w:t>
      </w:r>
    </w:p>
    <w:p>
      <w:pPr>
        <w:pStyle w:val="HorizontalLine"/>
        <w:bidi w:val="0"/>
        <w:jc w:val="left"/>
        <w:rPr/>
      </w:pPr>
      <w:r>
        <w:rPr/>
      </w:r>
    </w:p>
    <w:p>
      <w:pPr>
        <w:pStyle w:val="Heading2"/>
        <w:bidi w:val="0"/>
        <w:jc w:val="left"/>
        <w:rPr/>
      </w:pPr>
      <w:r>
        <w:rPr/>
        <w:t>6. The Error Contract</w:t>
      </w:r>
    </w:p>
    <w:p>
      <w:pPr>
        <w:pStyle w:val="Heading3"/>
        <w:bidi w:val="0"/>
        <w:jc w:val="left"/>
        <w:rPr/>
      </w:pPr>
      <w:r>
        <w:rPr/>
        <w:t>6.1 Envelope</w:t>
      </w:r>
    </w:p>
    <w:p>
      <w:pPr>
        <w:pStyle w:val="PreformattedTextcode"/>
        <w:bidi w:val="0"/>
        <w:jc w:val="left"/>
        <w:rPr/>
      </w:pPr>
      <w:r>
        <w:rPr>
          <w:rStyle w:val="SourceText"/>
        </w:rPr>
        <w:t>{</w:t>
      </w:r>
    </w:p>
    <w:p>
      <w:pPr>
        <w:pStyle w:val="PreformattedTextcode"/>
        <w:bidi w:val="0"/>
        <w:jc w:val="left"/>
        <w:rPr/>
      </w:pPr>
      <w:r>
        <w:rPr>
          <w:rStyle w:val="SourceText"/>
        </w:rPr>
        <w:t xml:space="preserve">  </w:t>
      </w:r>
      <w:r>
        <w:rPr>
          <w:rStyle w:val="SourceText"/>
        </w:rPr>
        <w:t>"error": {</w:t>
      </w:r>
    </w:p>
    <w:p>
      <w:pPr>
        <w:pStyle w:val="PreformattedTextcode"/>
        <w:bidi w:val="0"/>
        <w:jc w:val="left"/>
        <w:rPr/>
      </w:pPr>
      <w:r>
        <w:rPr>
          <w:rStyle w:val="SourceText"/>
        </w:rPr>
        <w:t xml:space="preserve">    </w:t>
      </w:r>
      <w:r>
        <w:rPr>
          <w:rStyle w:val="SourceText"/>
        </w:rPr>
        <w:t>"code": "OpenEscalationBlocksCompletion",</w:t>
      </w:r>
    </w:p>
    <w:p>
      <w:pPr>
        <w:pStyle w:val="PreformattedTextcode"/>
        <w:bidi w:val="0"/>
        <w:jc w:val="left"/>
        <w:rPr/>
      </w:pPr>
      <w:r>
        <w:rPr>
          <w:rStyle w:val="SourceText"/>
        </w:rPr>
        <w:t xml:space="preserve">    </w:t>
      </w:r>
      <w:r>
        <w:rPr>
          <w:rStyle w:val="SourceText"/>
        </w:rPr>
        <w:t>"message": "This placement cannot be completed while a concern is still open.",</w:t>
      </w:r>
    </w:p>
    <w:p>
      <w:pPr>
        <w:pStyle w:val="PreformattedTextcode"/>
        <w:bidi w:val="0"/>
        <w:jc w:val="left"/>
        <w:rPr/>
      </w:pPr>
      <w:r>
        <w:rPr>
          <w:rStyle w:val="SourceText"/>
        </w:rPr>
        <w:t xml:space="preserve">    </w:t>
      </w:r>
      <w:r>
        <w:rPr>
          <w:rStyle w:val="SourceText"/>
        </w:rPr>
        <w:t>"retryable": false,</w:t>
      </w:r>
    </w:p>
    <w:p>
      <w:pPr>
        <w:pStyle w:val="PreformattedTextcode"/>
        <w:bidi w:val="0"/>
        <w:jc w:val="left"/>
        <w:rPr/>
      </w:pPr>
      <w:r>
        <w:rPr>
          <w:rStyle w:val="SourceText"/>
        </w:rPr>
        <w:t xml:space="preserve">    </w:t>
      </w:r>
      <w:r>
        <w:rPr>
          <w:rStyle w:val="SourceText"/>
        </w:rPr>
        <w:t>"details": {</w:t>
      </w:r>
    </w:p>
    <w:p>
      <w:pPr>
        <w:pStyle w:val="PreformattedTextcode"/>
        <w:bidi w:val="0"/>
        <w:jc w:val="left"/>
        <w:rPr/>
      </w:pPr>
      <w:r>
        <w:rPr>
          <w:rStyle w:val="SourceText"/>
        </w:rPr>
        <w:t xml:space="preserve">      </w:t>
      </w:r>
      <w:r>
        <w:rPr>
          <w:rStyle w:val="SourceText"/>
        </w:rPr>
        <w:t>"escalation_count": 1,</w:t>
      </w:r>
    </w:p>
    <w:p>
      <w:pPr>
        <w:pStyle w:val="PreformattedTextcode"/>
        <w:bidi w:val="0"/>
        <w:jc w:val="left"/>
        <w:rPr/>
      </w:pPr>
      <w:r>
        <w:rPr>
          <w:rStyle w:val="SourceText"/>
        </w:rPr>
        <w:t xml:space="preserve">      </w:t>
      </w:r>
      <w:r>
        <w:rPr>
          <w:rStyle w:val="SourceText"/>
        </w:rPr>
        <w:t>"highest_severity": "high"</w:t>
      </w:r>
    </w:p>
    <w:p>
      <w:pPr>
        <w:pStyle w:val="PreformattedTextcode"/>
        <w:bidi w:val="0"/>
        <w:jc w:val="left"/>
        <w:rPr/>
      </w:pPr>
      <w:r>
        <w:rPr>
          <w:rStyle w:val="SourceText"/>
        </w:rPr>
        <w:t xml:space="preserve">    </w:t>
      </w:r>
      <w:r>
        <w:rPr>
          <w:rStyle w:val="SourceText"/>
        </w:rPr>
        <w:t>}</w:t>
      </w:r>
    </w:p>
    <w:p>
      <w:pPr>
        <w:pStyle w:val="PreformattedTextcode"/>
        <w:bidi w:val="0"/>
        <w:jc w:val="left"/>
        <w:rPr/>
      </w:pPr>
      <w:r>
        <w:rPr>
          <w:rStyle w:val="SourceText"/>
        </w:rPr>
        <w:t xml:space="preserve">  </w:t>
      </w:r>
      <w:r>
        <w:rPr>
          <w:rStyle w:val="SourceText"/>
        </w:rPr>
        <w:t>}</w:t>
      </w:r>
    </w:p>
    <w:p>
      <w:pPr>
        <w:pStyle w:val="PreformattedTextcode"/>
        <w:bidi w:val="0"/>
        <w:spacing w:before="0" w:after="283"/>
        <w:jc w:val="left"/>
        <w:rPr/>
      </w:pPr>
      <w:r>
        <w:rPr>
          <w:rStyle w:val="SourceText"/>
        </w:rPr>
        <w:t>}</w:t>
      </w:r>
    </w:p>
    <w:tbl>
      <w:tblPr>
        <w:tblW w:w="10637" w:type="dxa"/>
        <w:jc w:val="left"/>
        <w:tblInd w:w="0" w:type="dxa"/>
        <w:tblLayout w:type="fixed"/>
        <w:tblCellMar>
          <w:top w:w="28" w:type="dxa"/>
          <w:left w:w="28" w:type="dxa"/>
          <w:bottom w:w="28" w:type="dxa"/>
          <w:right w:w="28" w:type="dxa"/>
        </w:tblCellMar>
      </w:tblPr>
      <w:tblGrid>
        <w:gridCol w:w="946"/>
        <w:gridCol w:w="9691"/>
      </w:tblGrid>
      <w:tr>
        <w:trPr>
          <w:tblHeader w:val="true"/>
        </w:trPr>
        <w:tc>
          <w:tcPr>
            <w:tcW w:w="946" w:type="dxa"/>
            <w:tcBorders/>
            <w:vAlign w:val="center"/>
          </w:tcPr>
          <w:p>
            <w:pPr>
              <w:pStyle w:val="TableHeading"/>
              <w:suppressLineNumbers/>
              <w:shd w:fill="0D1B33" w:val="clear"/>
              <w:bidi w:val="0"/>
              <w:spacing w:before="0" w:after="283"/>
              <w:jc w:val="left"/>
              <w:rPr/>
            </w:pPr>
            <w:r>
              <w:rPr/>
              <w:t>Field</w:t>
            </w:r>
          </w:p>
        </w:tc>
        <w:tc>
          <w:tcPr>
            <w:tcW w:w="9691" w:type="dxa"/>
            <w:tcBorders/>
            <w:vAlign w:val="center"/>
          </w:tcPr>
          <w:p>
            <w:pPr>
              <w:pStyle w:val="TableHeading"/>
              <w:suppressLineNumbers/>
              <w:shd w:fill="0D1B33" w:val="clear"/>
              <w:bidi w:val="0"/>
              <w:spacing w:before="0" w:after="283"/>
              <w:jc w:val="left"/>
              <w:rPr/>
            </w:pPr>
            <w:r>
              <w:rPr/>
              <w:t>Contract</w:t>
            </w:r>
          </w:p>
        </w:tc>
      </w:tr>
      <w:tr>
        <w:trPr/>
        <w:tc>
          <w:tcPr>
            <w:tcW w:w="946" w:type="dxa"/>
            <w:tcBorders/>
            <w:vAlign w:val="center"/>
          </w:tcPr>
          <w:p>
            <w:pPr>
              <w:pStyle w:val="TableContents"/>
              <w:bidi w:val="0"/>
              <w:spacing w:before="0" w:after="283"/>
              <w:jc w:val="left"/>
              <w:rPr/>
            </w:pPr>
            <w:r>
              <w:rPr>
                <w:rStyle w:val="SourceText"/>
              </w:rPr>
              <w:t>code</w:t>
            </w:r>
          </w:p>
        </w:tc>
        <w:tc>
          <w:tcPr>
            <w:tcW w:w="9691" w:type="dxa"/>
            <w:tcBorders/>
            <w:vAlign w:val="center"/>
          </w:tcPr>
          <w:p>
            <w:pPr>
              <w:pStyle w:val="TableContents"/>
              <w:bidi w:val="0"/>
              <w:spacing w:before="0" w:after="283"/>
              <w:jc w:val="left"/>
              <w:rPr/>
            </w:pPr>
            <w:r>
              <w:rPr/>
              <w:t>From the Stage 3 §12 catalogue. Stable, versioned, the only field a client branches on</w:t>
            </w:r>
          </w:p>
        </w:tc>
      </w:tr>
      <w:tr>
        <w:trPr/>
        <w:tc>
          <w:tcPr>
            <w:tcW w:w="946" w:type="dxa"/>
            <w:tcBorders/>
            <w:vAlign w:val="center"/>
          </w:tcPr>
          <w:p>
            <w:pPr>
              <w:pStyle w:val="TableContents"/>
              <w:bidi w:val="0"/>
              <w:spacing w:before="0" w:after="283"/>
              <w:jc w:val="left"/>
              <w:rPr/>
            </w:pPr>
            <w:r>
              <w:rPr>
                <w:rStyle w:val="SourceText"/>
              </w:rPr>
              <w:t>message</w:t>
            </w:r>
          </w:p>
        </w:tc>
        <w:tc>
          <w:tcPr>
            <w:tcW w:w="9691" w:type="dxa"/>
            <w:tcBorders/>
            <w:vAlign w:val="center"/>
          </w:tcPr>
          <w:p>
            <w:pPr>
              <w:pStyle w:val="TableContents"/>
              <w:bidi w:val="0"/>
              <w:spacing w:before="0" w:after="283"/>
              <w:jc w:val="left"/>
              <w:rPr/>
            </w:pPr>
            <w:r>
              <w:rPr/>
              <w:t xml:space="preserve">Human-readable, end-user safe, English now and translatable later. </w:t>
            </w:r>
            <w:r>
              <w:rPr>
                <w:rStyle w:val="Strong"/>
              </w:rPr>
              <w:t>Never</w:t>
            </w:r>
            <w:r>
              <w:rPr/>
              <w:t xml:space="preserve"> contains a restricted field value</w:t>
            </w:r>
          </w:p>
        </w:tc>
      </w:tr>
      <w:tr>
        <w:trPr/>
        <w:tc>
          <w:tcPr>
            <w:tcW w:w="946" w:type="dxa"/>
            <w:tcBorders/>
            <w:vAlign w:val="center"/>
          </w:tcPr>
          <w:p>
            <w:pPr>
              <w:pStyle w:val="TableContents"/>
              <w:bidi w:val="0"/>
              <w:spacing w:before="0" w:after="283"/>
              <w:jc w:val="left"/>
              <w:rPr/>
            </w:pPr>
            <w:r>
              <w:rPr>
                <w:rStyle w:val="SourceText"/>
              </w:rPr>
              <w:t>retryable</w:t>
            </w:r>
          </w:p>
        </w:tc>
        <w:tc>
          <w:tcPr>
            <w:tcW w:w="9691" w:type="dxa"/>
            <w:tcBorders/>
            <w:vAlign w:val="center"/>
          </w:tcPr>
          <w:p>
            <w:pPr>
              <w:pStyle w:val="TableContents"/>
              <w:bidi w:val="0"/>
              <w:spacing w:before="0" w:after="283"/>
              <w:jc w:val="left"/>
              <w:rPr/>
            </w:pPr>
            <w:r>
              <w:rPr/>
              <w:t>Whether an identical retry could ever succeed. The offline client's queue depends on this</w:t>
            </w:r>
          </w:p>
        </w:tc>
      </w:tr>
      <w:tr>
        <w:trPr/>
        <w:tc>
          <w:tcPr>
            <w:tcW w:w="946" w:type="dxa"/>
            <w:tcBorders/>
            <w:vAlign w:val="center"/>
          </w:tcPr>
          <w:p>
            <w:pPr>
              <w:pStyle w:val="TableContents"/>
              <w:bidi w:val="0"/>
              <w:spacing w:before="0" w:after="283"/>
              <w:jc w:val="left"/>
              <w:rPr/>
            </w:pPr>
            <w:r>
              <w:rPr>
                <w:rStyle w:val="SourceText"/>
              </w:rPr>
              <w:t>details</w:t>
            </w:r>
          </w:p>
        </w:tc>
        <w:tc>
          <w:tcPr>
            <w:tcW w:w="9691" w:type="dxa"/>
            <w:tcBorders/>
            <w:vAlign w:val="center"/>
          </w:tcPr>
          <w:p>
            <w:pPr>
              <w:pStyle w:val="TableContents"/>
              <w:bidi w:val="0"/>
              <w:spacing w:before="0" w:after="283"/>
              <w:jc w:val="left"/>
              <w:rPr/>
            </w:pPr>
            <w:r>
              <w:rPr/>
              <w:t>Machine-usable context. Never includes escalation content, feedback text or session free text</w:t>
            </w:r>
          </w:p>
        </w:tc>
      </w:tr>
    </w:tbl>
    <w:p>
      <w:pPr>
        <w:pStyle w:val="BodyText"/>
        <w:bidi w:val="0"/>
        <w:jc w:val="left"/>
        <w:rPr/>
      </w:pPr>
      <w:r>
        <w:rPr/>
        <w:t>Validation failures carry field paths:</w:t>
      </w:r>
    </w:p>
    <w:p>
      <w:pPr>
        <w:pStyle w:val="PreformattedTextcode"/>
        <w:bidi w:val="0"/>
        <w:jc w:val="left"/>
        <w:rPr/>
      </w:pPr>
      <w:r>
        <w:rPr>
          <w:rStyle w:val="SourceText"/>
        </w:rPr>
        <w:t>{ "error": { "code": "SessionValidationFailed", "retryable": false,</w:t>
      </w:r>
    </w:p>
    <w:p>
      <w:pPr>
        <w:pStyle w:val="PreformattedTextcode"/>
        <w:bidi w:val="0"/>
        <w:spacing w:before="0" w:after="283"/>
        <w:jc w:val="left"/>
        <w:rPr/>
      </w:pPr>
      <w:r>
        <w:rPr>
          <w:rStyle w:val="SourceText"/>
        </w:rPr>
        <w:t xml:space="preserve">             </w:t>
      </w:r>
      <w:r>
        <w:rPr>
          <w:rStyle w:val="SourceText"/>
        </w:rPr>
        <w:t>"details": { "fields": { "topics": "at least one topic is required" } } } }</w:t>
      </w:r>
    </w:p>
    <w:p>
      <w:pPr>
        <w:pStyle w:val="Heading3"/>
        <w:bidi w:val="0"/>
        <w:jc w:val="left"/>
        <w:rPr/>
      </w:pPr>
      <w:r>
        <w:rPr/>
        <w:t>6.2 Constraint violations must be translated, never swallowed</w:t>
      </w:r>
    </w:p>
    <w:p>
      <w:pPr>
        <w:pStyle w:val="BodyText"/>
        <w:bidi w:val="0"/>
        <w:jc w:val="left"/>
        <w:rPr/>
      </w:pPr>
      <w:r>
        <w:rPr/>
        <w:t xml:space="preserve">Stage 5 pushed 12 invariants into the database, which means the API will receive </w:t>
      </w:r>
      <w:r>
        <w:rPr>
          <w:rStyle w:val="SourceText"/>
        </w:rPr>
        <w:t>IntegrityError</w:t>
      </w:r>
      <w:r>
        <w:rPr/>
        <w:t xml:space="preserve"> and </w:t>
      </w:r>
      <w:r>
        <w:rPr>
          <w:rStyle w:val="SourceText"/>
        </w:rPr>
        <w:t>RaiseException</w:t>
      </w:r>
      <w:r>
        <w:rPr/>
        <w:t xml:space="preserve"> from Postgres on legitimate rule violations. The contract:</w:t>
      </w:r>
    </w:p>
    <w:tbl>
      <w:tblPr>
        <w:tblW w:w="12558" w:type="dxa"/>
        <w:jc w:val="left"/>
        <w:tblInd w:w="0" w:type="dxa"/>
        <w:tblLayout w:type="fixed"/>
        <w:tblCellMar>
          <w:top w:w="28" w:type="dxa"/>
          <w:left w:w="28" w:type="dxa"/>
          <w:bottom w:w="28" w:type="dxa"/>
          <w:right w:w="28" w:type="dxa"/>
        </w:tblCellMar>
      </w:tblPr>
      <w:tblGrid>
        <w:gridCol w:w="6361"/>
        <w:gridCol w:w="5221"/>
        <w:gridCol w:w="976"/>
      </w:tblGrid>
      <w:tr>
        <w:trPr>
          <w:tblHeader w:val="true"/>
        </w:trPr>
        <w:tc>
          <w:tcPr>
            <w:tcW w:w="6361" w:type="dxa"/>
            <w:tcBorders/>
            <w:vAlign w:val="center"/>
          </w:tcPr>
          <w:p>
            <w:pPr>
              <w:pStyle w:val="TableHeading"/>
              <w:suppressLineNumbers/>
              <w:shd w:fill="0D1B33" w:val="clear"/>
              <w:bidi w:val="0"/>
              <w:spacing w:before="0" w:after="283"/>
              <w:jc w:val="left"/>
              <w:rPr/>
            </w:pPr>
            <w:r>
              <w:rPr/>
              <w:t>Database object</w:t>
            </w:r>
          </w:p>
        </w:tc>
        <w:tc>
          <w:tcPr>
            <w:tcW w:w="5221" w:type="dxa"/>
            <w:tcBorders/>
            <w:vAlign w:val="center"/>
          </w:tcPr>
          <w:p>
            <w:pPr>
              <w:pStyle w:val="TableHeading"/>
              <w:suppressLineNumbers/>
              <w:shd w:fill="0D1B33" w:val="clear"/>
              <w:bidi w:val="0"/>
              <w:spacing w:before="0" w:after="283"/>
              <w:jc w:val="left"/>
              <w:rPr/>
            </w:pPr>
            <w:r>
              <w:rPr/>
              <w:t>Domain code</w:t>
            </w:r>
          </w:p>
        </w:tc>
        <w:tc>
          <w:tcPr>
            <w:tcW w:w="976" w:type="dxa"/>
            <w:tcBorders/>
            <w:vAlign w:val="center"/>
          </w:tcPr>
          <w:p>
            <w:pPr>
              <w:pStyle w:val="TableHeading"/>
              <w:suppressLineNumbers/>
              <w:shd w:fill="0D1B33" w:val="clear"/>
              <w:bidi w:val="0"/>
              <w:spacing w:before="0" w:after="283"/>
              <w:jc w:val="left"/>
              <w:rPr/>
            </w:pPr>
            <w:r>
              <w:rPr/>
              <w:t>HTTP</w:t>
            </w:r>
          </w:p>
        </w:tc>
      </w:tr>
      <w:tr>
        <w:trPr/>
        <w:tc>
          <w:tcPr>
            <w:tcW w:w="6361" w:type="dxa"/>
            <w:tcBorders/>
            <w:vAlign w:val="center"/>
          </w:tcPr>
          <w:p>
            <w:pPr>
              <w:pStyle w:val="TableContents"/>
              <w:bidi w:val="0"/>
              <w:spacing w:before="0" w:after="283"/>
              <w:jc w:val="left"/>
              <w:rPr/>
            </w:pPr>
            <w:r>
              <w:rPr>
                <w:rStyle w:val="SourceText"/>
              </w:rPr>
              <w:t>one_active_mentor_per_placement</w:t>
            </w:r>
          </w:p>
        </w:tc>
        <w:tc>
          <w:tcPr>
            <w:tcW w:w="5221" w:type="dxa"/>
            <w:tcBorders/>
            <w:vAlign w:val="center"/>
          </w:tcPr>
          <w:p>
            <w:pPr>
              <w:pStyle w:val="TableContents"/>
              <w:bidi w:val="0"/>
              <w:spacing w:before="0" w:after="283"/>
              <w:jc w:val="left"/>
              <w:rPr/>
            </w:pPr>
            <w:r>
              <w:rPr>
                <w:rStyle w:val="SourceText"/>
              </w:rPr>
              <w:t>MentorAlreadyAssigned</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one_active_student_per_placement</w:t>
            </w:r>
          </w:p>
        </w:tc>
        <w:tc>
          <w:tcPr>
            <w:tcW w:w="5221" w:type="dxa"/>
            <w:tcBorders/>
            <w:vAlign w:val="center"/>
          </w:tcPr>
          <w:p>
            <w:pPr>
              <w:pStyle w:val="TableContents"/>
              <w:bidi w:val="0"/>
              <w:spacing w:before="0" w:after="283"/>
              <w:jc w:val="left"/>
              <w:rPr/>
            </w:pPr>
            <w:r>
              <w:rPr>
                <w:rStyle w:val="SourceText"/>
              </w:rPr>
              <w:t>StudentAlreadyAssigned</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student_no_overlapping_placements</w:t>
            </w:r>
          </w:p>
        </w:tc>
        <w:tc>
          <w:tcPr>
            <w:tcW w:w="5221" w:type="dxa"/>
            <w:tcBorders/>
            <w:vAlign w:val="center"/>
          </w:tcPr>
          <w:p>
            <w:pPr>
              <w:pStyle w:val="TableContents"/>
              <w:bidi w:val="0"/>
              <w:spacing w:before="0" w:after="283"/>
              <w:jc w:val="left"/>
              <w:rPr/>
            </w:pPr>
            <w:r>
              <w:rPr>
                <w:rStyle w:val="SourceText"/>
              </w:rPr>
              <w:t>StudentAlreadyAssigned</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pause_no_overlap</w:t>
            </w:r>
            <w:r>
              <w:rPr/>
              <w:t xml:space="preserve">, </w:t>
            </w:r>
            <w:r>
              <w:rPr>
                <w:rStyle w:val="SourceText"/>
              </w:rPr>
              <w:t>one_open_pause_per_placement</w:t>
            </w:r>
          </w:p>
        </w:tc>
        <w:tc>
          <w:tcPr>
            <w:tcW w:w="5221" w:type="dxa"/>
            <w:tcBorders/>
            <w:vAlign w:val="center"/>
          </w:tcPr>
          <w:p>
            <w:pPr>
              <w:pStyle w:val="TableContents"/>
              <w:bidi w:val="0"/>
              <w:spacing w:before="0" w:after="283"/>
              <w:jc w:val="left"/>
              <w:rPr/>
            </w:pPr>
            <w:r>
              <w:rPr>
                <w:rStyle w:val="SourceText"/>
              </w:rPr>
              <w:t>InvalidTransition</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session_no_duplicate_within_window</w:t>
            </w:r>
          </w:p>
        </w:tc>
        <w:tc>
          <w:tcPr>
            <w:tcW w:w="5221" w:type="dxa"/>
            <w:tcBorders/>
            <w:vAlign w:val="center"/>
          </w:tcPr>
          <w:p>
            <w:pPr>
              <w:pStyle w:val="TableContents"/>
              <w:bidi w:val="0"/>
              <w:spacing w:before="0" w:after="283"/>
              <w:jc w:val="left"/>
              <w:rPr/>
            </w:pPr>
            <w:r>
              <w:rPr>
                <w:rStyle w:val="SourceText"/>
              </w:rPr>
              <w:t>DuplicateSession</w:t>
            </w:r>
          </w:p>
        </w:tc>
        <w:tc>
          <w:tcPr>
            <w:tcW w:w="976" w:type="dxa"/>
            <w:tcBorders/>
            <w:vAlign w:val="center"/>
          </w:tcPr>
          <w:p>
            <w:pPr>
              <w:pStyle w:val="TableContents"/>
              <w:bidi w:val="0"/>
              <w:spacing w:before="0" w:after="283"/>
              <w:jc w:val="left"/>
              <w:rPr/>
            </w:pPr>
            <w:r>
              <w:rPr>
                <w:rStyle w:val="Strong"/>
              </w:rPr>
              <w:t>200</w:t>
            </w:r>
            <w:r>
              <w:rPr/>
              <w:t xml:space="preserve"> (§5)</w:t>
            </w:r>
          </w:p>
        </w:tc>
      </w:tr>
      <w:tr>
        <w:trPr/>
        <w:tc>
          <w:tcPr>
            <w:tcW w:w="6361" w:type="dxa"/>
            <w:tcBorders/>
            <w:vAlign w:val="center"/>
          </w:tcPr>
          <w:p>
            <w:pPr>
              <w:pStyle w:val="TableContents"/>
              <w:bidi w:val="0"/>
              <w:spacing w:before="0" w:after="283"/>
              <w:jc w:val="left"/>
              <w:rPr/>
            </w:pPr>
            <w:r>
              <w:rPr>
                <w:rStyle w:val="SourceText"/>
              </w:rPr>
              <w:t>mentorship_session_window</w:t>
            </w:r>
            <w:r>
              <w:rPr/>
              <w:t xml:space="preserve"> trigger</w:t>
            </w:r>
          </w:p>
        </w:tc>
        <w:tc>
          <w:tcPr>
            <w:tcW w:w="5221" w:type="dxa"/>
            <w:tcBorders/>
            <w:vAlign w:val="center"/>
          </w:tcPr>
          <w:p>
            <w:pPr>
              <w:pStyle w:val="TableContents"/>
              <w:bidi w:val="0"/>
              <w:spacing w:before="0" w:after="283"/>
              <w:jc w:val="left"/>
              <w:rPr/>
            </w:pPr>
            <w:r>
              <w:rPr>
                <w:rStyle w:val="SourceText"/>
              </w:rPr>
              <w:t>PlacementNotActive</w:t>
            </w:r>
            <w:r>
              <w:rPr/>
              <w:t xml:space="preserve"> / </w:t>
            </w:r>
            <w:r>
              <w:rPr>
                <w:rStyle w:val="SourceText"/>
              </w:rPr>
              <w:t>SessionOutsidePlacementWindow</w:t>
            </w:r>
          </w:p>
        </w:tc>
        <w:tc>
          <w:tcPr>
            <w:tcW w:w="976" w:type="dxa"/>
            <w:tcBorders/>
            <w:vAlign w:val="center"/>
          </w:tcPr>
          <w:p>
            <w:pPr>
              <w:pStyle w:val="TableContents"/>
              <w:bidi w:val="0"/>
              <w:spacing w:before="0" w:after="283"/>
              <w:jc w:val="left"/>
              <w:rPr/>
            </w:pPr>
            <w:r>
              <w:rPr/>
              <w:t>409 / 422</w:t>
            </w:r>
          </w:p>
        </w:tc>
      </w:tr>
      <w:tr>
        <w:trPr/>
        <w:tc>
          <w:tcPr>
            <w:tcW w:w="6361" w:type="dxa"/>
            <w:tcBorders/>
            <w:vAlign w:val="center"/>
          </w:tcPr>
          <w:p>
            <w:pPr>
              <w:pStyle w:val="TableContents"/>
              <w:bidi w:val="0"/>
              <w:spacing w:before="0" w:after="283"/>
              <w:jc w:val="left"/>
              <w:rPr/>
            </w:pPr>
            <w:r>
              <w:rPr>
                <w:rStyle w:val="SourceText"/>
              </w:rPr>
              <w:t>score_in_range</w:t>
            </w:r>
          </w:p>
        </w:tc>
        <w:tc>
          <w:tcPr>
            <w:tcW w:w="5221" w:type="dxa"/>
            <w:tcBorders/>
            <w:vAlign w:val="center"/>
          </w:tcPr>
          <w:p>
            <w:pPr>
              <w:pStyle w:val="TableContents"/>
              <w:bidi w:val="0"/>
              <w:spacing w:before="0" w:after="283"/>
              <w:jc w:val="left"/>
              <w:rPr/>
            </w:pPr>
            <w:r>
              <w:rPr>
                <w:rStyle w:val="SourceText"/>
              </w:rPr>
              <w:t>ScoreOutOfRange</w:t>
            </w:r>
          </w:p>
        </w:tc>
        <w:tc>
          <w:tcPr>
            <w:tcW w:w="976" w:type="dxa"/>
            <w:tcBorders/>
            <w:vAlign w:val="center"/>
          </w:tcPr>
          <w:p>
            <w:pPr>
              <w:pStyle w:val="TableContents"/>
              <w:bidi w:val="0"/>
              <w:spacing w:before="0" w:after="283"/>
              <w:jc w:val="left"/>
              <w:rPr/>
            </w:pPr>
            <w:r>
              <w:rPr/>
              <w:t>422</w:t>
            </w:r>
          </w:p>
        </w:tc>
      </w:tr>
      <w:tr>
        <w:trPr/>
        <w:tc>
          <w:tcPr>
            <w:tcW w:w="6361" w:type="dxa"/>
            <w:tcBorders/>
            <w:vAlign w:val="center"/>
          </w:tcPr>
          <w:p>
            <w:pPr>
              <w:pStyle w:val="TableContents"/>
              <w:bidi w:val="0"/>
              <w:spacing w:before="0" w:after="283"/>
              <w:jc w:val="left"/>
              <w:rPr/>
            </w:pPr>
            <w:r>
              <w:rPr>
                <w:rStyle w:val="SourceText"/>
              </w:rPr>
              <w:t>reviewer_is_not_submitter</w:t>
            </w:r>
          </w:p>
        </w:tc>
        <w:tc>
          <w:tcPr>
            <w:tcW w:w="5221" w:type="dxa"/>
            <w:tcBorders/>
            <w:vAlign w:val="center"/>
          </w:tcPr>
          <w:p>
            <w:pPr>
              <w:pStyle w:val="TableContents"/>
              <w:bidi w:val="0"/>
              <w:spacing w:before="0" w:after="283"/>
              <w:jc w:val="left"/>
              <w:rPr/>
            </w:pPr>
            <w:r>
              <w:rPr>
                <w:rStyle w:val="SourceText"/>
              </w:rPr>
              <w:t>ReviewerConflictOfInterest</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resolved_needs_action</w:t>
            </w:r>
            <w:r>
              <w:rPr/>
              <w:t xml:space="preserve">, </w:t>
            </w:r>
            <w:r>
              <w:rPr>
                <w:rStyle w:val="SourceText"/>
              </w:rPr>
              <w:t>closed_needs_date</w:t>
            </w:r>
            <w:r>
              <w:rPr/>
              <w:t xml:space="preserve">, </w:t>
            </w:r>
            <w:r>
              <w:rPr>
                <w:rStyle w:val="SourceText"/>
              </w:rPr>
              <w:t>non_open_needs_reviewer</w:t>
            </w:r>
          </w:p>
        </w:tc>
        <w:tc>
          <w:tcPr>
            <w:tcW w:w="5221" w:type="dxa"/>
            <w:tcBorders/>
            <w:vAlign w:val="center"/>
          </w:tcPr>
          <w:p>
            <w:pPr>
              <w:pStyle w:val="TableContents"/>
              <w:bidi w:val="0"/>
              <w:spacing w:before="0" w:after="283"/>
              <w:jc w:val="left"/>
              <w:rPr/>
            </w:pPr>
            <w:r>
              <w:rPr>
                <w:rStyle w:val="SourceText"/>
              </w:rPr>
              <w:t>InvalidEscalationTransition</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withdrawn_needs_reason</w:t>
            </w:r>
            <w:r>
              <w:rPr/>
              <w:t xml:space="preserve">, </w:t>
            </w:r>
            <w:r>
              <w:rPr>
                <w:rStyle w:val="SourceText"/>
              </w:rPr>
              <w:t>*_other_needs_note</w:t>
            </w:r>
          </w:p>
        </w:tc>
        <w:tc>
          <w:tcPr>
            <w:tcW w:w="5221" w:type="dxa"/>
            <w:tcBorders/>
            <w:vAlign w:val="center"/>
          </w:tcPr>
          <w:p>
            <w:pPr>
              <w:pStyle w:val="TableContents"/>
              <w:bidi w:val="0"/>
              <w:spacing w:before="0" w:after="283"/>
              <w:jc w:val="left"/>
              <w:rPr/>
            </w:pPr>
            <w:r>
              <w:rPr>
                <w:rStyle w:val="SourceText"/>
              </w:rPr>
              <w:t>OverrideReasonRequired</w:t>
            </w:r>
          </w:p>
        </w:tc>
        <w:tc>
          <w:tcPr>
            <w:tcW w:w="976" w:type="dxa"/>
            <w:tcBorders/>
            <w:vAlign w:val="center"/>
          </w:tcPr>
          <w:p>
            <w:pPr>
              <w:pStyle w:val="TableContents"/>
              <w:bidi w:val="0"/>
              <w:spacing w:before="0" w:after="283"/>
              <w:jc w:val="left"/>
              <w:rPr/>
            </w:pPr>
            <w:r>
              <w:rPr/>
              <w:t>422</w:t>
            </w:r>
          </w:p>
        </w:tc>
      </w:tr>
      <w:tr>
        <w:trPr/>
        <w:tc>
          <w:tcPr>
            <w:tcW w:w="6361" w:type="dxa"/>
            <w:tcBorders/>
            <w:vAlign w:val="center"/>
          </w:tcPr>
          <w:p>
            <w:pPr>
              <w:pStyle w:val="TableContents"/>
              <w:bidi w:val="0"/>
              <w:spacing w:before="0" w:after="283"/>
              <w:jc w:val="left"/>
              <w:rPr/>
            </w:pPr>
            <w:r>
              <w:rPr>
                <w:rStyle w:val="SourceText"/>
              </w:rPr>
              <w:t>feedback_*_immutable</w:t>
            </w:r>
            <w:r>
              <w:rPr/>
              <w:t xml:space="preserve"> triggers</w:t>
            </w:r>
          </w:p>
        </w:tc>
        <w:tc>
          <w:tcPr>
            <w:tcW w:w="5221" w:type="dxa"/>
            <w:tcBorders/>
            <w:vAlign w:val="center"/>
          </w:tcPr>
          <w:p>
            <w:pPr>
              <w:pStyle w:val="TableContents"/>
              <w:bidi w:val="0"/>
              <w:spacing w:before="0" w:after="283"/>
              <w:jc w:val="left"/>
              <w:rPr/>
            </w:pPr>
            <w:r>
              <w:rPr>
                <w:rStyle w:val="SourceText"/>
              </w:rPr>
              <w:t>FeedbackImmutable</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placements_no_write_when_terminal</w:t>
            </w:r>
          </w:p>
        </w:tc>
        <w:tc>
          <w:tcPr>
            <w:tcW w:w="5221" w:type="dxa"/>
            <w:tcBorders/>
            <w:vAlign w:val="center"/>
          </w:tcPr>
          <w:p>
            <w:pPr>
              <w:pStyle w:val="TableContents"/>
              <w:bidi w:val="0"/>
              <w:spacing w:before="0" w:after="283"/>
              <w:jc w:val="left"/>
              <w:rPr/>
            </w:pPr>
            <w:r>
              <w:rPr>
                <w:rStyle w:val="SourceText"/>
              </w:rPr>
              <w:t>PlacementArchived</w:t>
            </w:r>
          </w:p>
        </w:tc>
        <w:tc>
          <w:tcPr>
            <w:tcW w:w="976" w:type="dxa"/>
            <w:tcBorders/>
            <w:vAlign w:val="center"/>
          </w:tcPr>
          <w:p>
            <w:pPr>
              <w:pStyle w:val="TableContents"/>
              <w:bidi w:val="0"/>
              <w:spacing w:before="0" w:after="283"/>
              <w:jc w:val="left"/>
              <w:rPr/>
            </w:pPr>
            <w:r>
              <w:rPr/>
              <w:t>409</w:t>
            </w:r>
          </w:p>
        </w:tc>
      </w:tr>
      <w:tr>
        <w:trPr/>
        <w:tc>
          <w:tcPr>
            <w:tcW w:w="6361" w:type="dxa"/>
            <w:tcBorders/>
            <w:vAlign w:val="center"/>
          </w:tcPr>
          <w:p>
            <w:pPr>
              <w:pStyle w:val="TableContents"/>
              <w:bidi w:val="0"/>
              <w:spacing w:before="0" w:after="283"/>
              <w:jc w:val="left"/>
              <w:rPr/>
            </w:pPr>
            <w:r>
              <w:rPr>
                <w:rStyle w:val="SourceText"/>
              </w:rPr>
              <w:t>placements_scope_guard</w:t>
            </w:r>
          </w:p>
        </w:tc>
        <w:tc>
          <w:tcPr>
            <w:tcW w:w="5221" w:type="dxa"/>
            <w:tcBorders/>
            <w:vAlign w:val="center"/>
          </w:tcPr>
          <w:p>
            <w:pPr>
              <w:pStyle w:val="TableContents"/>
              <w:bidi w:val="0"/>
              <w:spacing w:before="0" w:after="283"/>
              <w:jc w:val="left"/>
              <w:rPr/>
            </w:pPr>
            <w:r>
              <w:rPr>
                <w:rStyle w:val="SourceText"/>
              </w:rPr>
              <w:t>ScopeDerivationMismatch</w:t>
            </w:r>
          </w:p>
        </w:tc>
        <w:tc>
          <w:tcPr>
            <w:tcW w:w="976" w:type="dxa"/>
            <w:tcBorders/>
            <w:vAlign w:val="center"/>
          </w:tcPr>
          <w:p>
            <w:pPr>
              <w:pStyle w:val="TableContents"/>
              <w:bidi w:val="0"/>
              <w:spacing w:before="0" w:after="283"/>
              <w:jc w:val="left"/>
              <w:rPr/>
            </w:pPr>
            <w:r>
              <w:rPr>
                <w:rStyle w:val="Strong"/>
              </w:rPr>
              <w:t>500</w:t>
            </w:r>
          </w:p>
        </w:tc>
      </w:tr>
      <w:tr>
        <w:trPr/>
        <w:tc>
          <w:tcPr>
            <w:tcW w:w="6361" w:type="dxa"/>
            <w:tcBorders/>
            <w:vAlign w:val="center"/>
          </w:tcPr>
          <w:p>
            <w:pPr>
              <w:pStyle w:val="TableContents"/>
              <w:bidi w:val="0"/>
              <w:spacing w:before="0" w:after="283"/>
              <w:jc w:val="left"/>
              <w:rPr/>
            </w:pPr>
            <w:r>
              <w:rPr>
                <w:rStyle w:val="SourceText"/>
              </w:rPr>
              <w:t>override_needs_reason</w:t>
            </w:r>
          </w:p>
        </w:tc>
        <w:tc>
          <w:tcPr>
            <w:tcW w:w="5221" w:type="dxa"/>
            <w:tcBorders/>
            <w:vAlign w:val="center"/>
          </w:tcPr>
          <w:p>
            <w:pPr>
              <w:pStyle w:val="TableContents"/>
              <w:bidi w:val="0"/>
              <w:spacing w:before="0" w:after="283"/>
              <w:jc w:val="left"/>
              <w:rPr/>
            </w:pPr>
            <w:r>
              <w:rPr>
                <w:rStyle w:val="SourceText"/>
              </w:rPr>
              <w:t>OverrideReasonRequired</w:t>
            </w:r>
          </w:p>
        </w:tc>
        <w:tc>
          <w:tcPr>
            <w:tcW w:w="976" w:type="dxa"/>
            <w:tcBorders/>
            <w:vAlign w:val="center"/>
          </w:tcPr>
          <w:p>
            <w:pPr>
              <w:pStyle w:val="TableContents"/>
              <w:bidi w:val="0"/>
              <w:spacing w:before="0" w:after="283"/>
              <w:jc w:val="left"/>
              <w:rPr/>
            </w:pPr>
            <w:r>
              <w:rPr/>
              <w:t>422</w:t>
            </w:r>
          </w:p>
        </w:tc>
      </w:tr>
    </w:tbl>
    <w:p>
      <w:pPr>
        <w:pStyle w:val="BodyText"/>
        <w:bidi w:val="0"/>
        <w:jc w:val="left"/>
        <w:rPr/>
      </w:pPr>
      <w:r>
        <w:rPr/>
        <w:t>Two rules about this table:</w:t>
      </w:r>
    </w:p>
    <w:p>
      <w:pPr>
        <w:pStyle w:val="BodyText"/>
        <w:numPr>
          <w:ilvl w:val="0"/>
          <w:numId w:val="5"/>
        </w:numPr>
        <w:tabs>
          <w:tab w:val="clear" w:pos="1134"/>
          <w:tab w:val="left" w:pos="709" w:leader="none"/>
        </w:tabs>
        <w:bidi w:val="0"/>
        <w:spacing w:before="0" w:after="0"/>
        <w:ind w:hanging="283" w:left="709"/>
        <w:jc w:val="left"/>
        <w:rPr/>
      </w:pPr>
      <w:r>
        <w:rPr>
          <w:rStyle w:val="Strong"/>
        </w:rPr>
        <w:t>A constraint that fires is a rule doing its job.</w:t>
      </w:r>
      <w:r>
        <w:rPr/>
        <w:t xml:space="preserve"> The handler translates it into the code above. A bare </w:t>
      </w:r>
      <w:r>
        <w:rPr>
          <w:rStyle w:val="SourceText"/>
        </w:rPr>
        <w:t>except IntegrityError: pass</w:t>
      </w:r>
      <w:r>
        <w:rPr/>
        <w:t xml:space="preserve">, or a generic 500, converts an enforced invariant into a silent failure — which is worse than not having the constraint, because everyone now believes the rule holds. </w:t>
      </w:r>
    </w:p>
    <w:p>
      <w:pPr>
        <w:pStyle w:val="BodyText"/>
        <w:numPr>
          <w:ilvl w:val="0"/>
          <w:numId w:val="5"/>
        </w:numPr>
        <w:tabs>
          <w:tab w:val="clear" w:pos="1134"/>
          <w:tab w:val="left" w:pos="709" w:leader="none"/>
        </w:tabs>
        <w:bidi w:val="0"/>
        <w:ind w:hanging="283" w:left="709"/>
        <w:jc w:val="left"/>
        <w:rPr/>
      </w:pPr>
      <w:r>
        <w:rPr>
          <w:rStyle w:val="SourceText"/>
        </w:rPr>
        <w:t>ScopeDerivationMismatch</w:t>
      </w:r>
      <w:r>
        <w:rPr>
          <w:rStyle w:val="Strong"/>
        </w:rPr>
        <w:t xml:space="preserve"> is a 500 on purpose.</w:t>
      </w:r>
      <w:r>
        <w:rPr/>
        <w:t xml:space="preserve"> It means the denormalised scope columns diverged from the derived values, which is an integrity bug in our code, not user error. It should page someone, not be shown to a nurse. </w:t>
      </w:r>
    </w:p>
    <w:p>
      <w:pPr>
        <w:pStyle w:val="BodyText"/>
        <w:bidi w:val="0"/>
        <w:jc w:val="left"/>
        <w:rPr/>
      </w:pPr>
      <w:r>
        <w:rPr/>
        <w:t xml:space="preserve">The mapping is a single table in </w:t>
      </w:r>
      <w:r>
        <w:rPr>
          <w:rStyle w:val="SourceText"/>
        </w:rPr>
        <w:t>core.errors</w:t>
      </w:r>
      <w:r>
        <w:rPr/>
        <w:t>, shared by the API layer, the tests and the generated OpenAPI document, so a new constraint without an entry fails a contract test rather than reaching a user as a 500.</w:t>
      </w:r>
    </w:p>
    <w:p>
      <w:pPr>
        <w:pStyle w:val="Heading3"/>
        <w:bidi w:val="0"/>
        <w:jc w:val="left"/>
        <w:rPr/>
      </w:pPr>
      <w:r>
        <w:rPr/>
        <w:t xml:space="preserve">6.3 </w:t>
      </w:r>
      <w:r>
        <w:rPr>
          <w:rStyle w:val="SourceText"/>
        </w:rPr>
        <w:t>retryable</w:t>
      </w:r>
      <w:r>
        <w:rPr/>
        <w:t>, and why the offline client depends on it</w:t>
      </w:r>
    </w:p>
    <w:tbl>
      <w:tblPr>
        <w:tblW w:w="11478" w:type="dxa"/>
        <w:jc w:val="left"/>
        <w:tblInd w:w="0" w:type="dxa"/>
        <w:tblLayout w:type="fixed"/>
        <w:tblCellMar>
          <w:top w:w="28" w:type="dxa"/>
          <w:left w:w="28" w:type="dxa"/>
          <w:bottom w:w="28" w:type="dxa"/>
          <w:right w:w="28" w:type="dxa"/>
        </w:tblCellMar>
      </w:tblPr>
      <w:tblGrid>
        <w:gridCol w:w="4411"/>
        <w:gridCol w:w="1006"/>
        <w:gridCol w:w="6061"/>
      </w:tblGrid>
      <w:tr>
        <w:trPr>
          <w:tblHeader w:val="true"/>
        </w:trPr>
        <w:tc>
          <w:tcPr>
            <w:tcW w:w="4411" w:type="dxa"/>
            <w:tcBorders/>
            <w:vAlign w:val="center"/>
          </w:tcPr>
          <w:p>
            <w:pPr>
              <w:pStyle w:val="TableHeading"/>
              <w:suppressLineNumbers/>
              <w:shd w:fill="0D1B33" w:val="clear"/>
              <w:bidi w:val="0"/>
              <w:spacing w:before="0" w:after="283"/>
              <w:jc w:val="left"/>
              <w:rPr/>
            </w:pPr>
            <w:r>
              <w:rPr/>
              <w:t>Situation</w:t>
            </w:r>
          </w:p>
        </w:tc>
        <w:tc>
          <w:tcPr>
            <w:tcW w:w="1006" w:type="dxa"/>
            <w:tcBorders/>
            <w:vAlign w:val="center"/>
          </w:tcPr>
          <w:p>
            <w:pPr>
              <w:pStyle w:val="TableHeading"/>
              <w:suppressLineNumbers/>
              <w:shd w:fill="0D1B33" w:val="clear"/>
              <w:bidi w:val="0"/>
              <w:spacing w:before="0" w:after="283"/>
              <w:jc w:val="left"/>
              <w:rPr/>
            </w:pPr>
            <w:r>
              <w:rPr>
                <w:rStyle w:val="SourceText"/>
              </w:rPr>
              <w:t>retryable</w:t>
            </w:r>
          </w:p>
        </w:tc>
        <w:tc>
          <w:tcPr>
            <w:tcW w:w="6061" w:type="dxa"/>
            <w:tcBorders/>
            <w:vAlign w:val="center"/>
          </w:tcPr>
          <w:p>
            <w:pPr>
              <w:pStyle w:val="TableHeading"/>
              <w:suppressLineNumbers/>
              <w:shd w:fill="0D1B33" w:val="clear"/>
              <w:bidi w:val="0"/>
              <w:spacing w:before="0" w:after="283"/>
              <w:jc w:val="left"/>
              <w:rPr/>
            </w:pPr>
            <w:r>
              <w:rPr/>
              <w:t>Client behaviour</w:t>
            </w:r>
          </w:p>
        </w:tc>
      </w:tr>
      <w:tr>
        <w:trPr/>
        <w:tc>
          <w:tcPr>
            <w:tcW w:w="4411" w:type="dxa"/>
            <w:tcBorders/>
            <w:vAlign w:val="center"/>
          </w:tcPr>
          <w:p>
            <w:pPr>
              <w:pStyle w:val="TableContents"/>
              <w:bidi w:val="0"/>
              <w:spacing w:before="0" w:after="283"/>
              <w:jc w:val="left"/>
              <w:rPr/>
            </w:pPr>
            <w:r>
              <w:rPr/>
              <w:t xml:space="preserve">Network failure, 502, 503, </w:t>
            </w:r>
            <w:r>
              <w:rPr>
                <w:rStyle w:val="SourceText"/>
              </w:rPr>
              <w:t>CommandInProgress</w:t>
            </w:r>
          </w:p>
        </w:tc>
        <w:tc>
          <w:tcPr>
            <w:tcW w:w="1006" w:type="dxa"/>
            <w:tcBorders/>
            <w:vAlign w:val="center"/>
          </w:tcPr>
          <w:p>
            <w:pPr>
              <w:pStyle w:val="TableContents"/>
              <w:bidi w:val="0"/>
              <w:spacing w:before="0" w:after="283"/>
              <w:jc w:val="left"/>
              <w:rPr/>
            </w:pPr>
            <w:r>
              <w:rPr>
                <w:rStyle w:val="SourceText"/>
              </w:rPr>
              <w:t>true</w:t>
            </w:r>
          </w:p>
        </w:tc>
        <w:tc>
          <w:tcPr>
            <w:tcW w:w="6061" w:type="dxa"/>
            <w:tcBorders/>
            <w:vAlign w:val="center"/>
          </w:tcPr>
          <w:p>
            <w:pPr>
              <w:pStyle w:val="TableContents"/>
              <w:bidi w:val="0"/>
              <w:spacing w:before="0" w:after="283"/>
              <w:jc w:val="left"/>
              <w:rPr/>
            </w:pPr>
            <w:r>
              <w:rPr/>
              <w:t>Stay queued, exponential backoff</w:t>
            </w:r>
          </w:p>
        </w:tc>
      </w:tr>
      <w:tr>
        <w:trPr/>
        <w:tc>
          <w:tcPr>
            <w:tcW w:w="4411" w:type="dxa"/>
            <w:tcBorders/>
            <w:vAlign w:val="center"/>
          </w:tcPr>
          <w:p>
            <w:pPr>
              <w:pStyle w:val="TableContents"/>
              <w:bidi w:val="0"/>
              <w:spacing w:before="0" w:after="283"/>
              <w:jc w:val="left"/>
              <w:rPr/>
            </w:pPr>
            <w:r>
              <w:rPr>
                <w:rStyle w:val="SourceText"/>
              </w:rPr>
              <w:t>PlacementNotActive</w:t>
            </w:r>
            <w:r>
              <w:rPr/>
              <w:t xml:space="preserve"> on a late replay</w:t>
            </w:r>
          </w:p>
        </w:tc>
        <w:tc>
          <w:tcPr>
            <w:tcW w:w="1006" w:type="dxa"/>
            <w:tcBorders/>
            <w:vAlign w:val="center"/>
          </w:tcPr>
          <w:p>
            <w:pPr>
              <w:pStyle w:val="TableContents"/>
              <w:bidi w:val="0"/>
              <w:spacing w:before="0" w:after="283"/>
              <w:jc w:val="left"/>
              <w:rPr/>
            </w:pPr>
            <w:r>
              <w:rPr>
                <w:rStyle w:val="SourceText"/>
              </w:rPr>
              <w:t>false</w:t>
            </w:r>
          </w:p>
        </w:tc>
        <w:tc>
          <w:tcPr>
            <w:tcW w:w="6061" w:type="dxa"/>
            <w:tcBorders/>
            <w:vAlign w:val="center"/>
          </w:tcPr>
          <w:p>
            <w:pPr>
              <w:pStyle w:val="TableContents"/>
              <w:bidi w:val="0"/>
              <w:spacing w:before="0" w:after="283"/>
              <w:jc w:val="left"/>
              <w:rPr/>
            </w:pPr>
            <w:r>
              <w:rPr/>
              <w:t xml:space="preserve">Move to the mentor's </w:t>
            </w:r>
            <w:r>
              <w:rPr>
                <w:rStyle w:val="Emphasis"/>
              </w:rPr>
              <w:t>Unsynced</w:t>
            </w:r>
            <w:r>
              <w:rPr/>
              <w:t xml:space="preserve"> view for human resolution (OD-09)</w:t>
            </w:r>
          </w:p>
        </w:tc>
      </w:tr>
      <w:tr>
        <w:trPr/>
        <w:tc>
          <w:tcPr>
            <w:tcW w:w="4411" w:type="dxa"/>
            <w:tcBorders/>
            <w:vAlign w:val="center"/>
          </w:tcPr>
          <w:p>
            <w:pPr>
              <w:pStyle w:val="TableContents"/>
              <w:bidi w:val="0"/>
              <w:spacing w:before="0" w:after="283"/>
              <w:jc w:val="left"/>
              <w:rPr/>
            </w:pPr>
            <w:r>
              <w:rPr>
                <w:rStyle w:val="SourceText"/>
              </w:rPr>
              <w:t>UnauthorizedFacilityAccess</w:t>
            </w:r>
            <w:r>
              <w:rPr/>
              <w:t xml:space="preserve"> after reassignment</w:t>
            </w:r>
          </w:p>
        </w:tc>
        <w:tc>
          <w:tcPr>
            <w:tcW w:w="1006" w:type="dxa"/>
            <w:tcBorders/>
            <w:vAlign w:val="center"/>
          </w:tcPr>
          <w:p>
            <w:pPr>
              <w:pStyle w:val="TableContents"/>
              <w:bidi w:val="0"/>
              <w:spacing w:before="0" w:after="283"/>
              <w:jc w:val="left"/>
              <w:rPr/>
            </w:pPr>
            <w:r>
              <w:rPr>
                <w:rStyle w:val="SourceText"/>
              </w:rPr>
              <w:t>false</w:t>
            </w:r>
          </w:p>
        </w:tc>
        <w:tc>
          <w:tcPr>
            <w:tcW w:w="6061" w:type="dxa"/>
            <w:tcBorders/>
            <w:vAlign w:val="center"/>
          </w:tcPr>
          <w:p>
            <w:pPr>
              <w:pStyle w:val="TableContents"/>
              <w:bidi w:val="0"/>
              <w:spacing w:before="0" w:after="283"/>
              <w:jc w:val="left"/>
              <w:rPr/>
            </w:pPr>
            <w:r>
              <w:rPr/>
              <w:t>Retain, route to Nurse Manager for reattribution (Stage 3.5 §7.5)</w:t>
            </w:r>
          </w:p>
        </w:tc>
      </w:tr>
      <w:tr>
        <w:trPr/>
        <w:tc>
          <w:tcPr>
            <w:tcW w:w="4411" w:type="dxa"/>
            <w:tcBorders/>
            <w:vAlign w:val="center"/>
          </w:tcPr>
          <w:p>
            <w:pPr>
              <w:pStyle w:val="TableContents"/>
              <w:bidi w:val="0"/>
              <w:spacing w:before="0" w:after="283"/>
              <w:jc w:val="left"/>
              <w:rPr/>
            </w:pPr>
            <w:r>
              <w:rPr>
                <w:rStyle w:val="SourceText"/>
              </w:rPr>
              <w:t>SessionValidationFailed</w:t>
            </w:r>
          </w:p>
        </w:tc>
        <w:tc>
          <w:tcPr>
            <w:tcW w:w="1006" w:type="dxa"/>
            <w:tcBorders/>
            <w:vAlign w:val="center"/>
          </w:tcPr>
          <w:p>
            <w:pPr>
              <w:pStyle w:val="TableContents"/>
              <w:bidi w:val="0"/>
              <w:spacing w:before="0" w:after="283"/>
              <w:jc w:val="left"/>
              <w:rPr/>
            </w:pPr>
            <w:r>
              <w:rPr>
                <w:rStyle w:val="SourceText"/>
              </w:rPr>
              <w:t>false</w:t>
            </w:r>
          </w:p>
        </w:tc>
        <w:tc>
          <w:tcPr>
            <w:tcW w:w="6061" w:type="dxa"/>
            <w:tcBorders/>
            <w:vAlign w:val="center"/>
          </w:tcPr>
          <w:p>
            <w:pPr>
              <w:pStyle w:val="TableContents"/>
              <w:bidi w:val="0"/>
              <w:spacing w:before="0" w:after="283"/>
              <w:jc w:val="left"/>
              <w:rPr/>
            </w:pPr>
            <w:r>
              <w:rPr/>
              <w:t>Reopen the form with field errors</w:t>
            </w:r>
          </w:p>
        </w:tc>
      </w:tr>
      <w:tr>
        <w:trPr/>
        <w:tc>
          <w:tcPr>
            <w:tcW w:w="4411" w:type="dxa"/>
            <w:tcBorders/>
            <w:vAlign w:val="center"/>
          </w:tcPr>
          <w:p>
            <w:pPr>
              <w:pStyle w:val="TableContents"/>
              <w:bidi w:val="0"/>
              <w:spacing w:before="0" w:after="283"/>
              <w:jc w:val="left"/>
              <w:rPr/>
            </w:pPr>
            <w:r>
              <w:rPr>
                <w:rStyle w:val="SourceText"/>
              </w:rPr>
              <w:t>DuplicateSession</w:t>
            </w:r>
          </w:p>
        </w:tc>
        <w:tc>
          <w:tcPr>
            <w:tcW w:w="1006" w:type="dxa"/>
            <w:tcBorders/>
            <w:vAlign w:val="center"/>
          </w:tcPr>
          <w:p>
            <w:pPr>
              <w:pStyle w:val="TableContents"/>
              <w:bidi w:val="0"/>
              <w:spacing w:before="0" w:after="283"/>
              <w:jc w:val="left"/>
              <w:rPr/>
            </w:pPr>
            <w:r>
              <w:rPr/>
              <w:t>n/a — 200</w:t>
            </w:r>
          </w:p>
        </w:tc>
        <w:tc>
          <w:tcPr>
            <w:tcW w:w="6061" w:type="dxa"/>
            <w:tcBorders/>
            <w:vAlign w:val="center"/>
          </w:tcPr>
          <w:p>
            <w:pPr>
              <w:pStyle w:val="TableContents"/>
              <w:bidi w:val="0"/>
              <w:spacing w:before="0" w:after="283"/>
              <w:jc w:val="left"/>
              <w:rPr/>
            </w:pPr>
            <w:r>
              <w:rPr/>
              <w:t>Clear the queue entry, show success</w:t>
            </w:r>
          </w:p>
        </w:tc>
      </w:tr>
    </w:tbl>
    <w:p>
      <w:pPr>
        <w:pStyle w:val="BodyText"/>
        <w:bidi w:val="0"/>
        <w:jc w:val="left"/>
        <w:rPr/>
      </w:pPr>
      <w:r>
        <w:rPr/>
        <w:t>Without this flag the client has to keep its own list of which error codes are worth retrying, which drifts from the server's on the first new error code. Making retryability part of the response is what lets the queue drain correctly without the client knowing the domain.</w:t>
      </w:r>
    </w:p>
    <w:p>
      <w:pPr>
        <w:pStyle w:val="HorizontalLine"/>
        <w:bidi w:val="0"/>
        <w:jc w:val="left"/>
        <w:rPr/>
      </w:pPr>
      <w:r>
        <w:rPr/>
      </w:r>
    </w:p>
    <w:p>
      <w:pPr>
        <w:pStyle w:val="Heading2"/>
        <w:bidi w:val="0"/>
        <w:jc w:val="left"/>
        <w:rPr/>
      </w:pPr>
      <w:r>
        <w:rPr/>
        <w:t>7. Endpoint Catalogue</w:t>
      </w:r>
    </w:p>
    <w:p>
      <w:pPr>
        <w:pStyle w:val="BodyText"/>
        <w:bidi w:val="0"/>
        <w:jc w:val="left"/>
        <w:rPr/>
      </w:pPr>
      <w:r>
        <w:rPr/>
        <w:t xml:space="preserve">Actor and scope for every endpoint are as defined in Stage 3 §9.2; this table names the transport. </w:t>
      </w:r>
      <w:r>
        <w:rPr>
          <w:rStyle w:val="SourceText"/>
        </w:rPr>
        <w:t>†</w:t>
      </w:r>
      <w:r>
        <w:rPr/>
        <w:t xml:space="preserve"> marks endpoints requiring </w:t>
      </w:r>
      <w:r>
        <w:rPr>
          <w:rStyle w:val="SourceText"/>
        </w:rPr>
        <w:t>Idempotency-Key</w:t>
      </w:r>
      <w:r>
        <w:rPr/>
        <w:t>.</w:t>
      </w:r>
    </w:p>
    <w:p>
      <w:pPr>
        <w:pStyle w:val="Heading3"/>
        <w:bidi w:val="0"/>
        <w:jc w:val="left"/>
        <w:rPr/>
      </w:pPr>
      <w:r>
        <w:rPr/>
        <w:t>7.1 Identity and session</w:t>
      </w:r>
    </w:p>
    <w:tbl>
      <w:tblPr>
        <w:tblW w:w="11388" w:type="dxa"/>
        <w:jc w:val="left"/>
        <w:tblInd w:w="0" w:type="dxa"/>
        <w:tblLayout w:type="fixed"/>
        <w:tblCellMar>
          <w:top w:w="28" w:type="dxa"/>
          <w:left w:w="28" w:type="dxa"/>
          <w:bottom w:w="28" w:type="dxa"/>
          <w:right w:w="28" w:type="dxa"/>
        </w:tblCellMar>
      </w:tblPr>
      <w:tblGrid>
        <w:gridCol w:w="3301"/>
        <w:gridCol w:w="2731"/>
        <w:gridCol w:w="5356"/>
      </w:tblGrid>
      <w:tr>
        <w:trPr>
          <w:tblHeader w:val="true"/>
        </w:trPr>
        <w:tc>
          <w:tcPr>
            <w:tcW w:w="3301" w:type="dxa"/>
            <w:tcBorders/>
            <w:vAlign w:val="center"/>
          </w:tcPr>
          <w:p>
            <w:pPr>
              <w:pStyle w:val="TableHeading"/>
              <w:suppressLineNumbers/>
              <w:shd w:fill="0D1B33" w:val="clear"/>
              <w:bidi w:val="0"/>
              <w:spacing w:before="0" w:after="283"/>
              <w:jc w:val="left"/>
              <w:rPr/>
            </w:pPr>
            <w:r>
              <w:rPr/>
              <w:t>Method &amp; path</w:t>
            </w:r>
          </w:p>
        </w:tc>
        <w:tc>
          <w:tcPr>
            <w:tcW w:w="2731" w:type="dxa"/>
            <w:tcBorders/>
            <w:vAlign w:val="center"/>
          </w:tcPr>
          <w:p>
            <w:pPr>
              <w:pStyle w:val="TableHeading"/>
              <w:suppressLineNumbers/>
              <w:shd w:fill="0D1B33" w:val="clear"/>
              <w:bidi w:val="0"/>
              <w:spacing w:before="0" w:after="283"/>
              <w:jc w:val="left"/>
              <w:rPr/>
            </w:pPr>
            <w:r>
              <w:rPr/>
              <w:t>Actor</w:t>
            </w:r>
          </w:p>
        </w:tc>
        <w:tc>
          <w:tcPr>
            <w:tcW w:w="5356" w:type="dxa"/>
            <w:tcBorders/>
            <w:vAlign w:val="center"/>
          </w:tcPr>
          <w:p>
            <w:pPr>
              <w:pStyle w:val="TableHeading"/>
              <w:suppressLineNumbers/>
              <w:shd w:fill="0D1B33" w:val="clear"/>
              <w:bidi w:val="0"/>
              <w:spacing w:before="0" w:after="283"/>
              <w:jc w:val="left"/>
              <w:rPr/>
            </w:pPr>
            <w:r>
              <w:rPr/>
              <w:t>Purpose</w:t>
            </w:r>
          </w:p>
        </w:tc>
      </w:tr>
      <w:tr>
        <w:trPr/>
        <w:tc>
          <w:tcPr>
            <w:tcW w:w="3301" w:type="dxa"/>
            <w:tcBorders/>
            <w:vAlign w:val="center"/>
          </w:tcPr>
          <w:p>
            <w:pPr>
              <w:pStyle w:val="TableContents"/>
              <w:bidi w:val="0"/>
              <w:spacing w:before="0" w:after="283"/>
              <w:jc w:val="left"/>
              <w:rPr/>
            </w:pPr>
            <w:r>
              <w:rPr>
                <w:rStyle w:val="SourceText"/>
              </w:rPr>
              <w:t>POST /auth/session</w:t>
            </w:r>
          </w:p>
        </w:tc>
        <w:tc>
          <w:tcPr>
            <w:tcW w:w="2731" w:type="dxa"/>
            <w:tcBorders/>
            <w:vAlign w:val="center"/>
          </w:tcPr>
          <w:p>
            <w:pPr>
              <w:pStyle w:val="TableContents"/>
              <w:bidi w:val="0"/>
              <w:spacing w:before="0" w:after="283"/>
              <w:jc w:val="left"/>
              <w:rPr/>
            </w:pPr>
            <w:r>
              <w:rPr/>
              <w:t>all</w:t>
            </w:r>
          </w:p>
        </w:tc>
        <w:tc>
          <w:tcPr>
            <w:tcW w:w="5356" w:type="dxa"/>
            <w:tcBorders/>
            <w:vAlign w:val="center"/>
          </w:tcPr>
          <w:p>
            <w:pPr>
              <w:pStyle w:val="TableContents"/>
              <w:bidi w:val="0"/>
              <w:spacing w:before="0" w:after="283"/>
              <w:jc w:val="left"/>
              <w:rPr/>
            </w:pPr>
            <w:r>
              <w:rPr/>
              <w:t>Log in. Sets the session cookie</w:t>
            </w:r>
          </w:p>
        </w:tc>
      </w:tr>
      <w:tr>
        <w:trPr/>
        <w:tc>
          <w:tcPr>
            <w:tcW w:w="3301" w:type="dxa"/>
            <w:tcBorders/>
            <w:vAlign w:val="center"/>
          </w:tcPr>
          <w:p>
            <w:pPr>
              <w:pStyle w:val="TableContents"/>
              <w:bidi w:val="0"/>
              <w:spacing w:before="0" w:after="283"/>
              <w:jc w:val="left"/>
              <w:rPr/>
            </w:pPr>
            <w:r>
              <w:rPr>
                <w:rStyle w:val="SourceText"/>
              </w:rPr>
              <w:t>DELETE /auth/session</w:t>
            </w:r>
          </w:p>
        </w:tc>
        <w:tc>
          <w:tcPr>
            <w:tcW w:w="2731" w:type="dxa"/>
            <w:tcBorders/>
            <w:vAlign w:val="center"/>
          </w:tcPr>
          <w:p>
            <w:pPr>
              <w:pStyle w:val="TableContents"/>
              <w:bidi w:val="0"/>
              <w:spacing w:before="0" w:after="283"/>
              <w:jc w:val="left"/>
              <w:rPr/>
            </w:pPr>
            <w:r>
              <w:rPr/>
              <w:t>all</w:t>
            </w:r>
          </w:p>
        </w:tc>
        <w:tc>
          <w:tcPr>
            <w:tcW w:w="5356" w:type="dxa"/>
            <w:tcBorders/>
            <w:vAlign w:val="center"/>
          </w:tcPr>
          <w:p>
            <w:pPr>
              <w:pStyle w:val="TableContents"/>
              <w:bidi w:val="0"/>
              <w:spacing w:before="0" w:after="283"/>
              <w:jc w:val="left"/>
              <w:rPr/>
            </w:pPr>
            <w:r>
              <w:rPr/>
              <w:t>Log out. Deletes server-side session state</w:t>
            </w:r>
          </w:p>
        </w:tc>
      </w:tr>
      <w:tr>
        <w:trPr/>
        <w:tc>
          <w:tcPr>
            <w:tcW w:w="3301" w:type="dxa"/>
            <w:tcBorders/>
            <w:vAlign w:val="center"/>
          </w:tcPr>
          <w:p>
            <w:pPr>
              <w:pStyle w:val="TableContents"/>
              <w:bidi w:val="0"/>
              <w:spacing w:before="0" w:after="283"/>
              <w:jc w:val="left"/>
              <w:rPr/>
            </w:pPr>
            <w:r>
              <w:rPr>
                <w:rStyle w:val="SourceText"/>
              </w:rPr>
              <w:t>GET /me</w:t>
            </w:r>
          </w:p>
        </w:tc>
        <w:tc>
          <w:tcPr>
            <w:tcW w:w="2731" w:type="dxa"/>
            <w:tcBorders/>
            <w:vAlign w:val="center"/>
          </w:tcPr>
          <w:p>
            <w:pPr>
              <w:pStyle w:val="TableContents"/>
              <w:bidi w:val="0"/>
              <w:spacing w:before="0" w:after="283"/>
              <w:jc w:val="left"/>
              <w:rPr/>
            </w:pPr>
            <w:r>
              <w:rPr/>
              <w:t>all</w:t>
            </w:r>
          </w:p>
        </w:tc>
        <w:tc>
          <w:tcPr>
            <w:tcW w:w="5356" w:type="dxa"/>
            <w:tcBorders/>
            <w:vAlign w:val="center"/>
          </w:tcPr>
          <w:p>
            <w:pPr>
              <w:pStyle w:val="TableContents"/>
              <w:bidi w:val="0"/>
              <w:spacing w:before="0" w:after="283"/>
              <w:jc w:val="left"/>
              <w:rPr/>
            </w:pPr>
            <w:r>
              <w:rPr/>
              <w:t>Identity, role, resolved scope, capability flags for UI gating</w:t>
            </w:r>
          </w:p>
        </w:tc>
      </w:tr>
      <w:tr>
        <w:trPr/>
        <w:tc>
          <w:tcPr>
            <w:tcW w:w="3301" w:type="dxa"/>
            <w:tcBorders/>
            <w:vAlign w:val="center"/>
          </w:tcPr>
          <w:p>
            <w:pPr>
              <w:pStyle w:val="TableContents"/>
              <w:bidi w:val="0"/>
              <w:spacing w:before="0" w:after="283"/>
              <w:jc w:val="left"/>
              <w:rPr/>
            </w:pPr>
            <w:r>
              <w:rPr>
                <w:rStyle w:val="SourceText"/>
              </w:rPr>
              <w:t>POST /invitations/{token}/redeem</w:t>
            </w:r>
            <w:r>
              <w:rPr/>
              <w:t xml:space="preserve"> †</w:t>
            </w:r>
          </w:p>
        </w:tc>
        <w:tc>
          <w:tcPr>
            <w:tcW w:w="2731" w:type="dxa"/>
            <w:tcBorders/>
            <w:vAlign w:val="center"/>
          </w:tcPr>
          <w:p>
            <w:pPr>
              <w:pStyle w:val="TableContents"/>
              <w:bidi w:val="0"/>
              <w:spacing w:before="0" w:after="283"/>
              <w:jc w:val="left"/>
              <w:rPr/>
            </w:pPr>
            <w:r>
              <w:rPr/>
              <w:t>invited user</w:t>
            </w:r>
          </w:p>
        </w:tc>
        <w:tc>
          <w:tcPr>
            <w:tcW w:w="5356" w:type="dxa"/>
            <w:tcBorders/>
            <w:vAlign w:val="center"/>
          </w:tcPr>
          <w:p>
            <w:pPr>
              <w:pStyle w:val="TableContents"/>
              <w:bidi w:val="0"/>
              <w:spacing w:before="0" w:after="283"/>
              <w:jc w:val="left"/>
              <w:rPr/>
            </w:pPr>
            <w:r>
              <w:rPr/>
              <w:t>Activate an account, set a password</w:t>
            </w:r>
          </w:p>
        </w:tc>
      </w:tr>
      <w:tr>
        <w:trPr/>
        <w:tc>
          <w:tcPr>
            <w:tcW w:w="3301" w:type="dxa"/>
            <w:tcBorders/>
            <w:vAlign w:val="center"/>
          </w:tcPr>
          <w:p>
            <w:pPr>
              <w:pStyle w:val="TableContents"/>
              <w:bidi w:val="0"/>
              <w:spacing w:before="0" w:after="283"/>
              <w:jc w:val="left"/>
              <w:rPr/>
            </w:pPr>
            <w:r>
              <w:rPr>
                <w:rStyle w:val="SourceText"/>
              </w:rPr>
              <w:t>POST /users/invite</w:t>
            </w:r>
            <w:r>
              <w:rPr/>
              <w:t xml:space="preserve"> †</w:t>
            </w:r>
          </w:p>
        </w:tc>
        <w:tc>
          <w:tcPr>
            <w:tcW w:w="2731" w:type="dxa"/>
            <w:tcBorders/>
            <w:vAlign w:val="center"/>
          </w:tcPr>
          <w:p>
            <w:pPr>
              <w:pStyle w:val="TableContents"/>
              <w:bidi w:val="0"/>
              <w:spacing w:before="0" w:after="283"/>
              <w:jc w:val="left"/>
              <w:rPr/>
            </w:pPr>
            <w:r>
              <w:rPr/>
              <w:t>Coordinator, Program Admin</w:t>
            </w:r>
          </w:p>
        </w:tc>
        <w:tc>
          <w:tcPr>
            <w:tcW w:w="5356" w:type="dxa"/>
            <w:tcBorders/>
            <w:vAlign w:val="center"/>
          </w:tcPr>
          <w:p>
            <w:pPr>
              <w:pStyle w:val="TableContents"/>
              <w:bidi w:val="0"/>
              <w:spacing w:before="0" w:after="283"/>
              <w:jc w:val="left"/>
              <w:rPr/>
            </w:pPr>
            <w:r>
              <w:rPr/>
              <w:t>Issue a role-scoped invitation</w:t>
            </w:r>
          </w:p>
        </w:tc>
      </w:tr>
      <w:tr>
        <w:trPr/>
        <w:tc>
          <w:tcPr>
            <w:tcW w:w="3301" w:type="dxa"/>
            <w:tcBorders/>
            <w:vAlign w:val="center"/>
          </w:tcPr>
          <w:p>
            <w:pPr>
              <w:pStyle w:val="TableContents"/>
              <w:bidi w:val="0"/>
              <w:spacing w:before="0" w:after="283"/>
              <w:jc w:val="left"/>
              <w:rPr/>
            </w:pPr>
            <w:r>
              <w:rPr>
                <w:rStyle w:val="SourceText"/>
              </w:rPr>
              <w:t>POST /users/{id}/deactivate</w:t>
            </w:r>
            <w:r>
              <w:rPr/>
              <w:t xml:space="preserve"> †</w:t>
            </w:r>
          </w:p>
        </w:tc>
        <w:tc>
          <w:tcPr>
            <w:tcW w:w="2731" w:type="dxa"/>
            <w:tcBorders/>
            <w:vAlign w:val="center"/>
          </w:tcPr>
          <w:p>
            <w:pPr>
              <w:pStyle w:val="TableContents"/>
              <w:bidi w:val="0"/>
              <w:spacing w:before="0" w:after="283"/>
              <w:jc w:val="left"/>
              <w:rPr/>
            </w:pPr>
            <w:r>
              <w:rPr/>
              <w:t>Program Admin</w:t>
            </w:r>
          </w:p>
        </w:tc>
        <w:tc>
          <w:tcPr>
            <w:tcW w:w="5356" w:type="dxa"/>
            <w:tcBorders/>
            <w:vAlign w:val="center"/>
          </w:tcPr>
          <w:p>
            <w:pPr>
              <w:pStyle w:val="TableContents"/>
              <w:bidi w:val="0"/>
              <w:spacing w:before="0" w:after="283"/>
              <w:jc w:val="left"/>
              <w:rPr/>
            </w:pPr>
            <w:r>
              <w:rPr/>
              <w:t>Deactivate. Revokes sessions immediately (§4.1)</w:t>
            </w:r>
          </w:p>
        </w:tc>
      </w:tr>
    </w:tbl>
    <w:p>
      <w:pPr>
        <w:pStyle w:val="BodyText"/>
        <w:bidi w:val="0"/>
        <w:jc w:val="left"/>
        <w:rPr/>
      </w:pPr>
      <w:r>
        <w:rPr>
          <w:rStyle w:val="SourceText"/>
        </w:rPr>
        <w:t>GET /me</w:t>
      </w:r>
      <w:r>
        <w:rPr/>
        <w:t xml:space="preserve"> returning </w:t>
      </w:r>
      <w:r>
        <w:rPr>
          <w:rStyle w:val="Strong"/>
        </w:rPr>
        <w:t>capability flags</w:t>
      </w:r>
      <w:r>
        <w:rPr/>
        <w:t xml:space="preserve"> rather than a raw role is deliberate: the UI must not re-implement the authorisation matrix by branching on role strings, which is how a client and server slowly disagree about who may complete a placement.</w:t>
      </w:r>
    </w:p>
    <w:p>
      <w:pPr>
        <w:pStyle w:val="Heading3"/>
        <w:bidi w:val="0"/>
        <w:jc w:val="left"/>
        <w:rPr/>
      </w:pPr>
      <w:r>
        <w:rPr/>
        <w:t>7.2 Institutions and facilities</w:t>
      </w:r>
    </w:p>
    <w:tbl>
      <w:tblPr>
        <w:tblW w:w="9647" w:type="dxa"/>
        <w:jc w:val="left"/>
        <w:tblInd w:w="0" w:type="dxa"/>
        <w:tblLayout w:type="fixed"/>
        <w:tblCellMar>
          <w:top w:w="28" w:type="dxa"/>
          <w:left w:w="28" w:type="dxa"/>
          <w:bottom w:w="28" w:type="dxa"/>
          <w:right w:w="28" w:type="dxa"/>
        </w:tblCellMar>
      </w:tblPr>
      <w:tblGrid>
        <w:gridCol w:w="4411"/>
        <w:gridCol w:w="5236"/>
      </w:tblGrid>
      <w:tr>
        <w:trPr>
          <w:tblHeader w:val="true"/>
        </w:trPr>
        <w:tc>
          <w:tcPr>
            <w:tcW w:w="4411" w:type="dxa"/>
            <w:tcBorders/>
            <w:vAlign w:val="center"/>
          </w:tcPr>
          <w:p>
            <w:pPr>
              <w:pStyle w:val="TableHeading"/>
              <w:suppressLineNumbers/>
              <w:shd w:fill="0D1B33" w:val="clear"/>
              <w:bidi w:val="0"/>
              <w:spacing w:before="0" w:after="283"/>
              <w:jc w:val="left"/>
              <w:rPr/>
            </w:pPr>
            <w:r>
              <w:rPr/>
              <w:t>Method &amp; path</w:t>
            </w:r>
          </w:p>
        </w:tc>
        <w:tc>
          <w:tcPr>
            <w:tcW w:w="5236" w:type="dxa"/>
            <w:tcBorders/>
            <w:vAlign w:val="center"/>
          </w:tcPr>
          <w:p>
            <w:pPr>
              <w:pStyle w:val="TableHeading"/>
              <w:suppressLineNumbers/>
              <w:shd w:fill="0D1B33" w:val="clear"/>
              <w:bidi w:val="0"/>
              <w:spacing w:before="0" w:after="283"/>
              <w:jc w:val="left"/>
              <w:rPr/>
            </w:pPr>
            <w:r>
              <w:rPr/>
              <w:t>Purpose</w:t>
            </w:r>
          </w:p>
        </w:tc>
      </w:tr>
      <w:tr>
        <w:trPr/>
        <w:tc>
          <w:tcPr>
            <w:tcW w:w="4411" w:type="dxa"/>
            <w:tcBorders/>
            <w:vAlign w:val="center"/>
          </w:tcPr>
          <w:p>
            <w:pPr>
              <w:pStyle w:val="TableContents"/>
              <w:bidi w:val="0"/>
              <w:spacing w:before="0" w:after="283"/>
              <w:jc w:val="left"/>
              <w:rPr/>
            </w:pPr>
            <w:r>
              <w:rPr>
                <w:rStyle w:val="SourceText"/>
              </w:rPr>
              <w:t>GET /institutions</w:t>
            </w:r>
            <w:r>
              <w:rPr/>
              <w:t xml:space="preserve">, </w:t>
            </w:r>
            <w:r>
              <w:rPr>
                <w:rStyle w:val="SourceText"/>
              </w:rPr>
              <w:t>GET /institutions/{id}</w:t>
            </w:r>
          </w:p>
        </w:tc>
        <w:tc>
          <w:tcPr>
            <w:tcW w:w="5236" w:type="dxa"/>
            <w:tcBorders/>
            <w:vAlign w:val="center"/>
          </w:tcPr>
          <w:p>
            <w:pPr>
              <w:pStyle w:val="TableContents"/>
              <w:bidi w:val="0"/>
              <w:spacing w:before="0" w:after="283"/>
              <w:jc w:val="left"/>
              <w:rPr/>
            </w:pPr>
            <w:r>
              <w:rPr/>
              <w:t>Program Admin; Coordinator sees own</w:t>
            </w:r>
          </w:p>
        </w:tc>
      </w:tr>
      <w:tr>
        <w:trPr/>
        <w:tc>
          <w:tcPr>
            <w:tcW w:w="4411" w:type="dxa"/>
            <w:tcBorders/>
            <w:vAlign w:val="center"/>
          </w:tcPr>
          <w:p>
            <w:pPr>
              <w:pStyle w:val="TableContents"/>
              <w:bidi w:val="0"/>
              <w:spacing w:before="0" w:after="283"/>
              <w:jc w:val="left"/>
              <w:rPr/>
            </w:pPr>
            <w:r>
              <w:rPr>
                <w:rStyle w:val="SourceText"/>
              </w:rPr>
              <w:t>GET /cohorts</w:t>
            </w:r>
            <w:r>
              <w:rPr/>
              <w:t xml:space="preserve">, </w:t>
            </w:r>
            <w:r>
              <w:rPr>
                <w:rStyle w:val="SourceText"/>
              </w:rPr>
              <w:t>POST /cohorts</w:t>
            </w:r>
            <w:r>
              <w:rPr/>
              <w:t xml:space="preserve"> †, </w:t>
            </w:r>
            <w:r>
              <w:rPr>
                <w:rStyle w:val="SourceText"/>
              </w:rPr>
              <w:t>GET /cohorts/{id}</w:t>
            </w:r>
          </w:p>
        </w:tc>
        <w:tc>
          <w:tcPr>
            <w:tcW w:w="5236" w:type="dxa"/>
            <w:tcBorders/>
            <w:vAlign w:val="center"/>
          </w:tcPr>
          <w:p>
            <w:pPr>
              <w:pStyle w:val="TableContents"/>
              <w:bidi w:val="0"/>
              <w:spacing w:before="0" w:after="283"/>
              <w:jc w:val="left"/>
              <w:rPr/>
            </w:pPr>
            <w:r>
              <w:rPr/>
              <w:t>Coordinator, own institution</w:t>
            </w:r>
          </w:p>
        </w:tc>
      </w:tr>
      <w:tr>
        <w:trPr/>
        <w:tc>
          <w:tcPr>
            <w:tcW w:w="4411" w:type="dxa"/>
            <w:tcBorders/>
            <w:vAlign w:val="center"/>
          </w:tcPr>
          <w:p>
            <w:pPr>
              <w:pStyle w:val="TableContents"/>
              <w:bidi w:val="0"/>
              <w:spacing w:before="0" w:after="283"/>
              <w:jc w:val="left"/>
              <w:rPr/>
            </w:pPr>
            <w:r>
              <w:rPr>
                <w:rStyle w:val="SourceText"/>
              </w:rPr>
              <w:t>POST /cohorts/{id}/enrol-students</w:t>
            </w:r>
            <w:r>
              <w:rPr/>
              <w:t xml:space="preserve"> †</w:t>
            </w:r>
          </w:p>
        </w:tc>
        <w:tc>
          <w:tcPr>
            <w:tcW w:w="5236" w:type="dxa"/>
            <w:tcBorders/>
            <w:vAlign w:val="center"/>
          </w:tcPr>
          <w:p>
            <w:pPr>
              <w:pStyle w:val="TableContents"/>
              <w:bidi w:val="0"/>
              <w:spacing w:before="0" w:after="283"/>
              <w:jc w:val="left"/>
              <w:rPr/>
            </w:pPr>
            <w:r>
              <w:rPr/>
              <w:t>Coordinator. Bulk; partial success reported per row (§7.8)</w:t>
            </w:r>
          </w:p>
        </w:tc>
      </w:tr>
      <w:tr>
        <w:trPr/>
        <w:tc>
          <w:tcPr>
            <w:tcW w:w="4411" w:type="dxa"/>
            <w:tcBorders/>
            <w:vAlign w:val="center"/>
          </w:tcPr>
          <w:p>
            <w:pPr>
              <w:pStyle w:val="TableContents"/>
              <w:bidi w:val="0"/>
              <w:spacing w:before="0" w:after="283"/>
              <w:jc w:val="left"/>
              <w:rPr/>
            </w:pPr>
            <w:r>
              <w:rPr>
                <w:rStyle w:val="SourceText"/>
              </w:rPr>
              <w:t>GET /facilities</w:t>
            </w:r>
            <w:r>
              <w:rPr/>
              <w:t xml:space="preserve">, </w:t>
            </w:r>
            <w:r>
              <w:rPr>
                <w:rStyle w:val="SourceText"/>
              </w:rPr>
              <w:t>POST /facilities</w:t>
            </w:r>
            <w:r>
              <w:rPr/>
              <w:t xml:space="preserve"> †</w:t>
            </w:r>
          </w:p>
        </w:tc>
        <w:tc>
          <w:tcPr>
            <w:tcW w:w="5236" w:type="dxa"/>
            <w:tcBorders/>
            <w:vAlign w:val="center"/>
          </w:tcPr>
          <w:p>
            <w:pPr>
              <w:pStyle w:val="TableContents"/>
              <w:bidi w:val="0"/>
              <w:spacing w:before="0" w:after="283"/>
              <w:jc w:val="left"/>
              <w:rPr/>
            </w:pPr>
            <w:r>
              <w:rPr/>
              <w:t>Program Admin; Nurse Manager reads own</w:t>
            </w:r>
          </w:p>
        </w:tc>
      </w:tr>
      <w:tr>
        <w:trPr/>
        <w:tc>
          <w:tcPr>
            <w:tcW w:w="4411" w:type="dxa"/>
            <w:tcBorders/>
            <w:vAlign w:val="center"/>
          </w:tcPr>
          <w:p>
            <w:pPr>
              <w:pStyle w:val="TableContents"/>
              <w:bidi w:val="0"/>
              <w:spacing w:before="0" w:after="283"/>
              <w:jc w:val="left"/>
              <w:rPr/>
            </w:pPr>
            <w:r>
              <w:rPr>
                <w:rStyle w:val="SourceText"/>
              </w:rPr>
              <w:t>GET /facilities/{id}/wards</w:t>
            </w:r>
            <w:r>
              <w:rPr/>
              <w:t xml:space="preserve">, </w:t>
            </w:r>
            <w:r>
              <w:rPr>
                <w:rStyle w:val="SourceText"/>
              </w:rPr>
              <w:t>POST /wards</w:t>
            </w:r>
            <w:r>
              <w:rPr/>
              <w:t xml:space="preserve"> †</w:t>
            </w:r>
          </w:p>
        </w:tc>
        <w:tc>
          <w:tcPr>
            <w:tcW w:w="5236" w:type="dxa"/>
            <w:tcBorders/>
            <w:vAlign w:val="center"/>
          </w:tcPr>
          <w:p>
            <w:pPr>
              <w:pStyle w:val="TableContents"/>
              <w:bidi w:val="0"/>
              <w:spacing w:before="0" w:after="283"/>
              <w:jc w:val="left"/>
              <w:rPr/>
            </w:pPr>
            <w:r>
              <w:rPr/>
              <w:t xml:space="preserve">Ward setup, including </w:t>
            </w:r>
            <w:r>
              <w:rPr>
                <w:rStyle w:val="SourceText"/>
              </w:rPr>
              <w:t>max_students</w:t>
            </w:r>
          </w:p>
        </w:tc>
      </w:tr>
      <w:tr>
        <w:trPr/>
        <w:tc>
          <w:tcPr>
            <w:tcW w:w="4411" w:type="dxa"/>
            <w:tcBorders/>
            <w:vAlign w:val="center"/>
          </w:tcPr>
          <w:p>
            <w:pPr>
              <w:pStyle w:val="TableContents"/>
              <w:bidi w:val="0"/>
              <w:spacing w:before="0" w:after="283"/>
              <w:jc w:val="left"/>
              <w:rPr/>
            </w:pPr>
            <w:r>
              <w:rPr>
                <w:rStyle w:val="SourceText"/>
              </w:rPr>
              <w:t>GET /wards/{id}/capacity</w:t>
            </w:r>
          </w:p>
        </w:tc>
        <w:tc>
          <w:tcPr>
            <w:tcW w:w="5236" w:type="dxa"/>
            <w:tcBorders/>
            <w:vAlign w:val="center"/>
          </w:tcPr>
          <w:p>
            <w:pPr>
              <w:pStyle w:val="TableContents"/>
              <w:bidi w:val="0"/>
              <w:spacing w:before="0" w:after="283"/>
              <w:jc w:val="left"/>
              <w:rPr/>
            </w:pPr>
            <w:r>
              <w:rPr/>
              <w:t xml:space="preserve">Live capacity: </w:t>
            </w:r>
            <w:r>
              <w:rPr>
                <w:rStyle w:val="SourceText"/>
              </w:rPr>
              <w:t>max_students</w:t>
            </w:r>
            <w:r>
              <w:rPr/>
              <w:t xml:space="preserve">, </w:t>
            </w:r>
            <w:r>
              <w:rPr>
                <w:rStyle w:val="SourceText"/>
              </w:rPr>
              <w:t>occupied</w:t>
            </w:r>
            <w:r>
              <w:rPr/>
              <w:t xml:space="preserve">, </w:t>
            </w:r>
            <w:r>
              <w:rPr>
                <w:rStyle w:val="SourceText"/>
              </w:rPr>
              <w:t>available</w:t>
            </w:r>
            <w:r>
              <w:rPr/>
              <w:t xml:space="preserve"> (INV-16)</w:t>
            </w:r>
          </w:p>
        </w:tc>
      </w:tr>
    </w:tbl>
    <w:p>
      <w:pPr>
        <w:pStyle w:val="Heading3"/>
        <w:bidi w:val="0"/>
        <w:jc w:val="left"/>
        <w:rPr/>
      </w:pPr>
      <w:r>
        <w:rPr/>
        <w:t>7.3 Placements — the core surface</w:t>
      </w:r>
    </w:p>
    <w:tbl>
      <w:tblPr>
        <w:tblW w:w="11673" w:type="dxa"/>
        <w:jc w:val="left"/>
        <w:tblInd w:w="0" w:type="dxa"/>
        <w:tblLayout w:type="fixed"/>
        <w:tblCellMar>
          <w:top w:w="28" w:type="dxa"/>
          <w:left w:w="28" w:type="dxa"/>
          <w:bottom w:w="28" w:type="dxa"/>
          <w:right w:w="28" w:type="dxa"/>
        </w:tblCellMar>
      </w:tblPr>
      <w:tblGrid>
        <w:gridCol w:w="3871"/>
        <w:gridCol w:w="2566"/>
        <w:gridCol w:w="5236"/>
      </w:tblGrid>
      <w:tr>
        <w:trPr>
          <w:tblHeader w:val="true"/>
        </w:trPr>
        <w:tc>
          <w:tcPr>
            <w:tcW w:w="3871" w:type="dxa"/>
            <w:tcBorders/>
            <w:vAlign w:val="center"/>
          </w:tcPr>
          <w:p>
            <w:pPr>
              <w:pStyle w:val="TableHeading"/>
              <w:suppressLineNumbers/>
              <w:shd w:fill="0D1B33" w:val="clear"/>
              <w:bidi w:val="0"/>
              <w:spacing w:before="0" w:after="283"/>
              <w:jc w:val="left"/>
              <w:rPr/>
            </w:pPr>
            <w:r>
              <w:rPr/>
              <w:t>Method &amp; path</w:t>
            </w:r>
          </w:p>
        </w:tc>
        <w:tc>
          <w:tcPr>
            <w:tcW w:w="2566" w:type="dxa"/>
            <w:tcBorders/>
            <w:vAlign w:val="center"/>
          </w:tcPr>
          <w:p>
            <w:pPr>
              <w:pStyle w:val="TableHeading"/>
              <w:suppressLineNumbers/>
              <w:shd w:fill="0D1B33" w:val="clear"/>
              <w:bidi w:val="0"/>
              <w:spacing w:before="0" w:after="283"/>
              <w:jc w:val="left"/>
              <w:rPr/>
            </w:pPr>
            <w:r>
              <w:rPr/>
              <w:t>Command</w:t>
            </w:r>
          </w:p>
        </w:tc>
        <w:tc>
          <w:tcPr>
            <w:tcW w:w="5236" w:type="dxa"/>
            <w:tcBorders/>
            <w:vAlign w:val="center"/>
          </w:tcPr>
          <w:p>
            <w:pPr>
              <w:pStyle w:val="TableHeading"/>
              <w:suppressLineNumbers/>
              <w:shd w:fill="0D1B33" w:val="clear"/>
              <w:bidi w:val="0"/>
              <w:spacing w:before="0" w:after="283"/>
              <w:jc w:val="left"/>
              <w:rPr/>
            </w:pPr>
            <w:r>
              <w:rPr/>
              <w:t>Guards</w:t>
            </w:r>
          </w:p>
        </w:tc>
      </w:tr>
      <w:tr>
        <w:trPr/>
        <w:tc>
          <w:tcPr>
            <w:tcW w:w="3871" w:type="dxa"/>
            <w:tcBorders/>
            <w:vAlign w:val="center"/>
          </w:tcPr>
          <w:p>
            <w:pPr>
              <w:pStyle w:val="TableContents"/>
              <w:bidi w:val="0"/>
              <w:spacing w:before="0" w:after="283"/>
              <w:jc w:val="left"/>
              <w:rPr/>
            </w:pPr>
            <w:r>
              <w:rPr>
                <w:rStyle w:val="SourceText"/>
              </w:rPr>
              <w:t>GET /placements</w:t>
            </w:r>
          </w:p>
        </w:tc>
        <w:tc>
          <w:tcPr>
            <w:tcW w:w="2566" w:type="dxa"/>
            <w:tcBorders/>
            <w:vAlign w:val="center"/>
          </w:tcPr>
          <w:p>
            <w:pPr>
              <w:pStyle w:val="TableContents"/>
              <w:bidi w:val="0"/>
              <w:spacing w:before="0" w:after="283"/>
              <w:jc w:val="left"/>
              <w:rPr/>
            </w:pPr>
            <w:r>
              <w:rPr/>
              <w:t>—</w:t>
            </w:r>
          </w:p>
        </w:tc>
        <w:tc>
          <w:tcPr>
            <w:tcW w:w="5236" w:type="dxa"/>
            <w:tcBorders/>
            <w:vAlign w:val="center"/>
          </w:tcPr>
          <w:p>
            <w:pPr>
              <w:pStyle w:val="TableContents"/>
              <w:bidi w:val="0"/>
              <w:spacing w:before="0" w:after="283"/>
              <w:jc w:val="left"/>
              <w:rPr/>
            </w:pPr>
            <w:r>
              <w:rPr/>
              <w:t>Scope-filtered, cursor-paginated, filter whitelist §8.1</w:t>
            </w:r>
          </w:p>
        </w:tc>
      </w:tr>
      <w:tr>
        <w:trPr/>
        <w:tc>
          <w:tcPr>
            <w:tcW w:w="3871" w:type="dxa"/>
            <w:tcBorders/>
            <w:vAlign w:val="center"/>
          </w:tcPr>
          <w:p>
            <w:pPr>
              <w:pStyle w:val="TableContents"/>
              <w:bidi w:val="0"/>
              <w:spacing w:before="0" w:after="283"/>
              <w:jc w:val="left"/>
              <w:rPr/>
            </w:pPr>
            <w:r>
              <w:rPr>
                <w:rStyle w:val="SourceText"/>
              </w:rPr>
              <w:t>GET /placements/{id}</w:t>
            </w:r>
          </w:p>
        </w:tc>
        <w:tc>
          <w:tcPr>
            <w:tcW w:w="2566" w:type="dxa"/>
            <w:tcBorders/>
            <w:vAlign w:val="center"/>
          </w:tcPr>
          <w:p>
            <w:pPr>
              <w:pStyle w:val="TableContents"/>
              <w:bidi w:val="0"/>
              <w:spacing w:before="0" w:after="283"/>
              <w:jc w:val="left"/>
              <w:rPr/>
            </w:pPr>
            <w:r>
              <w:rPr/>
              <w:t>—</w:t>
            </w:r>
          </w:p>
        </w:tc>
        <w:tc>
          <w:tcPr>
            <w:tcW w:w="5236" w:type="dxa"/>
            <w:tcBorders/>
            <w:vAlign w:val="center"/>
          </w:tcPr>
          <w:p>
            <w:pPr>
              <w:pStyle w:val="TableContents"/>
              <w:bidi w:val="0"/>
              <w:spacing w:before="0" w:after="283"/>
              <w:jc w:val="left"/>
              <w:rPr/>
            </w:pPr>
            <w:r>
              <w:rPr/>
              <w:t>Role-shaped representation §8.2</w:t>
            </w:r>
          </w:p>
        </w:tc>
      </w:tr>
      <w:tr>
        <w:trPr/>
        <w:tc>
          <w:tcPr>
            <w:tcW w:w="3871" w:type="dxa"/>
            <w:tcBorders/>
            <w:vAlign w:val="center"/>
          </w:tcPr>
          <w:p>
            <w:pPr>
              <w:pStyle w:val="TableContents"/>
              <w:bidi w:val="0"/>
              <w:spacing w:before="0" w:after="283"/>
              <w:jc w:val="left"/>
              <w:rPr/>
            </w:pPr>
            <w:r>
              <w:rPr>
                <w:rStyle w:val="SourceText"/>
              </w:rPr>
              <w:t>POST /placements</w:t>
            </w:r>
            <w:r>
              <w:rPr/>
              <w:t xml:space="preserve"> †</w:t>
            </w:r>
          </w:p>
        </w:tc>
        <w:tc>
          <w:tcPr>
            <w:tcW w:w="2566" w:type="dxa"/>
            <w:tcBorders/>
            <w:vAlign w:val="center"/>
          </w:tcPr>
          <w:p>
            <w:pPr>
              <w:pStyle w:val="TableContents"/>
              <w:bidi w:val="0"/>
              <w:spacing w:before="0" w:after="283"/>
              <w:jc w:val="left"/>
              <w:rPr/>
            </w:pPr>
            <w:r>
              <w:rPr>
                <w:rStyle w:val="SourceText"/>
              </w:rPr>
              <w:t>CreatePlacement</w:t>
            </w:r>
          </w:p>
        </w:tc>
        <w:tc>
          <w:tcPr>
            <w:tcW w:w="5236" w:type="dxa"/>
            <w:tcBorders/>
            <w:vAlign w:val="center"/>
          </w:tcPr>
          <w:p>
            <w:pPr>
              <w:pStyle w:val="TableContents"/>
              <w:bidi w:val="0"/>
              <w:spacing w:before="0" w:after="283"/>
              <w:jc w:val="left"/>
              <w:rPr/>
            </w:pPr>
            <w:r>
              <w:rPr/>
              <w:t>Cohort in scope, dates ordered</w:t>
            </w:r>
          </w:p>
        </w:tc>
      </w:tr>
      <w:tr>
        <w:trPr/>
        <w:tc>
          <w:tcPr>
            <w:tcW w:w="3871" w:type="dxa"/>
            <w:tcBorders/>
            <w:vAlign w:val="center"/>
          </w:tcPr>
          <w:p>
            <w:pPr>
              <w:pStyle w:val="TableContents"/>
              <w:bidi w:val="0"/>
              <w:spacing w:before="0" w:after="283"/>
              <w:jc w:val="left"/>
              <w:rPr/>
            </w:pPr>
            <w:r>
              <w:rPr>
                <w:rStyle w:val="SourceText"/>
              </w:rPr>
              <w:t>POST /placements/{id}/allocate-ward</w:t>
            </w:r>
            <w:r>
              <w:rPr/>
              <w:t xml:space="preserve"> †</w:t>
            </w:r>
          </w:p>
        </w:tc>
        <w:tc>
          <w:tcPr>
            <w:tcW w:w="2566" w:type="dxa"/>
            <w:tcBorders/>
            <w:vAlign w:val="center"/>
          </w:tcPr>
          <w:p>
            <w:pPr>
              <w:pStyle w:val="TableContents"/>
              <w:bidi w:val="0"/>
              <w:spacing w:before="0" w:after="283"/>
              <w:jc w:val="left"/>
              <w:rPr/>
            </w:pPr>
            <w:r>
              <w:rPr>
                <w:rStyle w:val="SourceText"/>
              </w:rPr>
              <w:t>AllocateWard</w:t>
            </w:r>
          </w:p>
        </w:tc>
        <w:tc>
          <w:tcPr>
            <w:tcW w:w="5236" w:type="dxa"/>
            <w:tcBorders/>
            <w:vAlign w:val="center"/>
          </w:tcPr>
          <w:p>
            <w:pPr>
              <w:pStyle w:val="TableContents"/>
              <w:bidi w:val="0"/>
              <w:spacing w:before="0" w:after="283"/>
              <w:jc w:val="left"/>
              <w:rPr/>
            </w:pPr>
            <w:r>
              <w:rPr/>
              <w:t>Ward lock, INV-16, may fire T-01</w:t>
            </w:r>
          </w:p>
        </w:tc>
      </w:tr>
      <w:tr>
        <w:trPr/>
        <w:tc>
          <w:tcPr>
            <w:tcW w:w="3871" w:type="dxa"/>
            <w:tcBorders/>
            <w:vAlign w:val="center"/>
          </w:tcPr>
          <w:p>
            <w:pPr>
              <w:pStyle w:val="TableContents"/>
              <w:bidi w:val="0"/>
              <w:spacing w:before="0" w:after="283"/>
              <w:jc w:val="left"/>
              <w:rPr/>
            </w:pPr>
            <w:r>
              <w:rPr>
                <w:rStyle w:val="SourceText"/>
              </w:rPr>
              <w:t>POST /placements/{id}/transfer-ward</w:t>
            </w:r>
            <w:r>
              <w:rPr/>
              <w:t xml:space="preserve"> †</w:t>
            </w:r>
          </w:p>
        </w:tc>
        <w:tc>
          <w:tcPr>
            <w:tcW w:w="2566" w:type="dxa"/>
            <w:tcBorders/>
            <w:vAlign w:val="center"/>
          </w:tcPr>
          <w:p>
            <w:pPr>
              <w:pStyle w:val="TableContents"/>
              <w:bidi w:val="0"/>
              <w:spacing w:before="0" w:after="283"/>
              <w:jc w:val="left"/>
              <w:rPr/>
            </w:pPr>
            <w:r>
              <w:rPr>
                <w:rStyle w:val="SourceText"/>
              </w:rPr>
              <w:t>TransferWard</w:t>
            </w:r>
          </w:p>
        </w:tc>
        <w:tc>
          <w:tcPr>
            <w:tcW w:w="5236" w:type="dxa"/>
            <w:tcBorders/>
            <w:vAlign w:val="center"/>
          </w:tcPr>
          <w:p>
            <w:pPr>
              <w:pStyle w:val="TableContents"/>
              <w:bidi w:val="0"/>
              <w:spacing w:before="0" w:after="283"/>
              <w:jc w:val="left"/>
              <w:rPr/>
            </w:pPr>
            <w:r>
              <w:rPr/>
              <w:t>Same facility only (POL-003)</w:t>
            </w:r>
          </w:p>
        </w:tc>
      </w:tr>
      <w:tr>
        <w:trPr/>
        <w:tc>
          <w:tcPr>
            <w:tcW w:w="3871" w:type="dxa"/>
            <w:tcBorders/>
            <w:vAlign w:val="center"/>
          </w:tcPr>
          <w:p>
            <w:pPr>
              <w:pStyle w:val="TableContents"/>
              <w:bidi w:val="0"/>
              <w:spacing w:before="0" w:after="283"/>
              <w:jc w:val="left"/>
              <w:rPr/>
            </w:pPr>
            <w:r>
              <w:rPr>
                <w:rStyle w:val="SourceText"/>
              </w:rPr>
              <w:t>POST /placements/{id}/assign-mentor</w:t>
            </w:r>
            <w:r>
              <w:rPr/>
              <w:t xml:space="preserve"> †</w:t>
            </w:r>
          </w:p>
        </w:tc>
        <w:tc>
          <w:tcPr>
            <w:tcW w:w="2566" w:type="dxa"/>
            <w:tcBorders/>
            <w:vAlign w:val="center"/>
          </w:tcPr>
          <w:p>
            <w:pPr>
              <w:pStyle w:val="TableContents"/>
              <w:bidi w:val="0"/>
              <w:spacing w:before="0" w:after="283"/>
              <w:jc w:val="left"/>
              <w:rPr/>
            </w:pPr>
            <w:r>
              <w:rPr>
                <w:rStyle w:val="SourceText"/>
              </w:rPr>
              <w:t>AssignMentor</w:t>
            </w:r>
          </w:p>
        </w:tc>
        <w:tc>
          <w:tcPr>
            <w:tcW w:w="5236" w:type="dxa"/>
            <w:tcBorders/>
            <w:vAlign w:val="center"/>
          </w:tcPr>
          <w:p>
            <w:pPr>
              <w:pStyle w:val="TableContents"/>
              <w:bidi w:val="0"/>
              <w:spacing w:before="0" w:after="283"/>
              <w:jc w:val="left"/>
              <w:rPr/>
            </w:pPr>
            <w:r>
              <w:rPr/>
              <w:t>Facility scope, mentor employed there</w:t>
            </w:r>
          </w:p>
        </w:tc>
      </w:tr>
      <w:tr>
        <w:trPr/>
        <w:tc>
          <w:tcPr>
            <w:tcW w:w="3871" w:type="dxa"/>
            <w:tcBorders/>
            <w:vAlign w:val="center"/>
          </w:tcPr>
          <w:p>
            <w:pPr>
              <w:pStyle w:val="TableContents"/>
              <w:bidi w:val="0"/>
              <w:spacing w:before="0" w:after="283"/>
              <w:jc w:val="left"/>
              <w:rPr/>
            </w:pPr>
            <w:r>
              <w:rPr>
                <w:rStyle w:val="SourceText"/>
              </w:rPr>
              <w:t>POST /placements/{id}/reassign-mentor</w:t>
            </w:r>
            <w:r>
              <w:rPr/>
              <w:t xml:space="preserve"> †</w:t>
            </w:r>
          </w:p>
        </w:tc>
        <w:tc>
          <w:tcPr>
            <w:tcW w:w="2566" w:type="dxa"/>
            <w:tcBorders/>
            <w:vAlign w:val="center"/>
          </w:tcPr>
          <w:p>
            <w:pPr>
              <w:pStyle w:val="TableContents"/>
              <w:bidi w:val="0"/>
              <w:spacing w:before="0" w:after="283"/>
              <w:jc w:val="left"/>
              <w:rPr/>
            </w:pPr>
            <w:r>
              <w:rPr>
                <w:rStyle w:val="SourceText"/>
              </w:rPr>
              <w:t>ReassignMentor</w:t>
            </w:r>
          </w:p>
        </w:tc>
        <w:tc>
          <w:tcPr>
            <w:tcW w:w="5236" w:type="dxa"/>
            <w:tcBorders/>
            <w:vAlign w:val="center"/>
          </w:tcPr>
          <w:p>
            <w:pPr>
              <w:pStyle w:val="TableContents"/>
              <w:bidi w:val="0"/>
              <w:spacing w:before="0" w:after="283"/>
              <w:jc w:val="left"/>
              <w:rPr/>
            </w:pPr>
            <w:r>
              <w:rPr/>
              <w:t>Closes current, opens new (INV-12)</w:t>
            </w:r>
          </w:p>
        </w:tc>
      </w:tr>
      <w:tr>
        <w:trPr/>
        <w:tc>
          <w:tcPr>
            <w:tcW w:w="3871" w:type="dxa"/>
            <w:tcBorders/>
            <w:vAlign w:val="center"/>
          </w:tcPr>
          <w:p>
            <w:pPr>
              <w:pStyle w:val="TableContents"/>
              <w:bidi w:val="0"/>
              <w:spacing w:before="0" w:after="283"/>
              <w:jc w:val="left"/>
              <w:rPr/>
            </w:pPr>
            <w:r>
              <w:rPr>
                <w:rStyle w:val="SourceText"/>
              </w:rPr>
              <w:t>POST /placements/{id}/invite</w:t>
            </w:r>
            <w:r>
              <w:rPr/>
              <w:t xml:space="preserve"> †</w:t>
            </w:r>
          </w:p>
        </w:tc>
        <w:tc>
          <w:tcPr>
            <w:tcW w:w="2566" w:type="dxa"/>
            <w:tcBorders/>
            <w:vAlign w:val="center"/>
          </w:tcPr>
          <w:p>
            <w:pPr>
              <w:pStyle w:val="TableContents"/>
              <w:bidi w:val="0"/>
              <w:spacing w:before="0" w:after="283"/>
              <w:jc w:val="left"/>
              <w:rPr/>
            </w:pPr>
            <w:r>
              <w:rPr>
                <w:rStyle w:val="SourceText"/>
              </w:rPr>
              <w:t>InvitePlacementParticipant</w:t>
            </w:r>
          </w:p>
        </w:tc>
        <w:tc>
          <w:tcPr>
            <w:tcW w:w="5236" w:type="dxa"/>
            <w:tcBorders/>
            <w:vAlign w:val="center"/>
          </w:tcPr>
          <w:p>
            <w:pPr>
              <w:pStyle w:val="TableContents"/>
              <w:bidi w:val="0"/>
              <w:spacing w:before="0" w:after="283"/>
              <w:jc w:val="left"/>
              <w:rPr/>
            </w:pPr>
            <w:r>
              <w:rPr/>
              <w:t xml:space="preserve">State </w:t>
            </w:r>
            <w:r>
              <w:rPr>
                <w:rStyle w:val="SourceText"/>
              </w:rPr>
              <w:t>scheduled</w:t>
            </w:r>
            <w:r>
              <w:rPr/>
              <w:t>, POL-009</w:t>
            </w:r>
          </w:p>
        </w:tc>
      </w:tr>
      <w:tr>
        <w:trPr/>
        <w:tc>
          <w:tcPr>
            <w:tcW w:w="3871" w:type="dxa"/>
            <w:tcBorders/>
            <w:vAlign w:val="center"/>
          </w:tcPr>
          <w:p>
            <w:pPr>
              <w:pStyle w:val="TableContents"/>
              <w:bidi w:val="0"/>
              <w:spacing w:before="0" w:after="283"/>
              <w:jc w:val="left"/>
              <w:rPr/>
            </w:pPr>
            <w:r>
              <w:rPr>
                <w:rStyle w:val="SourceText"/>
              </w:rPr>
              <w:t>POST /placements/{id}/confirm</w:t>
            </w:r>
            <w:r>
              <w:rPr/>
              <w:t xml:space="preserve"> †</w:t>
            </w:r>
          </w:p>
        </w:tc>
        <w:tc>
          <w:tcPr>
            <w:tcW w:w="2566" w:type="dxa"/>
            <w:tcBorders/>
            <w:vAlign w:val="center"/>
          </w:tcPr>
          <w:p>
            <w:pPr>
              <w:pStyle w:val="TableContents"/>
              <w:bidi w:val="0"/>
              <w:spacing w:before="0" w:after="283"/>
              <w:jc w:val="left"/>
              <w:rPr/>
            </w:pPr>
            <w:r>
              <w:rPr>
                <w:rStyle w:val="SourceText"/>
              </w:rPr>
              <w:t>ConfirmPlacement</w:t>
            </w:r>
          </w:p>
        </w:tc>
        <w:tc>
          <w:tcPr>
            <w:tcW w:w="5236" w:type="dxa"/>
            <w:tcBorders/>
            <w:vAlign w:val="center"/>
          </w:tcPr>
          <w:p>
            <w:pPr>
              <w:pStyle w:val="TableContents"/>
              <w:bidi w:val="0"/>
              <w:spacing w:before="0" w:after="283"/>
              <w:jc w:val="left"/>
              <w:rPr/>
            </w:pPr>
            <w:r>
              <w:rPr/>
              <w:t>Actor is this placement's student</w:t>
            </w:r>
          </w:p>
        </w:tc>
      </w:tr>
      <w:tr>
        <w:trPr/>
        <w:tc>
          <w:tcPr>
            <w:tcW w:w="3871" w:type="dxa"/>
            <w:tcBorders/>
            <w:vAlign w:val="center"/>
          </w:tcPr>
          <w:p>
            <w:pPr>
              <w:pStyle w:val="TableContents"/>
              <w:bidi w:val="0"/>
              <w:spacing w:before="0" w:after="283"/>
              <w:jc w:val="left"/>
              <w:rPr/>
            </w:pPr>
            <w:r>
              <w:rPr>
                <w:rStyle w:val="SourceText"/>
              </w:rPr>
              <w:t>POST /placements/{id}/pause</w:t>
            </w:r>
            <w:r>
              <w:rPr/>
              <w:t xml:space="preserve"> †</w:t>
            </w:r>
          </w:p>
        </w:tc>
        <w:tc>
          <w:tcPr>
            <w:tcW w:w="2566" w:type="dxa"/>
            <w:tcBorders/>
            <w:vAlign w:val="center"/>
          </w:tcPr>
          <w:p>
            <w:pPr>
              <w:pStyle w:val="TableContents"/>
              <w:bidi w:val="0"/>
              <w:spacing w:before="0" w:after="283"/>
              <w:jc w:val="left"/>
              <w:rPr/>
            </w:pPr>
            <w:r>
              <w:rPr>
                <w:rStyle w:val="SourceText"/>
              </w:rPr>
              <w:t>PausePlacement</w:t>
            </w:r>
          </w:p>
        </w:tc>
        <w:tc>
          <w:tcPr>
            <w:tcW w:w="5236" w:type="dxa"/>
            <w:tcBorders/>
            <w:vAlign w:val="center"/>
          </w:tcPr>
          <w:p>
            <w:pPr>
              <w:pStyle w:val="TableContents"/>
              <w:bidi w:val="0"/>
              <w:spacing w:before="0" w:after="283"/>
              <w:jc w:val="left"/>
              <w:rPr/>
            </w:pPr>
            <w:r>
              <w:rPr/>
              <w:t>Reason from POL-021 vocabulary</w:t>
            </w:r>
          </w:p>
        </w:tc>
      </w:tr>
      <w:tr>
        <w:trPr/>
        <w:tc>
          <w:tcPr>
            <w:tcW w:w="3871" w:type="dxa"/>
            <w:tcBorders/>
            <w:vAlign w:val="center"/>
          </w:tcPr>
          <w:p>
            <w:pPr>
              <w:pStyle w:val="TableContents"/>
              <w:bidi w:val="0"/>
              <w:spacing w:before="0" w:after="283"/>
              <w:jc w:val="left"/>
              <w:rPr/>
            </w:pPr>
            <w:r>
              <w:rPr>
                <w:rStyle w:val="SourceText"/>
              </w:rPr>
              <w:t>POST /placements/{id}/resume</w:t>
            </w:r>
            <w:r>
              <w:rPr/>
              <w:t xml:space="preserve"> †</w:t>
            </w:r>
          </w:p>
        </w:tc>
        <w:tc>
          <w:tcPr>
            <w:tcW w:w="2566" w:type="dxa"/>
            <w:tcBorders/>
            <w:vAlign w:val="center"/>
          </w:tcPr>
          <w:p>
            <w:pPr>
              <w:pStyle w:val="TableContents"/>
              <w:bidi w:val="0"/>
              <w:spacing w:before="0" w:after="283"/>
              <w:jc w:val="left"/>
              <w:rPr/>
            </w:pPr>
            <w:r>
              <w:rPr>
                <w:rStyle w:val="SourceText"/>
              </w:rPr>
              <w:t>ResumePlacement</w:t>
            </w:r>
          </w:p>
        </w:tc>
        <w:tc>
          <w:tcPr>
            <w:tcW w:w="5236" w:type="dxa"/>
            <w:tcBorders/>
            <w:vAlign w:val="center"/>
          </w:tcPr>
          <w:p>
            <w:pPr>
              <w:pStyle w:val="TableContents"/>
              <w:bidi w:val="0"/>
              <w:spacing w:before="0" w:after="283"/>
              <w:jc w:val="left"/>
              <w:rPr/>
            </w:pPr>
            <w:r>
              <w:rPr/>
              <w:t xml:space="preserve">Extends </w:t>
            </w:r>
            <w:r>
              <w:rPr>
                <w:rStyle w:val="SourceText"/>
              </w:rPr>
              <w:t>actual_end</w:t>
            </w:r>
            <w:r>
              <w:rPr/>
              <w:t xml:space="preserve"> (POL-020)</w:t>
            </w:r>
          </w:p>
        </w:tc>
      </w:tr>
      <w:tr>
        <w:trPr/>
        <w:tc>
          <w:tcPr>
            <w:tcW w:w="3871" w:type="dxa"/>
            <w:tcBorders/>
            <w:vAlign w:val="center"/>
          </w:tcPr>
          <w:p>
            <w:pPr>
              <w:pStyle w:val="TableContents"/>
              <w:bidi w:val="0"/>
              <w:spacing w:before="0" w:after="283"/>
              <w:jc w:val="left"/>
              <w:rPr/>
            </w:pPr>
            <w:r>
              <w:rPr>
                <w:rStyle w:val="SourceText"/>
              </w:rPr>
              <w:t>POST /placements/{id}/complete</w:t>
            </w:r>
            <w:r>
              <w:rPr/>
              <w:t xml:space="preserve"> †</w:t>
            </w:r>
          </w:p>
        </w:tc>
        <w:tc>
          <w:tcPr>
            <w:tcW w:w="2566" w:type="dxa"/>
            <w:tcBorders/>
            <w:vAlign w:val="center"/>
          </w:tcPr>
          <w:p>
            <w:pPr>
              <w:pStyle w:val="TableContents"/>
              <w:bidi w:val="0"/>
              <w:spacing w:before="0" w:after="283"/>
              <w:jc w:val="left"/>
              <w:rPr/>
            </w:pPr>
            <w:r>
              <w:rPr>
                <w:rStyle w:val="SourceText"/>
              </w:rPr>
              <w:t>CompletePlacement</w:t>
            </w:r>
          </w:p>
        </w:tc>
        <w:tc>
          <w:tcPr>
            <w:tcW w:w="5236" w:type="dxa"/>
            <w:tcBorders/>
            <w:vAlign w:val="center"/>
          </w:tcPr>
          <w:p>
            <w:pPr>
              <w:pStyle w:val="TableContents"/>
              <w:bidi w:val="0"/>
              <w:spacing w:before="0" w:after="283"/>
              <w:jc w:val="left"/>
              <w:rPr/>
            </w:pPr>
            <w:r>
              <w:rPr/>
              <w:t>INV-07, INV-08 via blocker ports</w:t>
            </w:r>
          </w:p>
        </w:tc>
      </w:tr>
      <w:tr>
        <w:trPr/>
        <w:tc>
          <w:tcPr>
            <w:tcW w:w="3871" w:type="dxa"/>
            <w:tcBorders/>
            <w:vAlign w:val="center"/>
          </w:tcPr>
          <w:p>
            <w:pPr>
              <w:pStyle w:val="TableContents"/>
              <w:bidi w:val="0"/>
              <w:spacing w:before="0" w:after="283"/>
              <w:jc w:val="left"/>
              <w:rPr/>
            </w:pPr>
            <w:r>
              <w:rPr>
                <w:rStyle w:val="SourceText"/>
              </w:rPr>
              <w:t>POST /placements/{id}/withdraw</w:t>
            </w:r>
            <w:r>
              <w:rPr/>
              <w:t xml:space="preserve"> †</w:t>
            </w:r>
          </w:p>
        </w:tc>
        <w:tc>
          <w:tcPr>
            <w:tcW w:w="2566" w:type="dxa"/>
            <w:tcBorders/>
            <w:vAlign w:val="center"/>
          </w:tcPr>
          <w:p>
            <w:pPr>
              <w:pStyle w:val="TableContents"/>
              <w:bidi w:val="0"/>
              <w:spacing w:before="0" w:after="283"/>
              <w:jc w:val="left"/>
              <w:rPr/>
            </w:pPr>
            <w:r>
              <w:rPr>
                <w:rStyle w:val="SourceText"/>
              </w:rPr>
              <w:t>WithdrawPlacement</w:t>
            </w:r>
          </w:p>
        </w:tc>
        <w:tc>
          <w:tcPr>
            <w:tcW w:w="5236" w:type="dxa"/>
            <w:tcBorders/>
            <w:vAlign w:val="center"/>
          </w:tcPr>
          <w:p>
            <w:pPr>
              <w:pStyle w:val="TableContents"/>
              <w:bidi w:val="0"/>
              <w:spacing w:before="0" w:after="283"/>
              <w:jc w:val="left"/>
              <w:rPr/>
            </w:pPr>
            <w:r>
              <w:rPr/>
              <w:t>Reason mandatory (WFR-004)</w:t>
            </w:r>
          </w:p>
        </w:tc>
      </w:tr>
      <w:tr>
        <w:trPr/>
        <w:tc>
          <w:tcPr>
            <w:tcW w:w="3871" w:type="dxa"/>
            <w:tcBorders/>
            <w:vAlign w:val="center"/>
          </w:tcPr>
          <w:p>
            <w:pPr>
              <w:pStyle w:val="TableContents"/>
              <w:bidi w:val="0"/>
              <w:spacing w:before="0" w:after="283"/>
              <w:jc w:val="left"/>
              <w:rPr/>
            </w:pPr>
            <w:r>
              <w:rPr>
                <w:rStyle w:val="SourceText"/>
              </w:rPr>
              <w:t>GET /placements/{id}/transitions</w:t>
            </w:r>
          </w:p>
        </w:tc>
        <w:tc>
          <w:tcPr>
            <w:tcW w:w="2566" w:type="dxa"/>
            <w:tcBorders/>
            <w:vAlign w:val="center"/>
          </w:tcPr>
          <w:p>
            <w:pPr>
              <w:pStyle w:val="TableContents"/>
              <w:bidi w:val="0"/>
              <w:spacing w:before="0" w:after="283"/>
              <w:jc w:val="left"/>
              <w:rPr/>
            </w:pPr>
            <w:r>
              <w:rPr/>
              <w:t>—</w:t>
            </w:r>
          </w:p>
        </w:tc>
        <w:tc>
          <w:tcPr>
            <w:tcW w:w="5236" w:type="dxa"/>
            <w:tcBorders/>
            <w:vAlign w:val="center"/>
          </w:tcPr>
          <w:p>
            <w:pPr>
              <w:pStyle w:val="TableContents"/>
              <w:bidi w:val="0"/>
              <w:spacing w:before="0" w:after="283"/>
              <w:jc w:val="left"/>
              <w:rPr/>
            </w:pPr>
            <w:r>
              <w:rPr/>
              <w:t xml:space="preserve">Which commands are legal </w:t>
            </w:r>
            <w:r>
              <w:rPr>
                <w:rStyle w:val="Strong"/>
              </w:rPr>
              <w:t>now</w:t>
            </w:r>
            <w:r>
              <w:rPr/>
              <w:t>, and why not for the rest</w:t>
            </w:r>
          </w:p>
        </w:tc>
      </w:tr>
    </w:tbl>
    <w:p>
      <w:pPr>
        <w:pStyle w:val="BodyText"/>
        <w:bidi w:val="0"/>
        <w:jc w:val="left"/>
        <w:rPr/>
      </w:pPr>
      <w:r>
        <w:rPr>
          <w:rStyle w:val="SourceText"/>
        </w:rPr>
        <w:t>GET /placements/{id}/transitions</w:t>
      </w:r>
      <w:r>
        <w:rPr/>
        <w:t xml:space="preserve"> is the endpoint I would defend hardest against being cut. It returns the server's own reading of the transition table:</w:t>
      </w:r>
    </w:p>
    <w:p>
      <w:pPr>
        <w:pStyle w:val="PreformattedTextcode"/>
        <w:bidi w:val="0"/>
        <w:jc w:val="left"/>
        <w:rPr/>
      </w:pPr>
      <w:r>
        <w:rPr>
          <w:rStyle w:val="SourceText"/>
        </w:rPr>
        <w:t>{ "data": {</w:t>
      </w:r>
    </w:p>
    <w:p>
      <w:pPr>
        <w:pStyle w:val="PreformattedTextcode"/>
        <w:bidi w:val="0"/>
        <w:jc w:val="left"/>
        <w:rPr/>
      </w:pPr>
      <w:r>
        <w:rPr>
          <w:rStyle w:val="SourceText"/>
        </w:rPr>
        <w:t xml:space="preserve">  </w:t>
      </w:r>
      <w:r>
        <w:rPr>
          <w:rStyle w:val="SourceText"/>
        </w:rPr>
        <w:t>"state": "active",</w:t>
      </w:r>
    </w:p>
    <w:p>
      <w:pPr>
        <w:pStyle w:val="PreformattedTextcode"/>
        <w:bidi w:val="0"/>
        <w:jc w:val="left"/>
        <w:rPr/>
      </w:pPr>
      <w:r>
        <w:rPr>
          <w:rStyle w:val="SourceText"/>
        </w:rPr>
        <w:t xml:space="preserve">  </w:t>
      </w:r>
      <w:r>
        <w:rPr>
          <w:rStyle w:val="SourceText"/>
        </w:rPr>
        <w:t>"available": ["pause", "withdraw"],</w:t>
      </w:r>
    </w:p>
    <w:p>
      <w:pPr>
        <w:pStyle w:val="PreformattedTextcode"/>
        <w:bidi w:val="0"/>
        <w:jc w:val="left"/>
        <w:rPr/>
      </w:pPr>
      <w:r>
        <w:rPr>
          <w:rStyle w:val="SourceText"/>
        </w:rPr>
        <w:t xml:space="preserve">  </w:t>
      </w:r>
      <w:r>
        <w:rPr>
          <w:rStyle w:val="SourceText"/>
        </w:rPr>
        <w:t>"blocked": [</w:t>
      </w:r>
    </w:p>
    <w:p>
      <w:pPr>
        <w:pStyle w:val="PreformattedTextcode"/>
        <w:bidi w:val="0"/>
        <w:jc w:val="left"/>
        <w:rPr/>
      </w:pPr>
      <w:r>
        <w:rPr>
          <w:rStyle w:val="SourceText"/>
        </w:rPr>
        <w:t xml:space="preserve">    </w:t>
      </w:r>
      <w:r>
        <w:rPr>
          <w:rStyle w:val="SourceText"/>
        </w:rPr>
        <w:t>{ "command": "complete", "reasons": [</w:t>
      </w:r>
    </w:p>
    <w:p>
      <w:pPr>
        <w:pStyle w:val="PreformattedTextcode"/>
        <w:bidi w:val="0"/>
        <w:jc w:val="left"/>
        <w:rPr/>
      </w:pPr>
      <w:r>
        <w:rPr>
          <w:rStyle w:val="SourceText"/>
        </w:rPr>
        <w:t xml:space="preserve">        </w:t>
      </w:r>
      <w:r>
        <w:rPr>
          <w:rStyle w:val="SourceText"/>
        </w:rPr>
        <w:t>{ "code": "FinalAssessmentMissing" },</w:t>
      </w:r>
    </w:p>
    <w:p>
      <w:pPr>
        <w:pStyle w:val="PreformattedTextcode"/>
        <w:bidi w:val="0"/>
        <w:jc w:val="left"/>
        <w:rPr/>
      </w:pPr>
      <w:r>
        <w:rPr>
          <w:rStyle w:val="SourceText"/>
        </w:rPr>
        <w:t xml:space="preserve">        </w:t>
      </w:r>
      <w:r>
        <w:rPr>
          <w:rStyle w:val="SourceText"/>
        </w:rPr>
        <w:t>{ "code": "OpenEscalationBlocksCompletion", "details": { "escalation_count": 1 } } ] }</w:t>
      </w:r>
    </w:p>
    <w:p>
      <w:pPr>
        <w:pStyle w:val="PreformattedTextcode"/>
        <w:bidi w:val="0"/>
        <w:spacing w:before="0" w:after="283"/>
        <w:jc w:val="left"/>
        <w:rPr/>
      </w:pPr>
      <w:r>
        <w:rPr>
          <w:rStyle w:val="SourceText"/>
        </w:rPr>
        <w:t xml:space="preserve">  </w:t>
      </w:r>
      <w:r>
        <w:rPr>
          <w:rStyle w:val="SourceText"/>
        </w:rPr>
        <w:t>] } }</w:t>
      </w:r>
    </w:p>
    <w:p>
      <w:pPr>
        <w:pStyle w:val="BodyText"/>
        <w:bidi w:val="0"/>
        <w:jc w:val="left"/>
        <w:rPr/>
      </w:pPr>
      <w:r>
        <w:rPr/>
        <w:t>Without it, every client re-implements the state machine to decide which buttons to enable — and the two implementations drift, producing buttons that fail on press. With it, the UI renders what the server says, and "why can't I complete this placement?" is answerable in the interface rather than by a support call.</w:t>
      </w:r>
    </w:p>
    <w:p>
      <w:pPr>
        <w:pStyle w:val="Heading3"/>
        <w:bidi w:val="0"/>
        <w:jc w:val="left"/>
        <w:rPr/>
      </w:pPr>
      <w:r>
        <w:rPr/>
        <w:t>7.4 Induction</w:t>
      </w:r>
    </w:p>
    <w:tbl>
      <w:tblPr>
        <w:tblW w:w="9722" w:type="dxa"/>
        <w:jc w:val="left"/>
        <w:tblInd w:w="0" w:type="dxa"/>
        <w:tblLayout w:type="fixed"/>
        <w:tblCellMar>
          <w:top w:w="28" w:type="dxa"/>
          <w:left w:w="28" w:type="dxa"/>
          <w:bottom w:w="28" w:type="dxa"/>
          <w:right w:w="28" w:type="dxa"/>
        </w:tblCellMar>
      </w:tblPr>
      <w:tblGrid>
        <w:gridCol w:w="3736"/>
        <w:gridCol w:w="5986"/>
      </w:tblGrid>
      <w:tr>
        <w:trPr>
          <w:tblHeader w:val="true"/>
        </w:trPr>
        <w:tc>
          <w:tcPr>
            <w:tcW w:w="3736" w:type="dxa"/>
            <w:tcBorders/>
            <w:vAlign w:val="center"/>
          </w:tcPr>
          <w:p>
            <w:pPr>
              <w:pStyle w:val="TableHeading"/>
              <w:suppressLineNumbers/>
              <w:shd w:fill="0D1B33" w:val="clear"/>
              <w:bidi w:val="0"/>
              <w:spacing w:before="0" w:after="283"/>
              <w:jc w:val="left"/>
              <w:rPr/>
            </w:pPr>
            <w:r>
              <w:rPr/>
              <w:t>Method &amp; path</w:t>
            </w:r>
          </w:p>
        </w:tc>
        <w:tc>
          <w:tcPr>
            <w:tcW w:w="5986" w:type="dxa"/>
            <w:tcBorders/>
            <w:vAlign w:val="center"/>
          </w:tcPr>
          <w:p>
            <w:pPr>
              <w:pStyle w:val="TableHeading"/>
              <w:suppressLineNumbers/>
              <w:shd w:fill="0D1B33" w:val="clear"/>
              <w:bidi w:val="0"/>
              <w:spacing w:before="0" w:after="283"/>
              <w:jc w:val="left"/>
              <w:rPr/>
            </w:pPr>
            <w:r>
              <w:rPr/>
              <w:t>Notes</w:t>
            </w:r>
          </w:p>
        </w:tc>
      </w:tr>
      <w:tr>
        <w:trPr/>
        <w:tc>
          <w:tcPr>
            <w:tcW w:w="3736" w:type="dxa"/>
            <w:tcBorders/>
            <w:vAlign w:val="center"/>
          </w:tcPr>
          <w:p>
            <w:pPr>
              <w:pStyle w:val="TableContents"/>
              <w:bidi w:val="0"/>
              <w:spacing w:before="0" w:after="283"/>
              <w:jc w:val="left"/>
              <w:rPr/>
            </w:pPr>
            <w:r>
              <w:rPr>
                <w:rStyle w:val="SourceText"/>
              </w:rPr>
              <w:t>GET /placements/{id}/induction</w:t>
            </w:r>
          </w:p>
        </w:tc>
        <w:tc>
          <w:tcPr>
            <w:tcW w:w="5986" w:type="dxa"/>
            <w:tcBorders/>
            <w:vAlign w:val="center"/>
          </w:tcPr>
          <w:p>
            <w:pPr>
              <w:pStyle w:val="TableContents"/>
              <w:bidi w:val="0"/>
              <w:spacing w:before="0" w:after="283"/>
              <w:jc w:val="left"/>
              <w:rPr/>
            </w:pPr>
            <w:r>
              <w:rPr/>
              <w:t>Checklist with the template version it was instantiated from</w:t>
            </w:r>
          </w:p>
        </w:tc>
      </w:tr>
      <w:tr>
        <w:trPr/>
        <w:tc>
          <w:tcPr>
            <w:tcW w:w="3736" w:type="dxa"/>
            <w:tcBorders/>
            <w:vAlign w:val="center"/>
          </w:tcPr>
          <w:p>
            <w:pPr>
              <w:pStyle w:val="TableContents"/>
              <w:bidi w:val="0"/>
              <w:spacing w:before="0" w:after="283"/>
              <w:jc w:val="left"/>
              <w:rPr/>
            </w:pPr>
            <w:r>
              <w:rPr>
                <w:rStyle w:val="SourceText"/>
              </w:rPr>
              <w:t>POST /placements/{id}/induction/open</w:t>
            </w:r>
            <w:r>
              <w:rPr/>
              <w:t xml:space="preserve"> †</w:t>
            </w:r>
          </w:p>
        </w:tc>
        <w:tc>
          <w:tcPr>
            <w:tcW w:w="5986" w:type="dxa"/>
            <w:tcBorders/>
            <w:vAlign w:val="center"/>
          </w:tcPr>
          <w:p>
            <w:pPr>
              <w:pStyle w:val="TableContents"/>
              <w:bidi w:val="0"/>
              <w:spacing w:before="0" w:after="283"/>
              <w:jc w:val="left"/>
              <w:rPr/>
            </w:pPr>
            <w:r>
              <w:rPr>
                <w:rStyle w:val="SourceText"/>
              </w:rPr>
              <w:t>OpenInduction</w:t>
            </w:r>
            <w:r>
              <w:rPr/>
              <w:t>; supports the T-08 override with reason</w:t>
            </w:r>
          </w:p>
        </w:tc>
      </w:tr>
      <w:tr>
        <w:trPr/>
        <w:tc>
          <w:tcPr>
            <w:tcW w:w="3736" w:type="dxa"/>
            <w:tcBorders/>
            <w:vAlign w:val="center"/>
          </w:tcPr>
          <w:p>
            <w:pPr>
              <w:pStyle w:val="TableContents"/>
              <w:bidi w:val="0"/>
              <w:spacing w:before="0" w:after="283"/>
              <w:jc w:val="left"/>
              <w:rPr/>
            </w:pPr>
            <w:r>
              <w:rPr>
                <w:rStyle w:val="SourceText"/>
              </w:rPr>
              <w:t>PUT /induction/{id}/items/{item_id}</w:t>
            </w:r>
            <w:r>
              <w:rPr/>
              <w:t xml:space="preserve"> †</w:t>
            </w:r>
          </w:p>
        </w:tc>
        <w:tc>
          <w:tcPr>
            <w:tcW w:w="5986" w:type="dxa"/>
            <w:tcBorders/>
            <w:vAlign w:val="center"/>
          </w:tcPr>
          <w:p>
            <w:pPr>
              <w:pStyle w:val="TableContents"/>
              <w:bidi w:val="0"/>
              <w:spacing w:before="0" w:after="283"/>
              <w:jc w:val="left"/>
              <w:rPr/>
            </w:pPr>
            <w:r>
              <w:rPr/>
              <w:t>Idempotent per item — the offline-friendliest shape available</w:t>
            </w:r>
          </w:p>
        </w:tc>
      </w:tr>
      <w:tr>
        <w:trPr/>
        <w:tc>
          <w:tcPr>
            <w:tcW w:w="3736" w:type="dxa"/>
            <w:tcBorders/>
            <w:vAlign w:val="center"/>
          </w:tcPr>
          <w:p>
            <w:pPr>
              <w:pStyle w:val="TableContents"/>
              <w:bidi w:val="0"/>
              <w:spacing w:before="0" w:after="283"/>
              <w:jc w:val="left"/>
              <w:rPr/>
            </w:pPr>
            <w:r>
              <w:rPr>
                <w:rStyle w:val="SourceText"/>
              </w:rPr>
              <w:t>POST /induction/{id}/sign</w:t>
            </w:r>
            <w:r>
              <w:rPr/>
              <w:t xml:space="preserve"> †</w:t>
            </w:r>
          </w:p>
        </w:tc>
        <w:tc>
          <w:tcPr>
            <w:tcW w:w="5986" w:type="dxa"/>
            <w:tcBorders/>
            <w:vAlign w:val="center"/>
          </w:tcPr>
          <w:p>
            <w:pPr>
              <w:pStyle w:val="TableContents"/>
              <w:bidi w:val="0"/>
              <w:spacing w:before="0" w:after="283"/>
              <w:jc w:val="left"/>
              <w:rPr/>
            </w:pPr>
            <w:r>
              <w:rPr>
                <w:rStyle w:val="SourceText"/>
              </w:rPr>
              <w:t>SignInduction</w:t>
            </w:r>
            <w:r>
              <w:rPr/>
              <w:t>; activates the placement in one transaction (TX-03)</w:t>
            </w:r>
          </w:p>
        </w:tc>
      </w:tr>
    </w:tbl>
    <w:p>
      <w:pPr>
        <w:pStyle w:val="BodyText"/>
        <w:bidi w:val="0"/>
        <w:jc w:val="left"/>
        <w:rPr/>
      </w:pPr>
      <w:r>
        <w:rPr>
          <w:rStyle w:val="SourceText"/>
        </w:rPr>
        <w:t>PUT</w:t>
      </w:r>
      <w:r>
        <w:rPr/>
        <w:t xml:space="preserve"> per item rather than a batch: a mentor completes items over a shift with connectivity coming and going, and one failed item in a batch of twelve should not fail the other eleven.</w:t>
      </w:r>
    </w:p>
    <w:p>
      <w:pPr>
        <w:pStyle w:val="Heading3"/>
        <w:bidi w:val="0"/>
        <w:jc w:val="left"/>
        <w:rPr/>
      </w:pPr>
      <w:r>
        <w:rPr/>
        <w:t>7.5 Mentorship sessions</w:t>
      </w:r>
    </w:p>
    <w:tbl>
      <w:tblPr>
        <w:tblW w:w="9812" w:type="dxa"/>
        <w:jc w:val="left"/>
        <w:tblInd w:w="0" w:type="dxa"/>
        <w:tblLayout w:type="fixed"/>
        <w:tblCellMar>
          <w:top w:w="28" w:type="dxa"/>
          <w:left w:w="28" w:type="dxa"/>
          <w:bottom w:w="28" w:type="dxa"/>
          <w:right w:w="28" w:type="dxa"/>
        </w:tblCellMar>
      </w:tblPr>
      <w:tblGrid>
        <w:gridCol w:w="3121"/>
        <w:gridCol w:w="6691"/>
      </w:tblGrid>
      <w:tr>
        <w:trPr>
          <w:tblHeader w:val="true"/>
        </w:trPr>
        <w:tc>
          <w:tcPr>
            <w:tcW w:w="3121" w:type="dxa"/>
            <w:tcBorders/>
            <w:vAlign w:val="center"/>
          </w:tcPr>
          <w:p>
            <w:pPr>
              <w:pStyle w:val="TableHeading"/>
              <w:suppressLineNumbers/>
              <w:shd w:fill="0D1B33" w:val="clear"/>
              <w:bidi w:val="0"/>
              <w:spacing w:before="0" w:after="283"/>
              <w:jc w:val="left"/>
              <w:rPr/>
            </w:pPr>
            <w:r>
              <w:rPr/>
              <w:t>Method &amp; path</w:t>
            </w:r>
          </w:p>
        </w:tc>
        <w:tc>
          <w:tcPr>
            <w:tcW w:w="6691" w:type="dxa"/>
            <w:tcBorders/>
            <w:vAlign w:val="center"/>
          </w:tcPr>
          <w:p>
            <w:pPr>
              <w:pStyle w:val="TableHeading"/>
              <w:suppressLineNumbers/>
              <w:shd w:fill="0D1B33" w:val="clear"/>
              <w:bidi w:val="0"/>
              <w:spacing w:before="0" w:after="283"/>
              <w:jc w:val="left"/>
              <w:rPr/>
            </w:pPr>
            <w:r>
              <w:rPr/>
              <w:t>Notes</w:t>
            </w:r>
          </w:p>
        </w:tc>
      </w:tr>
      <w:tr>
        <w:trPr/>
        <w:tc>
          <w:tcPr>
            <w:tcW w:w="3121" w:type="dxa"/>
            <w:tcBorders/>
            <w:vAlign w:val="center"/>
          </w:tcPr>
          <w:p>
            <w:pPr>
              <w:pStyle w:val="TableContents"/>
              <w:bidi w:val="0"/>
              <w:spacing w:before="0" w:after="283"/>
              <w:jc w:val="left"/>
              <w:rPr/>
            </w:pPr>
            <w:r>
              <w:rPr>
                <w:rStyle w:val="SourceText"/>
              </w:rPr>
              <w:t>GET /placements/{id}/sessions</w:t>
            </w:r>
          </w:p>
        </w:tc>
        <w:tc>
          <w:tcPr>
            <w:tcW w:w="6691" w:type="dxa"/>
            <w:tcBorders/>
            <w:vAlign w:val="center"/>
          </w:tcPr>
          <w:p>
            <w:pPr>
              <w:pStyle w:val="TableContents"/>
              <w:bidi w:val="0"/>
              <w:spacing w:before="0" w:after="283"/>
              <w:jc w:val="left"/>
              <w:rPr/>
            </w:pPr>
            <w:r>
              <w:rPr/>
              <w:t>Free text redacted for Coordinators (POL-016)</w:t>
            </w:r>
          </w:p>
        </w:tc>
      </w:tr>
      <w:tr>
        <w:trPr/>
        <w:tc>
          <w:tcPr>
            <w:tcW w:w="3121" w:type="dxa"/>
            <w:tcBorders/>
            <w:vAlign w:val="center"/>
          </w:tcPr>
          <w:p>
            <w:pPr>
              <w:pStyle w:val="TableContents"/>
              <w:bidi w:val="0"/>
              <w:spacing w:before="0" w:after="283"/>
              <w:jc w:val="left"/>
              <w:rPr/>
            </w:pPr>
            <w:r>
              <w:rPr>
                <w:rStyle w:val="SourceText"/>
              </w:rPr>
              <w:t>POST /placements/{id}/sessions</w:t>
            </w:r>
            <w:r>
              <w:rPr/>
              <w:t xml:space="preserve"> †</w:t>
            </w:r>
          </w:p>
        </w:tc>
        <w:tc>
          <w:tcPr>
            <w:tcW w:w="6691" w:type="dxa"/>
            <w:tcBorders/>
            <w:vAlign w:val="center"/>
          </w:tcPr>
          <w:p>
            <w:pPr>
              <w:pStyle w:val="TableContents"/>
              <w:bidi w:val="0"/>
              <w:spacing w:before="0" w:after="283"/>
              <w:jc w:val="left"/>
              <w:rPr/>
            </w:pPr>
            <w:r>
              <w:rPr>
                <w:rStyle w:val="SourceText"/>
              </w:rPr>
              <w:t>LogSession</w:t>
            </w:r>
            <w:r>
              <w:rPr/>
              <w:t>. The highest-frequency write; must succeed in one round trip</w:t>
            </w:r>
          </w:p>
        </w:tc>
      </w:tr>
      <w:tr>
        <w:trPr/>
        <w:tc>
          <w:tcPr>
            <w:tcW w:w="3121" w:type="dxa"/>
            <w:tcBorders/>
            <w:vAlign w:val="center"/>
          </w:tcPr>
          <w:p>
            <w:pPr>
              <w:pStyle w:val="TableContents"/>
              <w:bidi w:val="0"/>
              <w:spacing w:before="0" w:after="283"/>
              <w:jc w:val="left"/>
              <w:rPr/>
            </w:pPr>
            <w:r>
              <w:rPr>
                <w:rStyle w:val="SourceText"/>
              </w:rPr>
              <w:t>POST /sessions/{id}/correct</w:t>
            </w:r>
            <w:r>
              <w:rPr/>
              <w:t xml:space="preserve"> †</w:t>
            </w:r>
          </w:p>
        </w:tc>
        <w:tc>
          <w:tcPr>
            <w:tcW w:w="6691" w:type="dxa"/>
            <w:tcBorders/>
            <w:vAlign w:val="center"/>
          </w:tcPr>
          <w:p>
            <w:pPr>
              <w:pStyle w:val="TableContents"/>
              <w:bidi w:val="0"/>
              <w:spacing w:before="0" w:after="283"/>
              <w:jc w:val="left"/>
              <w:rPr/>
            </w:pPr>
            <w:r>
              <w:rPr/>
              <w:t>Within 24h edits in place; after, creates a linked revision (WFR-013)</w:t>
            </w:r>
          </w:p>
        </w:tc>
      </w:tr>
      <w:tr>
        <w:trPr/>
        <w:tc>
          <w:tcPr>
            <w:tcW w:w="3121" w:type="dxa"/>
            <w:tcBorders/>
            <w:vAlign w:val="center"/>
          </w:tcPr>
          <w:p>
            <w:pPr>
              <w:pStyle w:val="TableContents"/>
              <w:bidi w:val="0"/>
              <w:spacing w:before="0" w:after="283"/>
              <w:jc w:val="left"/>
              <w:rPr/>
            </w:pPr>
            <w:r>
              <w:rPr>
                <w:rStyle w:val="SourceText"/>
              </w:rPr>
              <w:t>GET /me/students</w:t>
            </w:r>
          </w:p>
        </w:tc>
        <w:tc>
          <w:tcPr>
            <w:tcW w:w="6691" w:type="dxa"/>
            <w:tcBorders/>
            <w:vAlign w:val="center"/>
          </w:tcPr>
          <w:p>
            <w:pPr>
              <w:pStyle w:val="TableContents"/>
              <w:bidi w:val="0"/>
              <w:spacing w:before="0" w:after="283"/>
              <w:jc w:val="left"/>
              <w:rPr/>
            </w:pPr>
            <w:r>
              <w:rPr/>
              <w:t>Mentor's assigned placements — the session form's picker</w:t>
            </w:r>
          </w:p>
        </w:tc>
      </w:tr>
      <w:tr>
        <w:trPr/>
        <w:tc>
          <w:tcPr>
            <w:tcW w:w="3121" w:type="dxa"/>
            <w:tcBorders/>
            <w:vAlign w:val="center"/>
          </w:tcPr>
          <w:p>
            <w:pPr>
              <w:pStyle w:val="TableContents"/>
              <w:bidi w:val="0"/>
              <w:spacing w:before="0" w:after="283"/>
              <w:jc w:val="left"/>
              <w:rPr/>
            </w:pPr>
            <w:r>
              <w:rPr>
                <w:rStyle w:val="SourceText"/>
              </w:rPr>
              <w:t>GET /me/follow-ups</w:t>
            </w:r>
          </w:p>
        </w:tc>
        <w:tc>
          <w:tcPr>
            <w:tcW w:w="6691" w:type="dxa"/>
            <w:tcBorders/>
            <w:vAlign w:val="center"/>
          </w:tcPr>
          <w:p>
            <w:pPr>
              <w:pStyle w:val="TableContents"/>
              <w:bidi w:val="0"/>
              <w:spacing w:before="0" w:after="283"/>
              <w:jc w:val="left"/>
              <w:rPr/>
            </w:pPr>
            <w:r>
              <w:rPr/>
              <w:t>Open follow-ups across the mentor's placements</w:t>
            </w:r>
          </w:p>
        </w:tc>
      </w:tr>
    </w:tbl>
    <w:p>
      <w:pPr>
        <w:pStyle w:val="Heading3"/>
        <w:bidi w:val="0"/>
        <w:jc w:val="left"/>
        <w:rPr/>
      </w:pPr>
      <w:r>
        <w:rPr/>
        <w:t>7.6 Assessments and feedback</w:t>
      </w:r>
    </w:p>
    <w:tbl>
      <w:tblPr>
        <w:tblW w:w="11402" w:type="dxa"/>
        <w:jc w:val="left"/>
        <w:tblInd w:w="0" w:type="dxa"/>
        <w:tblLayout w:type="fixed"/>
        <w:tblCellMar>
          <w:top w:w="28" w:type="dxa"/>
          <w:left w:w="28" w:type="dxa"/>
          <w:bottom w:w="28" w:type="dxa"/>
          <w:right w:w="28" w:type="dxa"/>
        </w:tblCellMar>
      </w:tblPr>
      <w:tblGrid>
        <w:gridCol w:w="3511"/>
        <w:gridCol w:w="7891"/>
      </w:tblGrid>
      <w:tr>
        <w:trPr>
          <w:tblHeader w:val="true"/>
        </w:trPr>
        <w:tc>
          <w:tcPr>
            <w:tcW w:w="3511" w:type="dxa"/>
            <w:tcBorders/>
            <w:vAlign w:val="center"/>
          </w:tcPr>
          <w:p>
            <w:pPr>
              <w:pStyle w:val="TableHeading"/>
              <w:suppressLineNumbers/>
              <w:shd w:fill="0D1B33" w:val="clear"/>
              <w:bidi w:val="0"/>
              <w:spacing w:before="0" w:after="283"/>
              <w:jc w:val="left"/>
              <w:rPr/>
            </w:pPr>
            <w:r>
              <w:rPr/>
              <w:t>Method &amp; path</w:t>
            </w:r>
          </w:p>
        </w:tc>
        <w:tc>
          <w:tcPr>
            <w:tcW w:w="7891" w:type="dxa"/>
            <w:tcBorders/>
            <w:vAlign w:val="center"/>
          </w:tcPr>
          <w:p>
            <w:pPr>
              <w:pStyle w:val="TableHeading"/>
              <w:suppressLineNumbers/>
              <w:shd w:fill="0D1B33" w:val="clear"/>
              <w:bidi w:val="0"/>
              <w:spacing w:before="0" w:after="283"/>
              <w:jc w:val="left"/>
              <w:rPr/>
            </w:pPr>
            <w:r>
              <w:rPr/>
              <w:t>Notes</w:t>
            </w:r>
          </w:p>
        </w:tc>
      </w:tr>
      <w:tr>
        <w:trPr/>
        <w:tc>
          <w:tcPr>
            <w:tcW w:w="3511" w:type="dxa"/>
            <w:tcBorders/>
            <w:vAlign w:val="center"/>
          </w:tcPr>
          <w:p>
            <w:pPr>
              <w:pStyle w:val="TableContents"/>
              <w:bidi w:val="0"/>
              <w:spacing w:before="0" w:after="283"/>
              <w:jc w:val="left"/>
              <w:rPr/>
            </w:pPr>
            <w:r>
              <w:rPr>
                <w:rStyle w:val="SourceText"/>
              </w:rPr>
              <w:t>POST /placements/{id}/feedback</w:t>
            </w:r>
            <w:r>
              <w:rPr/>
              <w:t xml:space="preserve"> †</w:t>
            </w:r>
          </w:p>
        </w:tc>
        <w:tc>
          <w:tcPr>
            <w:tcW w:w="7891" w:type="dxa"/>
            <w:tcBorders/>
            <w:vAlign w:val="center"/>
          </w:tcPr>
          <w:p>
            <w:pPr>
              <w:pStyle w:val="TableContents"/>
              <w:bidi w:val="0"/>
              <w:spacing w:before="0" w:after="283"/>
              <w:jc w:val="left"/>
              <w:rPr/>
            </w:pPr>
            <w:r>
              <w:rPr>
                <w:rStyle w:val="SourceText"/>
              </w:rPr>
              <w:t>mode: confidential | anonymous</w:t>
            </w:r>
            <w:r>
              <w:rPr/>
              <w:t>. Anonymous routes to the detached table (ADR 0008)</w:t>
            </w:r>
          </w:p>
        </w:tc>
      </w:tr>
      <w:tr>
        <w:trPr/>
        <w:tc>
          <w:tcPr>
            <w:tcW w:w="3511" w:type="dxa"/>
            <w:tcBorders/>
            <w:vAlign w:val="center"/>
          </w:tcPr>
          <w:p>
            <w:pPr>
              <w:pStyle w:val="TableContents"/>
              <w:bidi w:val="0"/>
              <w:spacing w:before="0" w:after="283"/>
              <w:jc w:val="left"/>
              <w:rPr/>
            </w:pPr>
            <w:r>
              <w:rPr>
                <w:rStyle w:val="SourceText"/>
              </w:rPr>
              <w:t>POST /placements/{id}/assessments</w:t>
            </w:r>
            <w:r>
              <w:rPr/>
              <w:t xml:space="preserve"> †</w:t>
            </w:r>
          </w:p>
        </w:tc>
        <w:tc>
          <w:tcPr>
            <w:tcW w:w="7891" w:type="dxa"/>
            <w:tcBorders/>
            <w:vAlign w:val="center"/>
          </w:tcPr>
          <w:p>
            <w:pPr>
              <w:pStyle w:val="TableContents"/>
              <w:bidi w:val="0"/>
              <w:spacing w:before="0" w:after="283"/>
              <w:jc w:val="left"/>
              <w:rPr/>
            </w:pPr>
            <w:r>
              <w:rPr>
                <w:rStyle w:val="SourceText"/>
              </w:rPr>
              <w:t>kind: baseline_confidence | final_confidence | exit_survey</w:t>
            </w:r>
          </w:p>
        </w:tc>
      </w:tr>
      <w:tr>
        <w:trPr/>
        <w:tc>
          <w:tcPr>
            <w:tcW w:w="3511" w:type="dxa"/>
            <w:tcBorders/>
            <w:vAlign w:val="center"/>
          </w:tcPr>
          <w:p>
            <w:pPr>
              <w:pStyle w:val="TableContents"/>
              <w:bidi w:val="0"/>
              <w:spacing w:before="0" w:after="283"/>
              <w:jc w:val="left"/>
              <w:rPr/>
            </w:pPr>
            <w:r>
              <w:rPr>
                <w:rStyle w:val="SourceText"/>
              </w:rPr>
              <w:t>GET /placements/{id}/assessments</w:t>
            </w:r>
          </w:p>
        </w:tc>
        <w:tc>
          <w:tcPr>
            <w:tcW w:w="7891" w:type="dxa"/>
            <w:tcBorders/>
            <w:vAlign w:val="center"/>
          </w:tcPr>
          <w:p>
            <w:pPr>
              <w:pStyle w:val="TableContents"/>
              <w:bidi w:val="0"/>
              <w:spacing w:before="0" w:after="283"/>
              <w:jc w:val="left"/>
              <w:rPr/>
            </w:pPr>
            <w:r>
              <w:rPr/>
              <w:t>Own placement, or facility/institution scope</w:t>
            </w:r>
          </w:p>
        </w:tc>
      </w:tr>
      <w:tr>
        <w:trPr/>
        <w:tc>
          <w:tcPr>
            <w:tcW w:w="3511" w:type="dxa"/>
            <w:tcBorders/>
            <w:vAlign w:val="center"/>
          </w:tcPr>
          <w:p>
            <w:pPr>
              <w:pStyle w:val="TableContents"/>
              <w:bidi w:val="0"/>
              <w:spacing w:before="0" w:after="283"/>
              <w:jc w:val="left"/>
              <w:rPr/>
            </w:pPr>
            <w:r>
              <w:rPr>
                <w:rStyle w:val="SourceText"/>
              </w:rPr>
              <w:t>GET /me/feedback-summary</w:t>
            </w:r>
          </w:p>
        </w:tc>
        <w:tc>
          <w:tcPr>
            <w:tcW w:w="7891" w:type="dxa"/>
            <w:tcBorders/>
            <w:vAlign w:val="center"/>
          </w:tcPr>
          <w:p>
            <w:pPr>
              <w:pStyle w:val="TableContents"/>
              <w:bidi w:val="0"/>
              <w:spacing w:before="0" w:after="283"/>
              <w:jc w:val="left"/>
              <w:rPr/>
            </w:pPr>
            <w:r>
              <w:rPr/>
              <w:t>Mentor aggregates only, suppressed below n = 3, no breakdowns (POL-013a)</w:t>
            </w:r>
          </w:p>
        </w:tc>
      </w:tr>
    </w:tbl>
    <w:p>
      <w:pPr>
        <w:pStyle w:val="BodyText"/>
        <w:bidi w:val="0"/>
        <w:jc w:val="left"/>
        <w:rPr/>
      </w:pPr>
      <w:r>
        <w:rPr/>
        <w:t xml:space="preserve">The anonymous path deserves an API-level note: the response returns </w:t>
      </w:r>
      <w:r>
        <w:rPr>
          <w:rStyle w:val="Strong"/>
        </w:rPr>
        <w:t>no identifier</w:t>
      </w:r>
      <w:r>
        <w:rPr/>
        <w:t xml:space="preserve"> for an anonymous submission. There is nothing to return that would not create a handle for re-identification, and a client that cannot reference it cannot accidentally build a feature that does.</w:t>
      </w:r>
    </w:p>
    <w:p>
      <w:pPr>
        <w:pStyle w:val="Heading3"/>
        <w:bidi w:val="0"/>
        <w:jc w:val="left"/>
        <w:rPr/>
      </w:pPr>
      <w:r>
        <w:rPr/>
        <w:t>7.7 Safeguarding</w:t>
      </w:r>
    </w:p>
    <w:tbl>
      <w:tblPr>
        <w:tblW w:w="13337" w:type="dxa"/>
        <w:jc w:val="left"/>
        <w:tblInd w:w="0" w:type="dxa"/>
        <w:tblLayout w:type="fixed"/>
        <w:tblCellMar>
          <w:top w:w="28" w:type="dxa"/>
          <w:left w:w="28" w:type="dxa"/>
          <w:bottom w:w="28" w:type="dxa"/>
          <w:right w:w="28" w:type="dxa"/>
        </w:tblCellMar>
      </w:tblPr>
      <w:tblGrid>
        <w:gridCol w:w="3751"/>
        <w:gridCol w:w="9586"/>
      </w:tblGrid>
      <w:tr>
        <w:trPr>
          <w:tblHeader w:val="true"/>
        </w:trPr>
        <w:tc>
          <w:tcPr>
            <w:tcW w:w="3751" w:type="dxa"/>
            <w:tcBorders/>
            <w:vAlign w:val="center"/>
          </w:tcPr>
          <w:p>
            <w:pPr>
              <w:pStyle w:val="TableHeading"/>
              <w:suppressLineNumbers/>
              <w:shd w:fill="0D1B33" w:val="clear"/>
              <w:bidi w:val="0"/>
              <w:spacing w:before="0" w:after="283"/>
              <w:jc w:val="left"/>
              <w:rPr/>
            </w:pPr>
            <w:r>
              <w:rPr/>
              <w:t>Method &amp; path</w:t>
            </w:r>
          </w:p>
        </w:tc>
        <w:tc>
          <w:tcPr>
            <w:tcW w:w="9586" w:type="dxa"/>
            <w:tcBorders/>
            <w:vAlign w:val="center"/>
          </w:tcPr>
          <w:p>
            <w:pPr>
              <w:pStyle w:val="TableHeading"/>
              <w:suppressLineNumbers/>
              <w:shd w:fill="0D1B33" w:val="clear"/>
              <w:bidi w:val="0"/>
              <w:spacing w:before="0" w:after="283"/>
              <w:jc w:val="left"/>
              <w:rPr/>
            </w:pPr>
            <w:r>
              <w:rPr/>
              <w:t>Notes</w:t>
            </w:r>
          </w:p>
        </w:tc>
      </w:tr>
      <w:tr>
        <w:trPr/>
        <w:tc>
          <w:tcPr>
            <w:tcW w:w="3751" w:type="dxa"/>
            <w:tcBorders/>
            <w:vAlign w:val="center"/>
          </w:tcPr>
          <w:p>
            <w:pPr>
              <w:pStyle w:val="TableContents"/>
              <w:bidi w:val="0"/>
              <w:spacing w:before="0" w:after="283"/>
              <w:jc w:val="left"/>
              <w:rPr/>
            </w:pPr>
            <w:r>
              <w:rPr>
                <w:rStyle w:val="SourceText"/>
              </w:rPr>
              <w:t>POST /escalations</w:t>
            </w:r>
            <w:r>
              <w:rPr/>
              <w:t xml:space="preserve"> †</w:t>
            </w:r>
          </w:p>
        </w:tc>
        <w:tc>
          <w:tcPr>
            <w:tcW w:w="9586" w:type="dxa"/>
            <w:tcBorders/>
            <w:vAlign w:val="center"/>
          </w:tcPr>
          <w:p>
            <w:pPr>
              <w:pStyle w:val="TableContents"/>
              <w:bidi w:val="0"/>
              <w:spacing w:before="0" w:after="283"/>
              <w:jc w:val="left"/>
              <w:rPr/>
            </w:pPr>
            <w:r>
              <w:rPr>
                <w:rStyle w:val="SourceText"/>
              </w:rPr>
              <w:t>RaiseEscalation</w:t>
            </w:r>
            <w:r>
              <w:rPr/>
              <w:t>. UI states plainly that this is not anonymous</w:t>
            </w:r>
          </w:p>
        </w:tc>
      </w:tr>
      <w:tr>
        <w:trPr/>
        <w:tc>
          <w:tcPr>
            <w:tcW w:w="3751" w:type="dxa"/>
            <w:tcBorders/>
            <w:vAlign w:val="center"/>
          </w:tcPr>
          <w:p>
            <w:pPr>
              <w:pStyle w:val="TableContents"/>
              <w:bidi w:val="0"/>
              <w:spacing w:before="0" w:after="283"/>
              <w:jc w:val="left"/>
              <w:rPr/>
            </w:pPr>
            <w:r>
              <w:rPr>
                <w:rStyle w:val="SourceText"/>
              </w:rPr>
              <w:t>GET /escalations</w:t>
            </w:r>
          </w:p>
        </w:tc>
        <w:tc>
          <w:tcPr>
            <w:tcW w:w="9586" w:type="dxa"/>
            <w:tcBorders/>
            <w:vAlign w:val="center"/>
          </w:tcPr>
          <w:p>
            <w:pPr>
              <w:pStyle w:val="TableContents"/>
              <w:bidi w:val="0"/>
              <w:spacing w:before="0" w:after="283"/>
              <w:jc w:val="left"/>
              <w:rPr/>
            </w:pPr>
            <w:r>
              <w:rPr/>
              <w:t xml:space="preserve">Reviewer queue; </w:t>
            </w:r>
            <w:r>
              <w:rPr>
                <w:rStyle w:val="Strong"/>
              </w:rPr>
              <w:t>content omitted from list responses entirely</w:t>
            </w:r>
          </w:p>
        </w:tc>
      </w:tr>
      <w:tr>
        <w:trPr/>
        <w:tc>
          <w:tcPr>
            <w:tcW w:w="3751" w:type="dxa"/>
            <w:tcBorders/>
            <w:vAlign w:val="center"/>
          </w:tcPr>
          <w:p>
            <w:pPr>
              <w:pStyle w:val="TableContents"/>
              <w:bidi w:val="0"/>
              <w:spacing w:before="0" w:after="283"/>
              <w:jc w:val="left"/>
              <w:rPr/>
            </w:pPr>
            <w:r>
              <w:rPr>
                <w:rStyle w:val="SourceText"/>
              </w:rPr>
              <w:t>GET /escalations/{id}</w:t>
            </w:r>
          </w:p>
        </w:tc>
        <w:tc>
          <w:tcPr>
            <w:tcW w:w="9586" w:type="dxa"/>
            <w:tcBorders/>
            <w:vAlign w:val="center"/>
          </w:tcPr>
          <w:p>
            <w:pPr>
              <w:pStyle w:val="TableContents"/>
              <w:bidi w:val="0"/>
              <w:spacing w:before="0" w:after="283"/>
              <w:jc w:val="left"/>
              <w:rPr/>
            </w:pPr>
            <w:r>
              <w:rPr/>
              <w:t>Content released only to the assigned reviewer, submitter, or Program Admin — access logged (WFR-032)</w:t>
            </w:r>
          </w:p>
        </w:tc>
      </w:tr>
      <w:tr>
        <w:trPr/>
        <w:tc>
          <w:tcPr>
            <w:tcW w:w="3751" w:type="dxa"/>
            <w:tcBorders/>
            <w:vAlign w:val="center"/>
          </w:tcPr>
          <w:p>
            <w:pPr>
              <w:pStyle w:val="TableContents"/>
              <w:bidi w:val="0"/>
              <w:spacing w:before="0" w:after="283"/>
              <w:jc w:val="left"/>
              <w:rPr/>
            </w:pPr>
            <w:r>
              <w:rPr>
                <w:rStyle w:val="SourceText"/>
              </w:rPr>
              <w:t>POST /escalations/{id}/assign-reviewer</w:t>
            </w:r>
            <w:r>
              <w:rPr/>
              <w:t xml:space="preserve"> †</w:t>
            </w:r>
          </w:p>
        </w:tc>
        <w:tc>
          <w:tcPr>
            <w:tcW w:w="9586" w:type="dxa"/>
            <w:tcBorders/>
            <w:vAlign w:val="center"/>
          </w:tcPr>
          <w:p>
            <w:pPr>
              <w:pStyle w:val="TableContents"/>
              <w:bidi w:val="0"/>
              <w:spacing w:before="0" w:after="283"/>
              <w:jc w:val="left"/>
              <w:rPr/>
            </w:pPr>
            <w:r>
              <w:rPr/>
              <w:t>Blocks reviewer = subject (WFR-008)</w:t>
            </w:r>
          </w:p>
        </w:tc>
      </w:tr>
      <w:tr>
        <w:trPr/>
        <w:tc>
          <w:tcPr>
            <w:tcW w:w="3751" w:type="dxa"/>
            <w:tcBorders/>
            <w:vAlign w:val="center"/>
          </w:tcPr>
          <w:p>
            <w:pPr>
              <w:pStyle w:val="TableContents"/>
              <w:bidi w:val="0"/>
              <w:spacing w:before="0" w:after="283"/>
              <w:jc w:val="left"/>
              <w:rPr/>
            </w:pPr>
            <w:r>
              <w:rPr>
                <w:rStyle w:val="SourceText"/>
              </w:rPr>
              <w:t>POST /escalations/{id}/record-finding</w:t>
            </w:r>
            <w:r>
              <w:rPr/>
              <w:t xml:space="preserve"> †</w:t>
            </w:r>
          </w:p>
        </w:tc>
        <w:tc>
          <w:tcPr>
            <w:tcW w:w="9586" w:type="dxa"/>
            <w:tcBorders/>
            <w:vAlign w:val="center"/>
          </w:tcPr>
          <w:p>
            <w:pPr>
              <w:pStyle w:val="TableContents"/>
              <w:bidi w:val="0"/>
              <w:spacing w:before="0" w:after="283"/>
              <w:jc w:val="left"/>
              <w:rPr/>
            </w:pPr>
            <w:r>
              <w:rPr/>
              <w:t xml:space="preserve">→ </w:t>
            </w:r>
            <w:r>
              <w:rPr>
                <w:rStyle w:val="SourceText"/>
              </w:rPr>
              <w:t>action_required</w:t>
            </w:r>
          </w:p>
        </w:tc>
      </w:tr>
      <w:tr>
        <w:trPr/>
        <w:tc>
          <w:tcPr>
            <w:tcW w:w="3751" w:type="dxa"/>
            <w:tcBorders/>
            <w:vAlign w:val="center"/>
          </w:tcPr>
          <w:p>
            <w:pPr>
              <w:pStyle w:val="TableContents"/>
              <w:bidi w:val="0"/>
              <w:spacing w:before="0" w:after="283"/>
              <w:jc w:val="left"/>
              <w:rPr/>
            </w:pPr>
            <w:r>
              <w:rPr>
                <w:rStyle w:val="SourceText"/>
              </w:rPr>
              <w:t>POST /escalations/{id}/record-action</w:t>
            </w:r>
            <w:r>
              <w:rPr/>
              <w:t xml:space="preserve"> †</w:t>
            </w:r>
          </w:p>
        </w:tc>
        <w:tc>
          <w:tcPr>
            <w:tcW w:w="9586" w:type="dxa"/>
            <w:tcBorders/>
            <w:vAlign w:val="center"/>
          </w:tcPr>
          <w:p>
            <w:pPr>
              <w:pStyle w:val="TableContents"/>
              <w:bidi w:val="0"/>
              <w:spacing w:before="0" w:after="283"/>
              <w:jc w:val="left"/>
              <w:rPr/>
            </w:pPr>
            <w:r>
              <w:rPr/>
              <w:t xml:space="preserve">→ </w:t>
            </w:r>
            <w:r>
              <w:rPr>
                <w:rStyle w:val="SourceText"/>
              </w:rPr>
              <w:t>resolved</w:t>
            </w:r>
            <w:r>
              <w:rPr/>
              <w:t xml:space="preserve">; requires </w:t>
            </w:r>
            <w:r>
              <w:rPr>
                <w:rStyle w:val="SourceText"/>
              </w:rPr>
              <w:t>action_taken</w:t>
            </w:r>
          </w:p>
        </w:tc>
      </w:tr>
      <w:tr>
        <w:trPr/>
        <w:tc>
          <w:tcPr>
            <w:tcW w:w="3751" w:type="dxa"/>
            <w:tcBorders/>
            <w:vAlign w:val="center"/>
          </w:tcPr>
          <w:p>
            <w:pPr>
              <w:pStyle w:val="TableContents"/>
              <w:bidi w:val="0"/>
              <w:spacing w:before="0" w:after="283"/>
              <w:jc w:val="left"/>
              <w:rPr/>
            </w:pPr>
            <w:r>
              <w:rPr>
                <w:rStyle w:val="SourceText"/>
              </w:rPr>
              <w:t>POST /escalations/{id}/close</w:t>
            </w:r>
            <w:r>
              <w:rPr/>
              <w:t xml:space="preserve"> †</w:t>
            </w:r>
          </w:p>
        </w:tc>
        <w:tc>
          <w:tcPr>
            <w:tcW w:w="9586" w:type="dxa"/>
            <w:tcBorders/>
            <w:vAlign w:val="center"/>
          </w:tcPr>
          <w:p>
            <w:pPr>
              <w:pStyle w:val="TableContents"/>
              <w:bidi w:val="0"/>
              <w:spacing w:before="0" w:after="283"/>
              <w:jc w:val="left"/>
              <w:rPr/>
            </w:pPr>
            <w:r>
              <w:rPr/>
              <w:t xml:space="preserve">→ </w:t>
            </w:r>
            <w:r>
              <w:rPr>
                <w:rStyle w:val="SourceText"/>
              </w:rPr>
              <w:t>closed</w:t>
            </w:r>
            <w:r>
              <w:rPr/>
              <w:t xml:space="preserve">; requires </w:t>
            </w:r>
            <w:r>
              <w:rPr>
                <w:rStyle w:val="SourceText"/>
              </w:rPr>
              <w:t>closure_date</w:t>
            </w:r>
          </w:p>
        </w:tc>
      </w:tr>
    </w:tbl>
    <w:p>
      <w:pPr>
        <w:pStyle w:val="BodyText"/>
        <w:bidi w:val="0"/>
        <w:jc w:val="left"/>
        <w:rPr/>
      </w:pPr>
      <w:r>
        <w:rPr>
          <w:rStyle w:val="Strong"/>
        </w:rPr>
        <w:t xml:space="preserve">List responses never carry </w:t>
      </w:r>
      <w:r>
        <w:rPr>
          <w:rStyle w:val="SourceText"/>
        </w:rPr>
        <w:t>description</w:t>
      </w:r>
      <w:r>
        <w:rPr>
          <w:rStyle w:val="Strong"/>
        </w:rPr>
        <w:t>.</w:t>
      </w:r>
      <w:r>
        <w:rPr/>
        <w:t xml:space="preserve"> Not truncated, not redacted — absent. A field that is never serialised into a list cannot be exposed by a caching layer, a log line, or a client that renders more than it should.</w:t>
      </w:r>
    </w:p>
    <w:p>
      <w:pPr>
        <w:pStyle w:val="Heading3"/>
        <w:bidi w:val="0"/>
        <w:jc w:val="left"/>
        <w:rPr/>
      </w:pPr>
      <w:r>
        <w:rPr/>
        <w:t>7.8 Analytics and exports</w:t>
      </w:r>
    </w:p>
    <w:tbl>
      <w:tblPr>
        <w:tblW w:w="8567" w:type="dxa"/>
        <w:jc w:val="left"/>
        <w:tblInd w:w="0" w:type="dxa"/>
        <w:tblLayout w:type="fixed"/>
        <w:tblCellMar>
          <w:top w:w="28" w:type="dxa"/>
          <w:left w:w="28" w:type="dxa"/>
          <w:bottom w:w="28" w:type="dxa"/>
          <w:right w:w="28" w:type="dxa"/>
        </w:tblCellMar>
      </w:tblPr>
      <w:tblGrid>
        <w:gridCol w:w="2821"/>
        <w:gridCol w:w="5746"/>
      </w:tblGrid>
      <w:tr>
        <w:trPr>
          <w:tblHeader w:val="true"/>
        </w:trPr>
        <w:tc>
          <w:tcPr>
            <w:tcW w:w="2821" w:type="dxa"/>
            <w:tcBorders/>
            <w:vAlign w:val="center"/>
          </w:tcPr>
          <w:p>
            <w:pPr>
              <w:pStyle w:val="TableHeading"/>
              <w:suppressLineNumbers/>
              <w:shd w:fill="0D1B33" w:val="clear"/>
              <w:bidi w:val="0"/>
              <w:spacing w:before="0" w:after="283"/>
              <w:jc w:val="left"/>
              <w:rPr/>
            </w:pPr>
            <w:r>
              <w:rPr/>
              <w:t>Method &amp; path</w:t>
            </w:r>
          </w:p>
        </w:tc>
        <w:tc>
          <w:tcPr>
            <w:tcW w:w="5746" w:type="dxa"/>
            <w:tcBorders/>
            <w:vAlign w:val="center"/>
          </w:tcPr>
          <w:p>
            <w:pPr>
              <w:pStyle w:val="TableHeading"/>
              <w:suppressLineNumbers/>
              <w:shd w:fill="0D1B33" w:val="clear"/>
              <w:bidi w:val="0"/>
              <w:spacing w:before="0" w:after="283"/>
              <w:jc w:val="left"/>
              <w:rPr/>
            </w:pPr>
            <w:r>
              <w:rPr/>
              <w:t>Notes</w:t>
            </w:r>
          </w:p>
        </w:tc>
      </w:tr>
      <w:tr>
        <w:trPr/>
        <w:tc>
          <w:tcPr>
            <w:tcW w:w="2821" w:type="dxa"/>
            <w:tcBorders/>
            <w:vAlign w:val="center"/>
          </w:tcPr>
          <w:p>
            <w:pPr>
              <w:pStyle w:val="TableContents"/>
              <w:bidi w:val="0"/>
              <w:spacing w:before="0" w:after="283"/>
              <w:jc w:val="left"/>
              <w:rPr/>
            </w:pPr>
            <w:r>
              <w:rPr>
                <w:rStyle w:val="SourceText"/>
              </w:rPr>
              <w:t>GET /dashboard</w:t>
            </w:r>
          </w:p>
        </w:tc>
        <w:tc>
          <w:tcPr>
            <w:tcW w:w="5746" w:type="dxa"/>
            <w:tcBorders/>
            <w:vAlign w:val="center"/>
          </w:tcPr>
          <w:p>
            <w:pPr>
              <w:pStyle w:val="TableContents"/>
              <w:bidi w:val="0"/>
              <w:spacing w:before="0" w:after="283"/>
              <w:jc w:val="left"/>
              <w:rPr/>
            </w:pPr>
            <w:r>
              <w:rPr/>
              <w:t>Role-scoped indicator set; served from projections (Stage 5 §8)</w:t>
            </w:r>
          </w:p>
        </w:tc>
      </w:tr>
      <w:tr>
        <w:trPr/>
        <w:tc>
          <w:tcPr>
            <w:tcW w:w="2821" w:type="dxa"/>
            <w:tcBorders/>
            <w:vAlign w:val="center"/>
          </w:tcPr>
          <w:p>
            <w:pPr>
              <w:pStyle w:val="TableContents"/>
              <w:bidi w:val="0"/>
              <w:spacing w:before="0" w:after="283"/>
              <w:jc w:val="left"/>
              <w:rPr/>
            </w:pPr>
            <w:r>
              <w:rPr>
                <w:rStyle w:val="SourceText"/>
              </w:rPr>
              <w:t>GET /dashboard/interruptions</w:t>
            </w:r>
          </w:p>
        </w:tc>
        <w:tc>
          <w:tcPr>
            <w:tcW w:w="5746" w:type="dxa"/>
            <w:tcBorders/>
            <w:vAlign w:val="center"/>
          </w:tcPr>
          <w:p>
            <w:pPr>
              <w:pStyle w:val="TableContents"/>
              <w:bidi w:val="0"/>
              <w:spacing w:before="0" w:after="283"/>
              <w:jc w:val="left"/>
              <w:rPr/>
            </w:pPr>
            <w:r>
              <w:rPr/>
              <w:t>Days interrupted and causes, by facility and cohort (POL-021)</w:t>
            </w:r>
          </w:p>
        </w:tc>
      </w:tr>
      <w:tr>
        <w:trPr/>
        <w:tc>
          <w:tcPr>
            <w:tcW w:w="2821" w:type="dxa"/>
            <w:tcBorders/>
            <w:vAlign w:val="center"/>
          </w:tcPr>
          <w:p>
            <w:pPr>
              <w:pStyle w:val="TableContents"/>
              <w:bidi w:val="0"/>
              <w:spacing w:before="0" w:after="283"/>
              <w:jc w:val="left"/>
              <w:rPr/>
            </w:pPr>
            <w:r>
              <w:rPr>
                <w:rStyle w:val="SourceText"/>
              </w:rPr>
              <w:t>POST /exports</w:t>
            </w:r>
            <w:r>
              <w:rPr/>
              <w:t xml:space="preserve"> †</w:t>
            </w:r>
          </w:p>
        </w:tc>
        <w:tc>
          <w:tcPr>
            <w:tcW w:w="5746" w:type="dxa"/>
            <w:tcBorders/>
            <w:vAlign w:val="center"/>
          </w:tcPr>
          <w:p>
            <w:pPr>
              <w:pStyle w:val="TableContents"/>
              <w:bidi w:val="0"/>
              <w:spacing w:before="0" w:after="283"/>
              <w:jc w:val="left"/>
              <w:rPr/>
            </w:pPr>
            <w:r>
              <w:rPr/>
              <w:t xml:space="preserve">Requests an export. </w:t>
            </w:r>
            <w:r>
              <w:rPr>
                <w:rStyle w:val="Strong"/>
              </w:rPr>
              <w:t>202</w:t>
            </w:r>
            <w:r>
              <w:rPr/>
              <w:t xml:space="preserve"> with a job id</w:t>
            </w:r>
          </w:p>
        </w:tc>
      </w:tr>
      <w:tr>
        <w:trPr/>
        <w:tc>
          <w:tcPr>
            <w:tcW w:w="2821" w:type="dxa"/>
            <w:tcBorders/>
            <w:vAlign w:val="center"/>
          </w:tcPr>
          <w:p>
            <w:pPr>
              <w:pStyle w:val="TableContents"/>
              <w:bidi w:val="0"/>
              <w:spacing w:before="0" w:after="283"/>
              <w:jc w:val="left"/>
              <w:rPr/>
            </w:pPr>
            <w:r>
              <w:rPr>
                <w:rStyle w:val="SourceText"/>
              </w:rPr>
              <w:t>GET /exports/{id}</w:t>
            </w:r>
          </w:p>
        </w:tc>
        <w:tc>
          <w:tcPr>
            <w:tcW w:w="5746" w:type="dxa"/>
            <w:tcBorders/>
            <w:vAlign w:val="center"/>
          </w:tcPr>
          <w:p>
            <w:pPr>
              <w:pStyle w:val="TableContents"/>
              <w:bidi w:val="0"/>
              <w:spacing w:before="0" w:after="283"/>
              <w:jc w:val="left"/>
              <w:rPr/>
            </w:pPr>
            <w:r>
              <w:rPr/>
              <w:t>Job status; on completion a short-lived signed download URL</w:t>
            </w:r>
          </w:p>
        </w:tc>
      </w:tr>
      <w:tr>
        <w:trPr/>
        <w:tc>
          <w:tcPr>
            <w:tcW w:w="2821" w:type="dxa"/>
            <w:tcBorders/>
            <w:vAlign w:val="center"/>
          </w:tcPr>
          <w:p>
            <w:pPr>
              <w:pStyle w:val="TableContents"/>
              <w:bidi w:val="0"/>
              <w:spacing w:before="0" w:after="283"/>
              <w:jc w:val="left"/>
              <w:rPr/>
            </w:pPr>
            <w:r>
              <w:rPr>
                <w:rStyle w:val="SourceText"/>
              </w:rPr>
              <w:t>GET /exports</w:t>
            </w:r>
          </w:p>
        </w:tc>
        <w:tc>
          <w:tcPr>
            <w:tcW w:w="5746" w:type="dxa"/>
            <w:tcBorders/>
            <w:vAlign w:val="center"/>
          </w:tcPr>
          <w:p>
            <w:pPr>
              <w:pStyle w:val="TableContents"/>
              <w:bidi w:val="0"/>
              <w:spacing w:before="0" w:after="283"/>
              <w:jc w:val="left"/>
              <w:rPr/>
            </w:pPr>
            <w:r>
              <w:rPr/>
              <w:t xml:space="preserve">The actor's export history, from </w:t>
            </w:r>
            <w:r>
              <w:rPr>
                <w:rStyle w:val="SourceText"/>
              </w:rPr>
              <w:t>analytics_export_record</w:t>
            </w:r>
          </w:p>
        </w:tc>
      </w:tr>
    </w:tbl>
    <w:p>
      <w:pPr>
        <w:pStyle w:val="BodyText"/>
        <w:bidi w:val="0"/>
        <w:jc w:val="left"/>
        <w:rPr/>
      </w:pPr>
      <w:r>
        <w:rPr/>
        <w:t>Exports are asynchronous because a cohort-wide CSV is not reliably a sub-second operation, and because TX-09 requires the export record and its row count to be written transactionally — which is a job, not a streaming response. The signed URL expires in 15 minutes and its retrieval is audited.</w:t>
      </w:r>
    </w:p>
    <w:p>
      <w:pPr>
        <w:pStyle w:val="Heading3"/>
        <w:bidi w:val="0"/>
        <w:jc w:val="left"/>
        <w:rPr/>
      </w:pPr>
      <w:r>
        <w:rPr/>
        <w:t>7.9 Content, training, notifications</w:t>
      </w:r>
    </w:p>
    <w:tbl>
      <w:tblPr>
        <w:tblW w:w="10382" w:type="dxa"/>
        <w:jc w:val="left"/>
        <w:tblInd w:w="0" w:type="dxa"/>
        <w:tblLayout w:type="fixed"/>
        <w:tblCellMar>
          <w:top w:w="28" w:type="dxa"/>
          <w:left w:w="28" w:type="dxa"/>
          <w:bottom w:w="28" w:type="dxa"/>
          <w:right w:w="28" w:type="dxa"/>
        </w:tblCellMar>
      </w:tblPr>
      <w:tblGrid>
        <w:gridCol w:w="5206"/>
        <w:gridCol w:w="5176"/>
      </w:tblGrid>
      <w:tr>
        <w:trPr>
          <w:tblHeader w:val="true"/>
        </w:trPr>
        <w:tc>
          <w:tcPr>
            <w:tcW w:w="5206" w:type="dxa"/>
            <w:tcBorders/>
            <w:vAlign w:val="center"/>
          </w:tcPr>
          <w:p>
            <w:pPr>
              <w:pStyle w:val="TableHeading"/>
              <w:suppressLineNumbers/>
              <w:shd w:fill="0D1B33" w:val="clear"/>
              <w:bidi w:val="0"/>
              <w:spacing w:before="0" w:after="283"/>
              <w:jc w:val="left"/>
              <w:rPr/>
            </w:pPr>
            <w:r>
              <w:rPr/>
              <w:t>Method &amp; path</w:t>
            </w:r>
          </w:p>
        </w:tc>
        <w:tc>
          <w:tcPr>
            <w:tcW w:w="5176" w:type="dxa"/>
            <w:tcBorders/>
            <w:vAlign w:val="center"/>
          </w:tcPr>
          <w:p>
            <w:pPr>
              <w:pStyle w:val="TableHeading"/>
              <w:suppressLineNumbers/>
              <w:shd w:fill="0D1B33" w:val="clear"/>
              <w:bidi w:val="0"/>
              <w:spacing w:before="0" w:after="283"/>
              <w:jc w:val="left"/>
              <w:rPr/>
            </w:pPr>
            <w:r>
              <w:rPr/>
              <w:t>Notes</w:t>
            </w:r>
          </w:p>
        </w:tc>
      </w:tr>
      <w:tr>
        <w:trPr/>
        <w:tc>
          <w:tcPr>
            <w:tcW w:w="5206" w:type="dxa"/>
            <w:tcBorders/>
            <w:vAlign w:val="center"/>
          </w:tcPr>
          <w:p>
            <w:pPr>
              <w:pStyle w:val="TableContents"/>
              <w:bidi w:val="0"/>
              <w:spacing w:before="0" w:after="283"/>
              <w:jc w:val="left"/>
              <w:rPr/>
            </w:pPr>
            <w:r>
              <w:rPr>
                <w:rStyle w:val="SourceText"/>
              </w:rPr>
              <w:t>GET /training/modules</w:t>
            </w:r>
            <w:r>
              <w:rPr/>
              <w:t xml:space="preserve">, </w:t>
            </w:r>
            <w:r>
              <w:rPr>
                <w:rStyle w:val="SourceText"/>
              </w:rPr>
              <w:t>GET /training/modules/{id}</w:t>
            </w:r>
          </w:p>
        </w:tc>
        <w:tc>
          <w:tcPr>
            <w:tcW w:w="5176" w:type="dxa"/>
            <w:tcBorders/>
            <w:vAlign w:val="center"/>
          </w:tcPr>
          <w:p>
            <w:pPr>
              <w:pStyle w:val="TableContents"/>
              <w:bidi w:val="0"/>
              <w:spacing w:before="0" w:after="283"/>
              <w:jc w:val="left"/>
              <w:rPr/>
            </w:pPr>
            <w:r>
              <w:rPr/>
              <w:t>Role-visible content</w:t>
            </w:r>
          </w:p>
        </w:tc>
      </w:tr>
      <w:tr>
        <w:trPr/>
        <w:tc>
          <w:tcPr>
            <w:tcW w:w="5206" w:type="dxa"/>
            <w:tcBorders/>
            <w:vAlign w:val="center"/>
          </w:tcPr>
          <w:p>
            <w:pPr>
              <w:pStyle w:val="TableContents"/>
              <w:bidi w:val="0"/>
              <w:spacing w:before="0" w:after="283"/>
              <w:jc w:val="left"/>
              <w:rPr/>
            </w:pPr>
            <w:r>
              <w:rPr>
                <w:rStyle w:val="SourceText"/>
              </w:rPr>
              <w:t>POST /training/modules/{id}/attempts</w:t>
            </w:r>
            <w:r>
              <w:rPr/>
              <w:t xml:space="preserve"> †</w:t>
            </w:r>
          </w:p>
        </w:tc>
        <w:tc>
          <w:tcPr>
            <w:tcW w:w="5176" w:type="dxa"/>
            <w:tcBorders/>
            <w:vAlign w:val="center"/>
          </w:tcPr>
          <w:p>
            <w:pPr>
              <w:pStyle w:val="TableContents"/>
              <w:bidi w:val="0"/>
              <w:spacing w:before="0" w:after="283"/>
              <w:jc w:val="left"/>
              <w:rPr/>
            </w:pPr>
            <w:r>
              <w:rPr/>
              <w:t>Quiz attempt; failures recorded, not discarded (POL-011)</w:t>
            </w:r>
          </w:p>
        </w:tc>
      </w:tr>
      <w:tr>
        <w:trPr/>
        <w:tc>
          <w:tcPr>
            <w:tcW w:w="5206" w:type="dxa"/>
            <w:tcBorders/>
            <w:vAlign w:val="center"/>
          </w:tcPr>
          <w:p>
            <w:pPr>
              <w:pStyle w:val="TableContents"/>
              <w:bidi w:val="0"/>
              <w:spacing w:before="0" w:after="283"/>
              <w:jc w:val="left"/>
              <w:rPr/>
            </w:pPr>
            <w:r>
              <w:rPr>
                <w:rStyle w:val="SourceText"/>
              </w:rPr>
              <w:t>GET /me/training</w:t>
            </w:r>
          </w:p>
        </w:tc>
        <w:tc>
          <w:tcPr>
            <w:tcW w:w="5176" w:type="dxa"/>
            <w:tcBorders/>
            <w:vAlign w:val="center"/>
          </w:tcPr>
          <w:p>
            <w:pPr>
              <w:pStyle w:val="TableContents"/>
              <w:bidi w:val="0"/>
              <w:spacing w:before="0" w:after="283"/>
              <w:jc w:val="left"/>
              <w:rPr/>
            </w:pPr>
            <w:r>
              <w:rPr/>
              <w:t>Completion state, required-module progress (POL-009)</w:t>
            </w:r>
          </w:p>
        </w:tc>
      </w:tr>
      <w:tr>
        <w:trPr/>
        <w:tc>
          <w:tcPr>
            <w:tcW w:w="5206" w:type="dxa"/>
            <w:tcBorders/>
            <w:vAlign w:val="center"/>
          </w:tcPr>
          <w:p>
            <w:pPr>
              <w:pStyle w:val="TableContents"/>
              <w:bidi w:val="0"/>
              <w:spacing w:before="0" w:after="283"/>
              <w:jc w:val="left"/>
              <w:rPr/>
            </w:pPr>
            <w:r>
              <w:rPr>
                <w:rStyle w:val="SourceText"/>
              </w:rPr>
              <w:t>GET /content</w:t>
            </w:r>
          </w:p>
        </w:tc>
        <w:tc>
          <w:tcPr>
            <w:tcW w:w="5176" w:type="dxa"/>
            <w:tcBorders/>
            <w:vAlign w:val="center"/>
          </w:tcPr>
          <w:p>
            <w:pPr>
              <w:pStyle w:val="TableContents"/>
              <w:bidi w:val="0"/>
              <w:spacing w:before="0" w:after="283"/>
              <w:jc w:val="left"/>
              <w:rPr/>
            </w:pPr>
            <w:r>
              <w:rPr/>
              <w:t>Library, filtered by role visibility</w:t>
            </w:r>
          </w:p>
        </w:tc>
      </w:tr>
      <w:tr>
        <w:trPr/>
        <w:tc>
          <w:tcPr>
            <w:tcW w:w="5206" w:type="dxa"/>
            <w:tcBorders/>
            <w:vAlign w:val="center"/>
          </w:tcPr>
          <w:p>
            <w:pPr>
              <w:pStyle w:val="TableContents"/>
              <w:bidi w:val="0"/>
              <w:spacing w:before="0" w:after="283"/>
              <w:jc w:val="left"/>
              <w:rPr/>
            </w:pPr>
            <w:r>
              <w:rPr>
                <w:rStyle w:val="SourceText"/>
              </w:rPr>
              <w:t>GET /me/notifications</w:t>
            </w:r>
            <w:r>
              <w:rPr/>
              <w:t xml:space="preserve">, </w:t>
            </w:r>
            <w:r>
              <w:rPr>
                <w:rStyle w:val="SourceText"/>
              </w:rPr>
              <w:t>POST /me/notifications/{id}/read</w:t>
            </w:r>
            <w:r>
              <w:rPr/>
              <w:t xml:space="preserve"> †</w:t>
            </w:r>
          </w:p>
        </w:tc>
        <w:tc>
          <w:tcPr>
            <w:tcW w:w="5176" w:type="dxa"/>
            <w:tcBorders/>
            <w:vAlign w:val="center"/>
          </w:tcPr>
          <w:p>
            <w:pPr>
              <w:pStyle w:val="TableContents"/>
              <w:bidi w:val="0"/>
              <w:spacing w:before="0" w:after="283"/>
              <w:jc w:val="left"/>
              <w:rPr/>
            </w:pPr>
            <w:r>
              <w:rPr/>
              <w:t>Payloads carry template keys, never content (WFR-025)</w:t>
            </w:r>
          </w:p>
        </w:tc>
      </w:tr>
    </w:tbl>
    <w:p>
      <w:pPr>
        <w:pStyle w:val="HorizontalLine"/>
        <w:bidi w:val="0"/>
        <w:jc w:val="left"/>
        <w:rPr/>
      </w:pPr>
      <w:r>
        <w:rPr/>
      </w:r>
    </w:p>
    <w:p>
      <w:pPr>
        <w:pStyle w:val="Heading2"/>
        <w:bidi w:val="0"/>
        <w:jc w:val="left"/>
        <w:rPr/>
      </w:pPr>
      <w:r>
        <w:rPr/>
        <w:t>8. Reads: Shape, Scope, and Paging</w:t>
      </w:r>
    </w:p>
    <w:p>
      <w:pPr>
        <w:pStyle w:val="Heading3"/>
        <w:bidi w:val="0"/>
        <w:jc w:val="left"/>
        <w:rPr/>
      </w:pPr>
      <w:r>
        <w:rPr/>
        <w:t>8.1 Lists</w:t>
      </w:r>
    </w:p>
    <w:p>
      <w:pPr>
        <w:pStyle w:val="BodyText"/>
        <w:bidi w:val="0"/>
        <w:jc w:val="left"/>
        <w:rPr/>
      </w:pPr>
      <w:r>
        <w:rPr/>
        <w:t>Cursor pagination, not offset:</w:t>
      </w:r>
    </w:p>
    <w:p>
      <w:pPr>
        <w:pStyle w:val="PreformattedTextcode"/>
        <w:bidi w:val="0"/>
        <w:jc w:val="left"/>
        <w:rPr/>
      </w:pPr>
      <w:r>
        <w:rPr>
          <w:rStyle w:val="SourceText"/>
        </w:rPr>
        <w:t>GET /api/v1/placements?state=active&amp;cursor=eyJpZCI6...&amp;limit=50</w:t>
      </w:r>
    </w:p>
    <w:p>
      <w:pPr>
        <w:pStyle w:val="PreformattedTextcode"/>
        <w:bidi w:val="0"/>
        <w:spacing w:before="0" w:after="283"/>
        <w:jc w:val="left"/>
        <w:rPr/>
      </w:pPr>
      <w:r>
        <w:rPr>
          <w:rStyle w:val="SourceText"/>
        </w:rPr>
        <w:t xml:space="preserve">→ </w:t>
      </w:r>
      <w:r>
        <w:rPr>
          <w:rStyle w:val="SourceText"/>
        </w:rPr>
        <w:t>{ "data": [...], "meta": { "next_cursor": "eyJpZCI6...", "has_more": true } }</w:t>
      </w:r>
    </w:p>
    <w:p>
      <w:pPr>
        <w:pStyle w:val="BodyText"/>
        <w:bidi w:val="0"/>
        <w:jc w:val="left"/>
        <w:rPr/>
      </w:pPr>
      <w:r>
        <w:rPr/>
        <w:t xml:space="preserve">Offset pagination double-counts and skips rows when the underlying set changes between pages, which it will during a cohort intake. </w:t>
      </w:r>
      <w:r>
        <w:rPr>
          <w:rStyle w:val="SourceText"/>
        </w:rPr>
        <w:t>limit</w:t>
      </w:r>
      <w:r>
        <w:rPr/>
        <w:t xml:space="preserve"> is capped at 100. Filters are a </w:t>
      </w:r>
      <w:r>
        <w:rPr>
          <w:rStyle w:val="Strong"/>
        </w:rPr>
        <w:t>per-endpoint whitelist</w:t>
      </w:r>
      <w:r>
        <w:rPr/>
        <w:t xml:space="preserve"> — an unrecognised query parameter is a 400, not a silent no-op, because a silently ignored </w:t>
      </w:r>
      <w:r>
        <w:rPr>
          <w:rStyle w:val="SourceText"/>
        </w:rPr>
        <w:t>facility_id=</w:t>
      </w:r>
      <w:r>
        <w:rPr/>
        <w:t xml:space="preserve"> filter is exactly how a client ends up believing it is showing scoped data.</w:t>
      </w:r>
    </w:p>
    <w:p>
      <w:pPr>
        <w:pStyle w:val="BodyText"/>
        <w:bidi w:val="0"/>
        <w:jc w:val="left"/>
        <w:rPr/>
      </w:pPr>
      <w:r>
        <w:rPr/>
        <w:t>Sorting is fixed per endpoint. Client-chosen sort keys are an index-planning decision disguised as a feature.</w:t>
      </w:r>
    </w:p>
    <w:p>
      <w:pPr>
        <w:pStyle w:val="Heading3"/>
        <w:bidi w:val="0"/>
        <w:jc w:val="left"/>
        <w:rPr/>
      </w:pPr>
      <w:r>
        <w:rPr/>
        <w:t>8.2 Role-shaped representations</w:t>
      </w:r>
    </w:p>
    <w:p>
      <w:pPr>
        <w:pStyle w:val="BodyText"/>
        <w:bidi w:val="0"/>
        <w:jc w:val="left"/>
        <w:rPr/>
      </w:pPr>
      <w:r>
        <w:rPr/>
        <w:t>The same resource serialises differently by role, decided server-side. This is where POL-016, POL-017 and INV-13 actually live:</w:t>
      </w:r>
    </w:p>
    <w:tbl>
      <w:tblPr>
        <w:tblW w:w="10791" w:type="dxa"/>
        <w:jc w:val="left"/>
        <w:tblInd w:w="0" w:type="dxa"/>
        <w:tblLayout w:type="fixed"/>
        <w:tblCellMar>
          <w:top w:w="28" w:type="dxa"/>
          <w:left w:w="28" w:type="dxa"/>
          <w:bottom w:w="28" w:type="dxa"/>
          <w:right w:w="28" w:type="dxa"/>
        </w:tblCellMar>
      </w:tblPr>
      <w:tblGrid>
        <w:gridCol w:w="1441"/>
        <w:gridCol w:w="2476"/>
        <w:gridCol w:w="1666"/>
        <w:gridCol w:w="1891"/>
        <w:gridCol w:w="1891"/>
        <w:gridCol w:w="1426"/>
      </w:tblGrid>
      <w:tr>
        <w:trPr>
          <w:tblHeader w:val="true"/>
        </w:trPr>
        <w:tc>
          <w:tcPr>
            <w:tcW w:w="1441" w:type="dxa"/>
            <w:tcBorders/>
            <w:vAlign w:val="center"/>
          </w:tcPr>
          <w:p>
            <w:pPr>
              <w:pStyle w:val="TableHeading"/>
              <w:suppressLineNumbers/>
              <w:shd w:fill="0D1B33" w:val="clear"/>
              <w:bidi w:val="0"/>
              <w:spacing w:before="0" w:after="283"/>
              <w:jc w:val="left"/>
              <w:rPr/>
            </w:pPr>
            <w:r>
              <w:rPr/>
              <w:t>Resource</w:t>
            </w:r>
          </w:p>
        </w:tc>
        <w:tc>
          <w:tcPr>
            <w:tcW w:w="2476" w:type="dxa"/>
            <w:tcBorders/>
            <w:vAlign w:val="center"/>
          </w:tcPr>
          <w:p>
            <w:pPr>
              <w:pStyle w:val="TableHeading"/>
              <w:suppressLineNumbers/>
              <w:shd w:fill="0D1B33" w:val="clear"/>
              <w:bidi w:val="0"/>
              <w:spacing w:before="0" w:after="283"/>
              <w:jc w:val="left"/>
              <w:rPr/>
            </w:pPr>
            <w:r>
              <w:rPr/>
              <w:t>Student</w:t>
            </w:r>
          </w:p>
        </w:tc>
        <w:tc>
          <w:tcPr>
            <w:tcW w:w="1666" w:type="dxa"/>
            <w:tcBorders/>
            <w:vAlign w:val="center"/>
          </w:tcPr>
          <w:p>
            <w:pPr>
              <w:pStyle w:val="TableHeading"/>
              <w:suppressLineNumbers/>
              <w:shd w:fill="0D1B33" w:val="clear"/>
              <w:bidi w:val="0"/>
              <w:spacing w:before="0" w:after="283"/>
              <w:jc w:val="left"/>
              <w:rPr/>
            </w:pPr>
            <w:r>
              <w:rPr/>
              <w:t>Mentor</w:t>
            </w:r>
          </w:p>
        </w:tc>
        <w:tc>
          <w:tcPr>
            <w:tcW w:w="1891" w:type="dxa"/>
            <w:tcBorders/>
            <w:vAlign w:val="center"/>
          </w:tcPr>
          <w:p>
            <w:pPr>
              <w:pStyle w:val="TableHeading"/>
              <w:suppressLineNumbers/>
              <w:shd w:fill="0D1B33" w:val="clear"/>
              <w:bidi w:val="0"/>
              <w:spacing w:before="0" w:after="283"/>
              <w:jc w:val="left"/>
              <w:rPr/>
            </w:pPr>
            <w:r>
              <w:rPr/>
              <w:t>Nurse Manager</w:t>
            </w:r>
          </w:p>
        </w:tc>
        <w:tc>
          <w:tcPr>
            <w:tcW w:w="1891" w:type="dxa"/>
            <w:tcBorders/>
            <w:vAlign w:val="center"/>
          </w:tcPr>
          <w:p>
            <w:pPr>
              <w:pStyle w:val="TableHeading"/>
              <w:suppressLineNumbers/>
              <w:shd w:fill="0D1B33" w:val="clear"/>
              <w:bidi w:val="0"/>
              <w:spacing w:before="0" w:after="283"/>
              <w:jc w:val="left"/>
              <w:rPr/>
            </w:pPr>
            <w:r>
              <w:rPr/>
              <w:t>Coordinator</w:t>
            </w:r>
          </w:p>
        </w:tc>
        <w:tc>
          <w:tcPr>
            <w:tcW w:w="1426" w:type="dxa"/>
            <w:tcBorders/>
            <w:vAlign w:val="center"/>
          </w:tcPr>
          <w:p>
            <w:pPr>
              <w:pStyle w:val="TableHeading"/>
              <w:suppressLineNumbers/>
              <w:shd w:fill="0D1B33" w:val="clear"/>
              <w:bidi w:val="0"/>
              <w:spacing w:before="0" w:after="283"/>
              <w:jc w:val="left"/>
              <w:rPr/>
            </w:pPr>
            <w:r>
              <w:rPr/>
              <w:t>Program Admin</w:t>
            </w:r>
          </w:p>
        </w:tc>
      </w:tr>
      <w:tr>
        <w:trPr/>
        <w:tc>
          <w:tcPr>
            <w:tcW w:w="1441" w:type="dxa"/>
            <w:tcBorders/>
            <w:vAlign w:val="center"/>
          </w:tcPr>
          <w:p>
            <w:pPr>
              <w:pStyle w:val="TableContents"/>
              <w:bidi w:val="0"/>
              <w:spacing w:before="0" w:after="283"/>
              <w:jc w:val="left"/>
              <w:rPr/>
            </w:pPr>
            <w:r>
              <w:rPr/>
              <w:t>Session</w:t>
            </w:r>
          </w:p>
        </w:tc>
        <w:tc>
          <w:tcPr>
            <w:tcW w:w="2476" w:type="dxa"/>
            <w:tcBorders/>
            <w:vAlign w:val="center"/>
          </w:tcPr>
          <w:p>
            <w:pPr>
              <w:pStyle w:val="TableContents"/>
              <w:bidi w:val="0"/>
              <w:spacing w:before="0" w:after="283"/>
              <w:jc w:val="left"/>
              <w:rPr/>
            </w:pPr>
            <w:r>
              <w:rPr/>
              <w:t>own, no free text of others</w:t>
            </w:r>
          </w:p>
        </w:tc>
        <w:tc>
          <w:tcPr>
            <w:tcW w:w="1666" w:type="dxa"/>
            <w:tcBorders/>
            <w:vAlign w:val="center"/>
          </w:tcPr>
          <w:p>
            <w:pPr>
              <w:pStyle w:val="TableContents"/>
              <w:bidi w:val="0"/>
              <w:spacing w:before="0" w:after="283"/>
              <w:jc w:val="left"/>
              <w:rPr/>
            </w:pPr>
            <w:r>
              <w:rPr/>
              <w:t>full, own entries</w:t>
            </w:r>
          </w:p>
        </w:tc>
        <w:tc>
          <w:tcPr>
            <w:tcW w:w="1891" w:type="dxa"/>
            <w:tcBorders/>
            <w:vAlign w:val="center"/>
          </w:tcPr>
          <w:p>
            <w:pPr>
              <w:pStyle w:val="TableContents"/>
              <w:bidi w:val="0"/>
              <w:spacing w:before="0" w:after="283"/>
              <w:jc w:val="left"/>
              <w:rPr/>
            </w:pPr>
            <w:r>
              <w:rPr/>
              <w:t>full, own facility</w:t>
            </w:r>
          </w:p>
        </w:tc>
        <w:tc>
          <w:tcPr>
            <w:tcW w:w="1891" w:type="dxa"/>
            <w:tcBorders/>
            <w:vAlign w:val="center"/>
          </w:tcPr>
          <w:p>
            <w:pPr>
              <w:pStyle w:val="TableContents"/>
              <w:bidi w:val="0"/>
              <w:spacing w:before="0" w:after="283"/>
              <w:jc w:val="left"/>
              <w:rPr/>
            </w:pPr>
            <w:r>
              <w:rPr>
                <w:rStyle w:val="Strong"/>
              </w:rPr>
              <w:t>metadata only</w:t>
            </w:r>
          </w:p>
        </w:tc>
        <w:tc>
          <w:tcPr>
            <w:tcW w:w="1426" w:type="dxa"/>
            <w:tcBorders/>
            <w:vAlign w:val="center"/>
          </w:tcPr>
          <w:p>
            <w:pPr>
              <w:pStyle w:val="TableContents"/>
              <w:bidi w:val="0"/>
              <w:spacing w:before="0" w:after="283"/>
              <w:jc w:val="left"/>
              <w:rPr/>
            </w:pPr>
            <w:r>
              <w:rPr/>
              <w:t>full</w:t>
            </w:r>
          </w:p>
        </w:tc>
      </w:tr>
      <w:tr>
        <w:trPr/>
        <w:tc>
          <w:tcPr>
            <w:tcW w:w="1441" w:type="dxa"/>
            <w:tcBorders/>
            <w:vAlign w:val="center"/>
          </w:tcPr>
          <w:p>
            <w:pPr>
              <w:pStyle w:val="TableContents"/>
              <w:bidi w:val="0"/>
              <w:spacing w:before="0" w:after="283"/>
              <w:jc w:val="left"/>
              <w:rPr/>
            </w:pPr>
            <w:r>
              <w:rPr/>
              <w:t>Escalation</w:t>
            </w:r>
          </w:p>
        </w:tc>
        <w:tc>
          <w:tcPr>
            <w:tcW w:w="2476" w:type="dxa"/>
            <w:tcBorders/>
            <w:vAlign w:val="center"/>
          </w:tcPr>
          <w:p>
            <w:pPr>
              <w:pStyle w:val="TableContents"/>
              <w:bidi w:val="0"/>
              <w:spacing w:before="0" w:after="283"/>
              <w:jc w:val="left"/>
              <w:rPr/>
            </w:pPr>
            <w:r>
              <w:rPr/>
              <w:t>own submissions</w:t>
            </w:r>
          </w:p>
        </w:tc>
        <w:tc>
          <w:tcPr>
            <w:tcW w:w="1666" w:type="dxa"/>
            <w:tcBorders/>
            <w:vAlign w:val="center"/>
          </w:tcPr>
          <w:p>
            <w:pPr>
              <w:pStyle w:val="TableContents"/>
              <w:bidi w:val="0"/>
              <w:spacing w:before="0" w:after="283"/>
              <w:jc w:val="left"/>
              <w:rPr/>
            </w:pPr>
            <w:r>
              <w:rPr/>
              <w:t>own submissions</w:t>
            </w:r>
          </w:p>
        </w:tc>
        <w:tc>
          <w:tcPr>
            <w:tcW w:w="1891" w:type="dxa"/>
            <w:tcBorders/>
            <w:vAlign w:val="center"/>
          </w:tcPr>
          <w:p>
            <w:pPr>
              <w:pStyle w:val="TableContents"/>
              <w:bidi w:val="0"/>
              <w:spacing w:before="0" w:after="283"/>
              <w:jc w:val="left"/>
              <w:rPr/>
            </w:pPr>
            <w:r>
              <w:rPr/>
              <w:t>if assigned reviewer</w:t>
            </w:r>
          </w:p>
        </w:tc>
        <w:tc>
          <w:tcPr>
            <w:tcW w:w="1891" w:type="dxa"/>
            <w:tcBorders/>
            <w:vAlign w:val="center"/>
          </w:tcPr>
          <w:p>
            <w:pPr>
              <w:pStyle w:val="TableContents"/>
              <w:bidi w:val="0"/>
              <w:spacing w:before="0" w:after="283"/>
              <w:jc w:val="left"/>
              <w:rPr/>
            </w:pPr>
            <w:r>
              <w:rPr/>
              <w:t>if assigned reviewer</w:t>
            </w:r>
          </w:p>
        </w:tc>
        <w:tc>
          <w:tcPr>
            <w:tcW w:w="1426" w:type="dxa"/>
            <w:tcBorders/>
            <w:vAlign w:val="center"/>
          </w:tcPr>
          <w:p>
            <w:pPr>
              <w:pStyle w:val="TableContents"/>
              <w:bidi w:val="0"/>
              <w:spacing w:before="0" w:after="283"/>
              <w:jc w:val="left"/>
              <w:rPr/>
            </w:pPr>
            <w:r>
              <w:rPr/>
              <w:t>full</w:t>
            </w:r>
          </w:p>
        </w:tc>
      </w:tr>
      <w:tr>
        <w:trPr/>
        <w:tc>
          <w:tcPr>
            <w:tcW w:w="1441" w:type="dxa"/>
            <w:tcBorders/>
            <w:vAlign w:val="center"/>
          </w:tcPr>
          <w:p>
            <w:pPr>
              <w:pStyle w:val="TableContents"/>
              <w:bidi w:val="0"/>
              <w:spacing w:before="0" w:after="283"/>
              <w:jc w:val="left"/>
              <w:rPr/>
            </w:pPr>
            <w:r>
              <w:rPr/>
              <w:t>Feedback</w:t>
            </w:r>
          </w:p>
        </w:tc>
        <w:tc>
          <w:tcPr>
            <w:tcW w:w="2476" w:type="dxa"/>
            <w:tcBorders/>
            <w:vAlign w:val="center"/>
          </w:tcPr>
          <w:p>
            <w:pPr>
              <w:pStyle w:val="TableContents"/>
              <w:bidi w:val="0"/>
              <w:spacing w:before="0" w:after="283"/>
              <w:jc w:val="left"/>
              <w:rPr/>
            </w:pPr>
            <w:r>
              <w:rPr/>
              <w:t>own</w:t>
            </w:r>
          </w:p>
        </w:tc>
        <w:tc>
          <w:tcPr>
            <w:tcW w:w="1666" w:type="dxa"/>
            <w:tcBorders/>
            <w:vAlign w:val="center"/>
          </w:tcPr>
          <w:p>
            <w:pPr>
              <w:pStyle w:val="TableContents"/>
              <w:bidi w:val="0"/>
              <w:spacing w:before="0" w:after="283"/>
              <w:jc w:val="left"/>
              <w:rPr/>
            </w:pPr>
            <w:r>
              <w:rPr/>
              <w:t>aggregate, n ≥ 3</w:t>
            </w:r>
          </w:p>
        </w:tc>
        <w:tc>
          <w:tcPr>
            <w:tcW w:w="1891" w:type="dxa"/>
            <w:tcBorders/>
            <w:vAlign w:val="center"/>
          </w:tcPr>
          <w:p>
            <w:pPr>
              <w:pStyle w:val="TableContents"/>
              <w:bidi w:val="0"/>
              <w:spacing w:before="0" w:after="283"/>
              <w:jc w:val="left"/>
              <w:rPr/>
            </w:pPr>
            <w:r>
              <w:rPr/>
              <w:t>full, own facility</w:t>
            </w:r>
          </w:p>
        </w:tc>
        <w:tc>
          <w:tcPr>
            <w:tcW w:w="1891" w:type="dxa"/>
            <w:tcBorders/>
            <w:vAlign w:val="center"/>
          </w:tcPr>
          <w:p>
            <w:pPr>
              <w:pStyle w:val="TableContents"/>
              <w:bidi w:val="0"/>
              <w:spacing w:before="0" w:after="283"/>
              <w:jc w:val="left"/>
              <w:rPr/>
            </w:pPr>
            <w:r>
              <w:rPr/>
              <w:t>full, own institution</w:t>
            </w:r>
          </w:p>
        </w:tc>
        <w:tc>
          <w:tcPr>
            <w:tcW w:w="1426" w:type="dxa"/>
            <w:tcBorders/>
            <w:vAlign w:val="center"/>
          </w:tcPr>
          <w:p>
            <w:pPr>
              <w:pStyle w:val="TableContents"/>
              <w:bidi w:val="0"/>
              <w:spacing w:before="0" w:after="283"/>
              <w:jc w:val="left"/>
              <w:rPr/>
            </w:pPr>
            <w:r>
              <w:rPr/>
              <w:t>full</w:t>
            </w:r>
          </w:p>
        </w:tc>
      </w:tr>
      <w:tr>
        <w:trPr/>
        <w:tc>
          <w:tcPr>
            <w:tcW w:w="1441" w:type="dxa"/>
            <w:tcBorders/>
            <w:vAlign w:val="center"/>
          </w:tcPr>
          <w:p>
            <w:pPr>
              <w:pStyle w:val="TableContents"/>
              <w:bidi w:val="0"/>
              <w:spacing w:before="0" w:after="283"/>
              <w:jc w:val="left"/>
              <w:rPr/>
            </w:pPr>
            <w:r>
              <w:rPr/>
              <w:t>Mentor record</w:t>
            </w:r>
          </w:p>
        </w:tc>
        <w:tc>
          <w:tcPr>
            <w:tcW w:w="2476" w:type="dxa"/>
            <w:tcBorders/>
            <w:vAlign w:val="center"/>
          </w:tcPr>
          <w:p>
            <w:pPr>
              <w:pStyle w:val="TableContents"/>
              <w:bidi w:val="0"/>
              <w:spacing w:before="0" w:after="283"/>
              <w:jc w:val="left"/>
              <w:rPr/>
            </w:pPr>
            <w:r>
              <w:rPr/>
              <w:t>—</w:t>
            </w:r>
          </w:p>
        </w:tc>
        <w:tc>
          <w:tcPr>
            <w:tcW w:w="1666" w:type="dxa"/>
            <w:tcBorders/>
            <w:vAlign w:val="center"/>
          </w:tcPr>
          <w:p>
            <w:pPr>
              <w:pStyle w:val="TableContents"/>
              <w:bidi w:val="0"/>
              <w:spacing w:before="0" w:after="283"/>
              <w:jc w:val="left"/>
              <w:rPr/>
            </w:pPr>
            <w:r>
              <w:rPr/>
              <w:t>own</w:t>
            </w:r>
          </w:p>
        </w:tc>
        <w:tc>
          <w:tcPr>
            <w:tcW w:w="1891" w:type="dxa"/>
            <w:tcBorders/>
            <w:vAlign w:val="center"/>
          </w:tcPr>
          <w:p>
            <w:pPr>
              <w:pStyle w:val="TableContents"/>
              <w:bidi w:val="0"/>
              <w:spacing w:before="0" w:after="283"/>
              <w:jc w:val="left"/>
              <w:rPr/>
            </w:pPr>
            <w:r>
              <w:rPr/>
              <w:t>own facility</w:t>
            </w:r>
          </w:p>
        </w:tc>
        <w:tc>
          <w:tcPr>
            <w:tcW w:w="1891" w:type="dxa"/>
            <w:tcBorders/>
            <w:vAlign w:val="center"/>
          </w:tcPr>
          <w:p>
            <w:pPr>
              <w:pStyle w:val="TableContents"/>
              <w:bidi w:val="0"/>
              <w:spacing w:before="0" w:after="283"/>
              <w:jc w:val="left"/>
              <w:rPr/>
            </w:pPr>
            <w:r>
              <w:rPr>
                <w:rStyle w:val="Strong"/>
              </w:rPr>
              <w:t>never</w:t>
            </w:r>
            <w:r>
              <w:rPr/>
              <w:t xml:space="preserve"> (POL-017)</w:t>
            </w:r>
          </w:p>
        </w:tc>
        <w:tc>
          <w:tcPr>
            <w:tcW w:w="1426" w:type="dxa"/>
            <w:tcBorders/>
            <w:vAlign w:val="center"/>
          </w:tcPr>
          <w:p>
            <w:pPr>
              <w:pStyle w:val="TableContents"/>
              <w:bidi w:val="0"/>
              <w:spacing w:before="0" w:after="283"/>
              <w:jc w:val="left"/>
              <w:rPr/>
            </w:pPr>
            <w:r>
              <w:rPr/>
              <w:t>full</w:t>
            </w:r>
          </w:p>
        </w:tc>
      </w:tr>
    </w:tbl>
    <w:p>
      <w:pPr>
        <w:pStyle w:val="BodyText"/>
        <w:bidi w:val="0"/>
        <w:jc w:val="left"/>
        <w:rPr/>
      </w:pPr>
      <w:r>
        <w:rPr/>
        <w:t xml:space="preserve">There is no </w:t>
      </w:r>
      <w:r>
        <w:rPr>
          <w:rStyle w:val="SourceText"/>
        </w:rPr>
        <w:t>?fields=</w:t>
      </w:r>
      <w:r>
        <w:rPr/>
        <w:t xml:space="preserve"> parameter. Letting the client request fields makes every field a permission decision at request time; letting the server choose makes it a decision made once, in one place, and testable.</w:t>
      </w:r>
    </w:p>
    <w:p>
      <w:pPr>
        <w:pStyle w:val="Heading3"/>
        <w:bidi w:val="0"/>
        <w:jc w:val="left"/>
        <w:rPr/>
      </w:pPr>
      <w:r>
        <w:rPr/>
        <w:t xml:space="preserve">8.3 </w:t>
      </w:r>
      <w:r>
        <w:rPr>
          <w:rStyle w:val="SourceText"/>
        </w:rPr>
        <w:t>GET /commands/{command_id}</w:t>
      </w:r>
      <w:r>
        <w:rPr/>
        <w:t xml:space="preserve"> — the lost-response endpoint</w:t>
      </w:r>
    </w:p>
    <w:p>
      <w:pPr>
        <w:pStyle w:val="BodyText"/>
        <w:bidi w:val="0"/>
        <w:jc w:val="left"/>
        <w:rPr/>
      </w:pPr>
      <w:r>
        <w:rPr/>
        <w:t>A mentor submits a session log on a failing connection. The server commits. The response never arrives. The client cannot distinguish this from "the request never landed".</w:t>
      </w:r>
    </w:p>
    <w:p>
      <w:pPr>
        <w:pStyle w:val="PreformattedTextcode"/>
        <w:bidi w:val="0"/>
        <w:jc w:val="left"/>
        <w:rPr/>
      </w:pPr>
      <w:r>
        <w:rPr>
          <w:rStyle w:val="SourceText"/>
        </w:rPr>
        <w:t>GET /api/v1/commands/018f6e2a-7c31-7a4e-9f2b-1c4d5e6f7a8b</w:t>
      </w:r>
    </w:p>
    <w:p>
      <w:pPr>
        <w:pStyle w:val="PreformattedTextcode"/>
        <w:bidi w:val="0"/>
        <w:jc w:val="left"/>
        <w:rPr/>
      </w:pPr>
      <w:r>
        <w:rPr>
          <w:rStyle w:val="SourceText"/>
        </w:rPr>
        <w:t xml:space="preserve">→ </w:t>
      </w:r>
      <w:r>
        <w:rPr>
          <w:rStyle w:val="SourceText"/>
        </w:rPr>
        <w:t>200 { "data": { "status": "applied", "command": "log_session",</w:t>
      </w:r>
    </w:p>
    <w:p>
      <w:pPr>
        <w:pStyle w:val="PreformattedTextcode"/>
        <w:bidi w:val="0"/>
        <w:jc w:val="left"/>
        <w:rPr/>
      </w:pPr>
      <w:r>
        <w:rPr>
          <w:rStyle w:val="SourceText"/>
        </w:rPr>
        <w:t xml:space="preserve">                  </w:t>
      </w:r>
      <w:r>
        <w:rPr>
          <w:rStyle w:val="SourceText"/>
        </w:rPr>
        <w:t>"result": { "type": "session", "id": "..." },</w:t>
      </w:r>
    </w:p>
    <w:p>
      <w:pPr>
        <w:pStyle w:val="PreformattedTextcode"/>
        <w:bidi w:val="0"/>
        <w:jc w:val="left"/>
        <w:rPr/>
      </w:pPr>
      <w:r>
        <w:rPr>
          <w:rStyle w:val="SourceText"/>
        </w:rPr>
        <w:t xml:space="preserve">                  </w:t>
      </w:r>
      <w:r>
        <w:rPr>
          <w:rStyle w:val="SourceText"/>
        </w:rPr>
        <w:t>"applied_at": "2026-07-30T14:05:00Z" } }</w:t>
      </w:r>
    </w:p>
    <w:p>
      <w:pPr>
        <w:pStyle w:val="PreformattedTextcode"/>
        <w:bidi w:val="0"/>
        <w:spacing w:before="0" w:after="283"/>
        <w:jc w:val="left"/>
        <w:rPr/>
      </w:pPr>
      <w:r>
        <w:rPr>
          <w:rStyle w:val="SourceText"/>
        </w:rPr>
        <w:t xml:space="preserve">→ </w:t>
      </w:r>
      <w:r>
        <w:rPr>
          <w:rStyle w:val="SourceText"/>
        </w:rPr>
        <w:t>404 CommandNotFound        — never arrived; safe to send</w:t>
      </w:r>
    </w:p>
    <w:p>
      <w:pPr>
        <w:pStyle w:val="BodyText"/>
        <w:bidi w:val="0"/>
        <w:jc w:val="left"/>
        <w:rPr/>
      </w:pPr>
      <w:r>
        <w:rPr/>
        <w:t xml:space="preserve">Re-sending would also be safe, since the key makes it idempotent. But a client that can </w:t>
      </w:r>
      <w:r>
        <w:rPr>
          <w:rStyle w:val="Emphasis"/>
        </w:rPr>
        <w:t>ask</w:t>
      </w:r>
      <w:r>
        <w:rPr/>
        <w:t xml:space="preserve"> can reconcile its queue without generating write traffic over the connection that was already failing — and can tell the mentor "this was saved" rather than leaving a spinner. This endpoint exists because of §1.1 and nothing else.</w:t>
      </w:r>
    </w:p>
    <w:p>
      <w:pPr>
        <w:pStyle w:val="HorizontalLine"/>
        <w:bidi w:val="0"/>
        <w:jc w:val="left"/>
        <w:rPr/>
      </w:pPr>
      <w:r>
        <w:rPr/>
      </w:r>
    </w:p>
    <w:p>
      <w:pPr>
        <w:pStyle w:val="Heading2"/>
        <w:bidi w:val="0"/>
        <w:jc w:val="left"/>
        <w:rPr/>
      </w:pPr>
      <w:r>
        <w:rPr/>
        <w:t>9. Cross-Cutting</w:t>
      </w:r>
    </w:p>
    <w:tbl>
      <w:tblPr>
        <w:tblW w:w="16457" w:type="dxa"/>
        <w:jc w:val="left"/>
        <w:tblInd w:w="0" w:type="dxa"/>
        <w:tblLayout w:type="fixed"/>
        <w:tblCellMar>
          <w:top w:w="28" w:type="dxa"/>
          <w:left w:w="28" w:type="dxa"/>
          <w:bottom w:w="28" w:type="dxa"/>
          <w:right w:w="28" w:type="dxa"/>
        </w:tblCellMar>
      </w:tblPr>
      <w:tblGrid>
        <w:gridCol w:w="1381"/>
        <w:gridCol w:w="15076"/>
      </w:tblGrid>
      <w:tr>
        <w:trPr>
          <w:tblHeader w:val="true"/>
        </w:trPr>
        <w:tc>
          <w:tcPr>
            <w:tcW w:w="1381" w:type="dxa"/>
            <w:tcBorders/>
            <w:vAlign w:val="center"/>
          </w:tcPr>
          <w:p>
            <w:pPr>
              <w:pStyle w:val="TableHeading"/>
              <w:suppressLineNumbers/>
              <w:shd w:fill="0D1B33" w:val="clear"/>
              <w:bidi w:val="0"/>
              <w:spacing w:before="0" w:after="283"/>
              <w:jc w:val="left"/>
              <w:rPr/>
            </w:pPr>
            <w:r>
              <w:rPr/>
              <w:t>Concern</w:t>
            </w:r>
          </w:p>
        </w:tc>
        <w:tc>
          <w:tcPr>
            <w:tcW w:w="15076" w:type="dxa"/>
            <w:tcBorders/>
            <w:vAlign w:val="center"/>
          </w:tcPr>
          <w:p>
            <w:pPr>
              <w:pStyle w:val="TableHeading"/>
              <w:suppressLineNumbers/>
              <w:shd w:fill="0D1B33" w:val="clear"/>
              <w:bidi w:val="0"/>
              <w:spacing w:before="0" w:after="283"/>
              <w:jc w:val="left"/>
              <w:rPr/>
            </w:pPr>
            <w:r>
              <w:rPr/>
              <w:t>Contract</w:t>
            </w:r>
          </w:p>
        </w:tc>
      </w:tr>
      <w:tr>
        <w:trPr/>
        <w:tc>
          <w:tcPr>
            <w:tcW w:w="1381" w:type="dxa"/>
            <w:tcBorders/>
            <w:vAlign w:val="center"/>
          </w:tcPr>
          <w:p>
            <w:pPr>
              <w:pStyle w:val="TableContents"/>
              <w:bidi w:val="0"/>
              <w:spacing w:before="0" w:after="283"/>
              <w:jc w:val="left"/>
              <w:rPr/>
            </w:pPr>
            <w:r>
              <w:rPr/>
              <w:t>Rate limiting</w:t>
            </w:r>
          </w:p>
        </w:tc>
        <w:tc>
          <w:tcPr>
            <w:tcW w:w="15076" w:type="dxa"/>
            <w:tcBorders/>
            <w:vAlign w:val="center"/>
          </w:tcPr>
          <w:p>
            <w:pPr>
              <w:pStyle w:val="TableContents"/>
              <w:bidi w:val="0"/>
              <w:spacing w:before="0" w:after="283"/>
              <w:jc w:val="left"/>
              <w:rPr/>
            </w:pPr>
            <w:r>
              <w:rPr/>
              <w:t xml:space="preserve">300 requests/min/session; 20/min on </w:t>
            </w:r>
            <w:r>
              <w:rPr>
                <w:rStyle w:val="SourceText"/>
              </w:rPr>
              <w:t>POST /auth/session</w:t>
            </w:r>
            <w:r>
              <w:rPr/>
              <w:t xml:space="preserve"> per IP. </w:t>
            </w:r>
            <w:r>
              <w:rPr>
                <w:rStyle w:val="SourceText"/>
              </w:rPr>
              <w:t>429</w:t>
            </w:r>
            <w:r>
              <w:rPr/>
              <w:t xml:space="preserve"> with </w:t>
            </w:r>
            <w:r>
              <w:rPr>
                <w:rStyle w:val="SourceText"/>
              </w:rPr>
              <w:t>Retry-After</w:t>
            </w:r>
            <w:r>
              <w:rPr/>
              <w:t>. The outbox drain respects it</w:t>
            </w:r>
          </w:p>
        </w:tc>
      </w:tr>
      <w:tr>
        <w:trPr/>
        <w:tc>
          <w:tcPr>
            <w:tcW w:w="1381" w:type="dxa"/>
            <w:tcBorders/>
            <w:vAlign w:val="center"/>
          </w:tcPr>
          <w:p>
            <w:pPr>
              <w:pStyle w:val="TableContents"/>
              <w:bidi w:val="0"/>
              <w:spacing w:before="0" w:after="283"/>
              <w:jc w:val="left"/>
              <w:rPr/>
            </w:pPr>
            <w:r>
              <w:rPr/>
              <w:t>Payload limits</w:t>
            </w:r>
          </w:p>
        </w:tc>
        <w:tc>
          <w:tcPr>
            <w:tcW w:w="15076" w:type="dxa"/>
            <w:tcBorders/>
            <w:vAlign w:val="center"/>
          </w:tcPr>
          <w:p>
            <w:pPr>
              <w:pStyle w:val="TableContents"/>
              <w:bidi w:val="0"/>
              <w:spacing w:before="0" w:after="283"/>
              <w:jc w:val="left"/>
              <w:rPr/>
            </w:pPr>
            <w:r>
              <w:rPr/>
              <w:t>256 KB JSON; free-text fields capped at 4,000 characters, enforced server-side</w:t>
            </w:r>
          </w:p>
        </w:tc>
      </w:tr>
      <w:tr>
        <w:trPr/>
        <w:tc>
          <w:tcPr>
            <w:tcW w:w="1381" w:type="dxa"/>
            <w:tcBorders/>
            <w:vAlign w:val="center"/>
          </w:tcPr>
          <w:p>
            <w:pPr>
              <w:pStyle w:val="TableContents"/>
              <w:bidi w:val="0"/>
              <w:spacing w:before="0" w:after="283"/>
              <w:jc w:val="left"/>
              <w:rPr/>
            </w:pPr>
            <w:r>
              <w:rPr/>
              <w:t>Timeouts</w:t>
            </w:r>
          </w:p>
        </w:tc>
        <w:tc>
          <w:tcPr>
            <w:tcW w:w="15076" w:type="dxa"/>
            <w:tcBorders/>
            <w:vAlign w:val="center"/>
          </w:tcPr>
          <w:p>
            <w:pPr>
              <w:pStyle w:val="TableContents"/>
              <w:bidi w:val="0"/>
              <w:spacing w:before="0" w:after="283"/>
              <w:jc w:val="left"/>
              <w:rPr/>
            </w:pPr>
            <w:r>
              <w:rPr/>
              <w:t xml:space="preserve">10 s server-side; the client's offline queue treats a timeout as </w:t>
            </w:r>
            <w:r>
              <w:rPr>
                <w:rStyle w:val="SourceText"/>
              </w:rPr>
              <w:t>retryable</w:t>
            </w:r>
          </w:p>
        </w:tc>
      </w:tr>
      <w:tr>
        <w:trPr/>
        <w:tc>
          <w:tcPr>
            <w:tcW w:w="1381" w:type="dxa"/>
            <w:tcBorders/>
            <w:vAlign w:val="center"/>
          </w:tcPr>
          <w:p>
            <w:pPr>
              <w:pStyle w:val="TableContents"/>
              <w:bidi w:val="0"/>
              <w:spacing w:before="0" w:after="283"/>
              <w:jc w:val="left"/>
              <w:rPr/>
            </w:pPr>
            <w:r>
              <w:rPr/>
              <w:t>Compression</w:t>
            </w:r>
          </w:p>
        </w:tc>
        <w:tc>
          <w:tcPr>
            <w:tcW w:w="15076" w:type="dxa"/>
            <w:tcBorders/>
            <w:vAlign w:val="center"/>
          </w:tcPr>
          <w:p>
            <w:pPr>
              <w:pStyle w:val="TableContents"/>
              <w:bidi w:val="0"/>
              <w:spacing w:before="0" w:after="283"/>
              <w:jc w:val="left"/>
              <w:rPr/>
            </w:pPr>
            <w:r>
              <w:rPr/>
              <w:t>gzip on responses over 1 KB — the whole point of the low-bandwidth requirement</w:t>
            </w:r>
          </w:p>
        </w:tc>
      </w:tr>
      <w:tr>
        <w:trPr/>
        <w:tc>
          <w:tcPr>
            <w:tcW w:w="1381" w:type="dxa"/>
            <w:tcBorders/>
            <w:vAlign w:val="center"/>
          </w:tcPr>
          <w:p>
            <w:pPr>
              <w:pStyle w:val="TableContents"/>
              <w:bidi w:val="0"/>
              <w:spacing w:before="0" w:after="283"/>
              <w:jc w:val="left"/>
              <w:rPr/>
            </w:pPr>
            <w:r>
              <w:rPr/>
              <w:t>Caching</w:t>
            </w:r>
          </w:p>
        </w:tc>
        <w:tc>
          <w:tcPr>
            <w:tcW w:w="15076" w:type="dxa"/>
            <w:tcBorders/>
            <w:vAlign w:val="center"/>
          </w:tcPr>
          <w:p>
            <w:pPr>
              <w:pStyle w:val="TableContents"/>
              <w:bidi w:val="0"/>
              <w:spacing w:before="0" w:after="283"/>
              <w:jc w:val="left"/>
              <w:rPr/>
            </w:pPr>
            <w:r>
              <w:rPr>
                <w:rStyle w:val="SourceText"/>
              </w:rPr>
              <w:t>Cache-Control: no-store</w:t>
            </w:r>
            <w:r>
              <w:rPr/>
              <w:t xml:space="preserve"> on everything scoped or restricted. Content library and training modules use </w:t>
            </w:r>
            <w:r>
              <w:rPr>
                <w:rStyle w:val="SourceText"/>
              </w:rPr>
              <w:t>ETag</w:t>
            </w:r>
          </w:p>
        </w:tc>
      </w:tr>
      <w:tr>
        <w:trPr/>
        <w:tc>
          <w:tcPr>
            <w:tcW w:w="1381" w:type="dxa"/>
            <w:tcBorders/>
            <w:vAlign w:val="center"/>
          </w:tcPr>
          <w:p>
            <w:pPr>
              <w:pStyle w:val="TableContents"/>
              <w:bidi w:val="0"/>
              <w:spacing w:before="0" w:after="283"/>
              <w:jc w:val="left"/>
              <w:rPr/>
            </w:pPr>
            <w:r>
              <w:rPr/>
              <w:t>Clock</w:t>
            </w:r>
          </w:p>
        </w:tc>
        <w:tc>
          <w:tcPr>
            <w:tcW w:w="15076" w:type="dxa"/>
            <w:tcBorders/>
            <w:vAlign w:val="center"/>
          </w:tcPr>
          <w:p>
            <w:pPr>
              <w:pStyle w:val="TableContents"/>
              <w:bidi w:val="0"/>
              <w:spacing w:before="0" w:after="283"/>
              <w:jc w:val="left"/>
              <w:rPr/>
            </w:pPr>
            <w:r>
              <w:rPr/>
              <w:t xml:space="preserve">The server stamps </w:t>
            </w:r>
            <w:r>
              <w:rPr>
                <w:rStyle w:val="SourceText"/>
              </w:rPr>
              <w:t>submitted_at</w:t>
            </w:r>
            <w:r>
              <w:rPr/>
              <w:t xml:space="preserve">. A client-supplied timestamp is accepted only as </w:t>
            </w:r>
            <w:r>
              <w:rPr>
                <w:rStyle w:val="SourceText"/>
              </w:rPr>
              <w:t>session_date</w:t>
            </w:r>
            <w:r>
              <w:rPr/>
              <w:t xml:space="preserve"> (a date) and never trusted for the duplicate window (Stage 3.5 §7.5)</w:t>
            </w:r>
          </w:p>
        </w:tc>
      </w:tr>
      <w:tr>
        <w:trPr/>
        <w:tc>
          <w:tcPr>
            <w:tcW w:w="1381" w:type="dxa"/>
            <w:tcBorders/>
            <w:vAlign w:val="center"/>
          </w:tcPr>
          <w:p>
            <w:pPr>
              <w:pStyle w:val="TableContents"/>
              <w:bidi w:val="0"/>
              <w:spacing w:before="0" w:after="283"/>
              <w:jc w:val="left"/>
              <w:rPr/>
            </w:pPr>
            <w:r>
              <w:rPr/>
              <w:t>Patient data</w:t>
            </w:r>
          </w:p>
        </w:tc>
        <w:tc>
          <w:tcPr>
            <w:tcW w:w="15076" w:type="dxa"/>
            <w:tcBorders/>
            <w:vAlign w:val="center"/>
          </w:tcPr>
          <w:p>
            <w:pPr>
              <w:pStyle w:val="TableContents"/>
              <w:bidi w:val="0"/>
              <w:spacing w:before="0" w:after="283"/>
              <w:jc w:val="left"/>
              <w:rPr/>
            </w:pPr>
            <w:r>
              <w:rPr/>
              <w:t>Every free-text field's OpenAPI description carries the no-patient-identifiers instruction, so it appears in generated docs and client tooling as well as in the UI (POL-015)</w:t>
            </w:r>
          </w:p>
        </w:tc>
      </w:tr>
      <w:tr>
        <w:trPr/>
        <w:tc>
          <w:tcPr>
            <w:tcW w:w="1381" w:type="dxa"/>
            <w:tcBorders/>
            <w:vAlign w:val="center"/>
          </w:tcPr>
          <w:p>
            <w:pPr>
              <w:pStyle w:val="TableContents"/>
              <w:bidi w:val="0"/>
              <w:spacing w:before="0" w:after="283"/>
              <w:jc w:val="left"/>
              <w:rPr/>
            </w:pPr>
            <w:r>
              <w:rPr/>
              <w:t>Health</w:t>
            </w:r>
          </w:p>
        </w:tc>
        <w:tc>
          <w:tcPr>
            <w:tcW w:w="15076" w:type="dxa"/>
            <w:tcBorders/>
            <w:vAlign w:val="center"/>
          </w:tcPr>
          <w:p>
            <w:pPr>
              <w:pStyle w:val="TableContents"/>
              <w:bidi w:val="0"/>
              <w:spacing w:before="0" w:after="283"/>
              <w:jc w:val="left"/>
              <w:rPr/>
            </w:pPr>
            <w:r>
              <w:rPr>
                <w:rStyle w:val="SourceText"/>
              </w:rPr>
              <w:t>GET /healthz</w:t>
            </w:r>
            <w:r>
              <w:rPr/>
              <w:t xml:space="preserve"> (liveness), </w:t>
            </w:r>
            <w:r>
              <w:rPr>
                <w:rStyle w:val="SourceText"/>
              </w:rPr>
              <w:t>GET /readyz</w:t>
            </w:r>
            <w:r>
              <w:rPr/>
              <w:t xml:space="preserve"> (database and outbox worker) — unauthenticated, no data</w:t>
            </w:r>
          </w:p>
        </w:tc>
      </w:tr>
    </w:tbl>
    <w:p>
      <w:pPr>
        <w:pStyle w:val="Heading3"/>
        <w:bidi w:val="0"/>
        <w:jc w:val="left"/>
        <w:rPr/>
      </w:pPr>
      <w:r>
        <w:rPr/>
        <w:t>9.1 Documentation and contract tests</w:t>
      </w:r>
    </w:p>
    <w:p>
      <w:pPr>
        <w:pStyle w:val="BodyText"/>
        <w:bidi w:val="0"/>
        <w:jc w:val="left"/>
        <w:rPr/>
      </w:pPr>
      <w:r>
        <w:rPr>
          <w:rStyle w:val="SourceText"/>
        </w:rPr>
        <w:t>drf-spectacular</w:t>
      </w:r>
      <w:r>
        <w:rPr/>
        <w:t xml:space="preserve"> generates the OpenAPI 3.1 document from the code, and three tests keep it honest:</w:t>
      </w:r>
    </w:p>
    <w:p>
      <w:pPr>
        <w:pStyle w:val="BodyText"/>
        <w:numPr>
          <w:ilvl w:val="0"/>
          <w:numId w:val="6"/>
        </w:numPr>
        <w:tabs>
          <w:tab w:val="clear" w:pos="1134"/>
          <w:tab w:val="left" w:pos="709" w:leader="none"/>
        </w:tabs>
        <w:bidi w:val="0"/>
        <w:spacing w:before="0" w:after="0"/>
        <w:ind w:hanging="283" w:left="709"/>
        <w:jc w:val="left"/>
        <w:rPr/>
      </w:pPr>
      <w:r>
        <w:rPr>
          <w:rStyle w:val="Strong"/>
        </w:rPr>
        <w:t>Error catalogue completeness</w:t>
      </w:r>
      <w:r>
        <w:rPr/>
        <w:t xml:space="preserve"> — every code in Stage 3 §12 appears in at least one documented response, and every constraint in Stage 5 §7 maps to a code (§6.2). </w:t>
      </w:r>
    </w:p>
    <w:p>
      <w:pPr>
        <w:pStyle w:val="BodyText"/>
        <w:numPr>
          <w:ilvl w:val="0"/>
          <w:numId w:val="6"/>
        </w:numPr>
        <w:tabs>
          <w:tab w:val="clear" w:pos="1134"/>
          <w:tab w:val="left" w:pos="709" w:leader="none"/>
        </w:tabs>
        <w:bidi w:val="0"/>
        <w:spacing w:before="0" w:after="0"/>
        <w:ind w:hanging="283" w:left="709"/>
        <w:jc w:val="left"/>
        <w:rPr/>
      </w:pPr>
      <w:r>
        <w:rPr>
          <w:rStyle w:val="Strong"/>
        </w:rPr>
        <w:t>Scope isolation</w:t>
      </w:r>
      <w:r>
        <w:rPr/>
        <w:t xml:space="preserve"> — for each list endpoint, a request bearing a valid session from another facility or institution returns an empty set or a 404, never another tenant's row. Parameterised over every endpoint, so a new endpoint that forgets its filter fails on arrival. </w:t>
      </w:r>
    </w:p>
    <w:p>
      <w:pPr>
        <w:pStyle w:val="BodyText"/>
        <w:numPr>
          <w:ilvl w:val="0"/>
          <w:numId w:val="6"/>
        </w:numPr>
        <w:tabs>
          <w:tab w:val="clear" w:pos="1134"/>
          <w:tab w:val="left" w:pos="709" w:leader="none"/>
        </w:tabs>
        <w:bidi w:val="0"/>
        <w:ind w:hanging="283" w:left="709"/>
        <w:jc w:val="left"/>
        <w:rPr/>
      </w:pPr>
      <w:r>
        <w:rPr>
          <w:rStyle w:val="Strong"/>
        </w:rPr>
        <w:t>Idempotency</w:t>
      </w:r>
      <w:r>
        <w:rPr/>
        <w:t xml:space="preserve"> — every </w:t>
      </w:r>
      <w:r>
        <w:rPr>
          <w:rStyle w:val="SourceText"/>
        </w:rPr>
        <w:t>†</w:t>
      </w:r>
      <w:r>
        <w:rPr/>
        <w:t xml:space="preserve"> endpoint is exercised twice with one key, asserting one database row and </w:t>
      </w:r>
      <w:r>
        <w:rPr>
          <w:rStyle w:val="SourceText"/>
        </w:rPr>
        <w:t>Idempotency-Replayed: true</w:t>
      </w:r>
      <w:r>
        <w:rPr/>
        <w:t xml:space="preserve"> on the second call. </w:t>
      </w:r>
    </w:p>
    <w:p>
      <w:pPr>
        <w:pStyle w:val="BodyText"/>
        <w:bidi w:val="0"/>
        <w:jc w:val="left"/>
        <w:rPr/>
      </w:pPr>
      <w:r>
        <w:rPr/>
        <w:t>Test 2 is the one that would have caught the failure mode the whole authorisation model exists to prevent, and it costs almost nothing once parameterised.</w:t>
      </w:r>
    </w:p>
    <w:p>
      <w:pPr>
        <w:pStyle w:val="HorizontalLine"/>
        <w:bidi w:val="0"/>
        <w:jc w:val="left"/>
        <w:rPr/>
      </w:pPr>
      <w:r>
        <w:rPr/>
      </w:r>
    </w:p>
    <w:p>
      <w:pPr>
        <w:pStyle w:val="Heading2"/>
        <w:bidi w:val="0"/>
        <w:jc w:val="left"/>
        <w:rPr/>
      </w:pPr>
      <w:r>
        <w:rPr/>
        <w:t>10. New Open Decisions</w:t>
      </w:r>
    </w:p>
    <w:tbl>
      <w:tblPr>
        <w:tblW w:w="17280" w:type="dxa"/>
        <w:jc w:val="left"/>
        <w:tblInd w:w="0" w:type="dxa"/>
        <w:tblLayout w:type="fixed"/>
        <w:tblCellMar>
          <w:top w:w="28" w:type="dxa"/>
          <w:left w:w="28" w:type="dxa"/>
          <w:bottom w:w="28" w:type="dxa"/>
          <w:right w:w="28" w:type="dxa"/>
        </w:tblCellMar>
      </w:tblPr>
      <w:tblGrid>
        <w:gridCol w:w="606"/>
        <w:gridCol w:w="6337"/>
        <w:gridCol w:w="10337"/>
      </w:tblGrid>
      <w:tr>
        <w:trPr>
          <w:tblHeader w:val="true"/>
        </w:trPr>
        <w:tc>
          <w:tcPr>
            <w:tcW w:w="606" w:type="dxa"/>
            <w:tcBorders/>
            <w:vAlign w:val="center"/>
          </w:tcPr>
          <w:p>
            <w:pPr>
              <w:pStyle w:val="TableHeading"/>
              <w:suppressLineNumbers/>
              <w:shd w:fill="0D1B33" w:val="clear"/>
              <w:bidi w:val="0"/>
              <w:spacing w:before="0" w:after="283"/>
              <w:jc w:val="left"/>
              <w:rPr/>
            </w:pPr>
            <w:r>
              <w:rPr/>
              <w:t>ID</w:t>
            </w:r>
          </w:p>
        </w:tc>
        <w:tc>
          <w:tcPr>
            <w:tcW w:w="6337" w:type="dxa"/>
            <w:tcBorders/>
            <w:vAlign w:val="center"/>
          </w:tcPr>
          <w:p>
            <w:pPr>
              <w:pStyle w:val="TableHeading"/>
              <w:suppressLineNumbers/>
              <w:shd w:fill="0D1B33" w:val="clear"/>
              <w:bidi w:val="0"/>
              <w:spacing w:before="0" w:after="283"/>
              <w:jc w:val="left"/>
              <w:rPr/>
            </w:pPr>
            <w:r>
              <w:rPr/>
              <w:t>Question</w:t>
            </w:r>
          </w:p>
        </w:tc>
        <w:tc>
          <w:tcPr>
            <w:tcW w:w="10337" w:type="dxa"/>
            <w:tcBorders/>
            <w:vAlign w:val="center"/>
          </w:tcPr>
          <w:p>
            <w:pPr>
              <w:pStyle w:val="TableHeading"/>
              <w:suppressLineNumbers/>
              <w:shd w:fill="0D1B33" w:val="clear"/>
              <w:bidi w:val="0"/>
              <w:spacing w:before="0" w:after="283"/>
              <w:jc w:val="left"/>
              <w:rPr/>
            </w:pPr>
            <w:r>
              <w:rPr/>
              <w:t>Recommendation</w:t>
            </w:r>
          </w:p>
        </w:tc>
      </w:tr>
      <w:tr>
        <w:trPr/>
        <w:tc>
          <w:tcPr>
            <w:tcW w:w="606" w:type="dxa"/>
            <w:tcBorders/>
            <w:vAlign w:val="center"/>
          </w:tcPr>
          <w:p>
            <w:pPr>
              <w:pStyle w:val="TableContents"/>
              <w:bidi w:val="0"/>
              <w:spacing w:before="0" w:after="283"/>
              <w:jc w:val="left"/>
              <w:rPr/>
            </w:pPr>
            <w:r>
              <w:rPr/>
              <w:t>OD-16</w:t>
            </w:r>
          </w:p>
        </w:tc>
        <w:tc>
          <w:tcPr>
            <w:tcW w:w="6337" w:type="dxa"/>
            <w:tcBorders/>
            <w:vAlign w:val="center"/>
          </w:tcPr>
          <w:p>
            <w:pPr>
              <w:pStyle w:val="TableContents"/>
              <w:bidi w:val="0"/>
              <w:spacing w:before="0" w:after="283"/>
              <w:jc w:val="left"/>
              <w:rPr/>
            </w:pPr>
            <w:r>
              <w:rPr/>
              <w:t>If a native Android app follows the PWA, cookie sessions need a token path. Add one now or later?</w:t>
            </w:r>
          </w:p>
        </w:tc>
        <w:tc>
          <w:tcPr>
            <w:tcW w:w="10337" w:type="dxa"/>
            <w:tcBorders/>
            <w:vAlign w:val="center"/>
          </w:tcPr>
          <w:p>
            <w:pPr>
              <w:pStyle w:val="TableContents"/>
              <w:bidi w:val="0"/>
              <w:spacing w:before="0" w:after="283"/>
              <w:jc w:val="left"/>
              <w:rPr/>
            </w:pPr>
            <w:r>
              <w:rPr>
                <w:rStyle w:val="Strong"/>
              </w:rPr>
              <w:t>Later.</w:t>
            </w:r>
            <w:r>
              <w:rPr/>
              <w:t xml:space="preserve"> The Concept Note defers native apps until the PWA is tested. Adding a second credential path now doubles the auth surface for a client that may never exist</w:t>
            </w:r>
          </w:p>
        </w:tc>
      </w:tr>
      <w:tr>
        <w:trPr/>
        <w:tc>
          <w:tcPr>
            <w:tcW w:w="606" w:type="dxa"/>
            <w:tcBorders/>
            <w:vAlign w:val="center"/>
          </w:tcPr>
          <w:p>
            <w:pPr>
              <w:pStyle w:val="TableContents"/>
              <w:bidi w:val="0"/>
              <w:spacing w:before="0" w:after="283"/>
              <w:jc w:val="left"/>
              <w:rPr/>
            </w:pPr>
            <w:r>
              <w:rPr/>
              <w:t>OD-17</w:t>
            </w:r>
          </w:p>
        </w:tc>
        <w:tc>
          <w:tcPr>
            <w:tcW w:w="6337" w:type="dxa"/>
            <w:tcBorders/>
            <w:vAlign w:val="center"/>
          </w:tcPr>
          <w:p>
            <w:pPr>
              <w:pStyle w:val="TableContents"/>
              <w:bidi w:val="0"/>
              <w:spacing w:before="0" w:after="283"/>
              <w:jc w:val="left"/>
              <w:rPr/>
            </w:pPr>
            <w:r>
              <w:rPr/>
              <w:t>Should exports over a threshold be delivered by email link instead of in-app download?</w:t>
            </w:r>
          </w:p>
        </w:tc>
        <w:tc>
          <w:tcPr>
            <w:tcW w:w="10337" w:type="dxa"/>
            <w:tcBorders/>
            <w:vAlign w:val="center"/>
          </w:tcPr>
          <w:p>
            <w:pPr>
              <w:pStyle w:val="TableContents"/>
              <w:bidi w:val="0"/>
              <w:spacing w:before="0" w:after="283"/>
              <w:jc w:val="left"/>
              <w:rPr/>
            </w:pPr>
            <w:r>
              <w:rPr/>
              <w:t>Revisit after the first cohort export is measured. Below ~50k rows the in-app job is fine</w:t>
            </w:r>
          </w:p>
        </w:tc>
      </w:tr>
      <w:tr>
        <w:trPr/>
        <w:tc>
          <w:tcPr>
            <w:tcW w:w="606" w:type="dxa"/>
            <w:tcBorders/>
            <w:vAlign w:val="center"/>
          </w:tcPr>
          <w:p>
            <w:pPr>
              <w:pStyle w:val="TableContents"/>
              <w:bidi w:val="0"/>
              <w:spacing w:before="0" w:after="283"/>
              <w:jc w:val="left"/>
              <w:rPr/>
            </w:pPr>
            <w:r>
              <w:rPr/>
              <w:t>OD-18</w:t>
            </w:r>
          </w:p>
        </w:tc>
        <w:tc>
          <w:tcPr>
            <w:tcW w:w="6337" w:type="dxa"/>
            <w:tcBorders/>
            <w:vAlign w:val="center"/>
          </w:tcPr>
          <w:p>
            <w:pPr>
              <w:pStyle w:val="TableContents"/>
              <w:bidi w:val="0"/>
              <w:spacing w:before="0" w:after="283"/>
              <w:jc w:val="left"/>
              <w:rPr/>
            </w:pPr>
            <w:r>
              <w:rPr/>
              <w:t>Do Coordinators need session free text when an escalation is raised on that placement?</w:t>
            </w:r>
          </w:p>
        </w:tc>
        <w:tc>
          <w:tcPr>
            <w:tcW w:w="10337" w:type="dxa"/>
            <w:tcBorders/>
            <w:vAlign w:val="center"/>
          </w:tcPr>
          <w:p>
            <w:pPr>
              <w:pStyle w:val="TableContents"/>
              <w:bidi w:val="0"/>
              <w:spacing w:before="0" w:after="283"/>
              <w:jc w:val="left"/>
              <w:rPr/>
            </w:pPr>
            <w:r>
              <w:rPr/>
              <w:t xml:space="preserve">Stage 1 §8 hints at "unless escalated". Recommend </w:t>
            </w:r>
            <w:r>
              <w:rPr>
                <w:rStyle w:val="Strong"/>
              </w:rPr>
              <w:t>no</w:t>
            </w:r>
            <w:r>
              <w:rPr/>
              <w:t xml:space="preserve"> for the pilot — the escalation itself carries the narrative to the authorised reviewer. Confirm with JKUAT</w:t>
            </w:r>
          </w:p>
        </w:tc>
      </w:tr>
    </w:tbl>
    <w:p>
      <w:pPr>
        <w:pStyle w:val="HorizontalLine"/>
        <w:bidi w:val="0"/>
        <w:jc w:val="left"/>
        <w:rPr/>
      </w:pPr>
      <w:r>
        <w:rPr/>
      </w:r>
    </w:p>
    <w:p>
      <w:pPr>
        <w:pStyle w:val="Heading2"/>
        <w:bidi w:val="0"/>
        <w:jc w:val="left"/>
        <w:rPr/>
      </w:pPr>
      <w:r>
        <w:rPr/>
        <w:t>11. What Stage 7 Inherits</w:t>
      </w:r>
    </w:p>
    <w:p>
      <w:pPr>
        <w:pStyle w:val="BodyText"/>
        <w:bidi w:val="0"/>
        <w:jc w:val="left"/>
        <w:rPr/>
      </w:pPr>
      <w:r>
        <w:rPr/>
        <w:t>Stage 7 (UI/UX) receives four things it must not re-derive:</w:t>
      </w:r>
    </w:p>
    <w:p>
      <w:pPr>
        <w:pStyle w:val="BodyText"/>
        <w:numPr>
          <w:ilvl w:val="0"/>
          <w:numId w:val="7"/>
        </w:numPr>
        <w:tabs>
          <w:tab w:val="clear" w:pos="1134"/>
          <w:tab w:val="left" w:pos="709" w:leader="none"/>
        </w:tabs>
        <w:bidi w:val="0"/>
        <w:spacing w:before="0" w:after="0"/>
        <w:ind w:hanging="283" w:left="709"/>
        <w:jc w:val="left"/>
        <w:rPr/>
      </w:pPr>
      <w:r>
        <w:rPr>
          <w:rStyle w:val="SourceText"/>
        </w:rPr>
        <w:t>GET /me</w:t>
      </w:r>
      <w:r>
        <w:rPr>
          <w:rStyle w:val="Strong"/>
        </w:rPr>
        <w:t xml:space="preserve"> capability flags</w:t>
      </w:r>
      <w:r>
        <w:rPr/>
        <w:t xml:space="preserve"> — the UI gates on these, never on role strings. </w:t>
      </w:r>
    </w:p>
    <w:p>
      <w:pPr>
        <w:pStyle w:val="BodyText"/>
        <w:numPr>
          <w:ilvl w:val="0"/>
          <w:numId w:val="7"/>
        </w:numPr>
        <w:tabs>
          <w:tab w:val="clear" w:pos="1134"/>
          <w:tab w:val="left" w:pos="709" w:leader="none"/>
        </w:tabs>
        <w:bidi w:val="0"/>
        <w:spacing w:before="0" w:after="0"/>
        <w:ind w:hanging="283" w:left="709"/>
        <w:jc w:val="left"/>
        <w:rPr/>
      </w:pPr>
      <w:r>
        <w:rPr>
          <w:rStyle w:val="SourceText"/>
        </w:rPr>
        <w:t>GET /placements/{id}/transitions</w:t>
      </w:r>
      <w:r>
        <w:rPr/>
        <w:t xml:space="preserve"> — buttons are enabled from the server's answer, and the </w:t>
      </w:r>
      <w:r>
        <w:rPr>
          <w:rStyle w:val="SourceText"/>
        </w:rPr>
        <w:t>blocked</w:t>
      </w:r>
      <w:r>
        <w:rPr/>
        <w:t xml:space="preserve"> reasons are the copy shown when an action is unavailable. </w:t>
      </w:r>
    </w:p>
    <w:p>
      <w:pPr>
        <w:pStyle w:val="BodyText"/>
        <w:numPr>
          <w:ilvl w:val="0"/>
          <w:numId w:val="7"/>
        </w:numPr>
        <w:tabs>
          <w:tab w:val="clear" w:pos="1134"/>
          <w:tab w:val="left" w:pos="709" w:leader="none"/>
        </w:tabs>
        <w:bidi w:val="0"/>
        <w:spacing w:before="0" w:after="0"/>
        <w:ind w:hanging="283" w:left="709"/>
        <w:jc w:val="left"/>
        <w:rPr/>
      </w:pPr>
      <w:r>
        <w:rPr>
          <w:rStyle w:val="Strong"/>
        </w:rPr>
        <w:t xml:space="preserve">The error catalogue with </w:t>
      </w:r>
      <w:r>
        <w:rPr>
          <w:rStyle w:val="SourceText"/>
        </w:rPr>
        <w:t>retryable</w:t>
      </w:r>
      <w:r>
        <w:rPr/>
        <w:t xml:space="preserve"> — every code needs one piece of user-facing copy, written once (MA-19), including the offline cases. </w:t>
      </w:r>
    </w:p>
    <w:p>
      <w:pPr>
        <w:pStyle w:val="BodyText"/>
        <w:numPr>
          <w:ilvl w:val="0"/>
          <w:numId w:val="7"/>
        </w:numPr>
        <w:tabs>
          <w:tab w:val="clear" w:pos="1134"/>
          <w:tab w:val="left" w:pos="709" w:leader="none"/>
        </w:tabs>
        <w:bidi w:val="0"/>
        <w:ind w:hanging="283" w:left="709"/>
        <w:jc w:val="left"/>
        <w:rPr/>
      </w:pPr>
      <w:r>
        <w:rPr>
          <w:rStyle w:val="Strong"/>
        </w:rPr>
        <w:t>The Unsynced view's contract</w:t>
      </w:r>
      <w:r>
        <w:rPr/>
        <w:t xml:space="preserve"> — §6.3 defines exactly which failures land there, which is the screen OD-09 committed us to and which the Concept Note does not describe. </w:t>
      </w:r>
    </w:p>
    <w:p>
      <w:pPr>
        <w:pStyle w:val="HorizontalLine"/>
        <w:bidi w:val="0"/>
        <w:jc w:val="left"/>
        <w:rPr/>
      </w:pPr>
      <w:r>
        <w:rPr/>
      </w:r>
    </w:p>
    <w:p>
      <w:pPr>
        <w:pStyle w:val="Heading2"/>
        <w:bidi w:val="0"/>
        <w:jc w:val="left"/>
        <w:rPr/>
      </w:pPr>
      <w:r>
        <w:rPr/>
        <w:t>Appendix A — Architecture Decision Records Added</w:t>
      </w:r>
    </w:p>
    <w:tbl>
      <w:tblPr>
        <w:tblW w:w="7277" w:type="dxa"/>
        <w:jc w:val="left"/>
        <w:tblInd w:w="0" w:type="dxa"/>
        <w:tblLayout w:type="fixed"/>
        <w:tblCellMar>
          <w:top w:w="28" w:type="dxa"/>
          <w:left w:w="28" w:type="dxa"/>
          <w:bottom w:w="28" w:type="dxa"/>
          <w:right w:w="28" w:type="dxa"/>
        </w:tblCellMar>
      </w:tblPr>
      <w:tblGrid>
        <w:gridCol w:w="556"/>
        <w:gridCol w:w="6721"/>
      </w:tblGrid>
      <w:tr>
        <w:trPr>
          <w:tblHeader w:val="true"/>
        </w:trPr>
        <w:tc>
          <w:tcPr>
            <w:tcW w:w="556" w:type="dxa"/>
            <w:tcBorders/>
            <w:vAlign w:val="center"/>
          </w:tcPr>
          <w:p>
            <w:pPr>
              <w:pStyle w:val="TableHeading"/>
              <w:suppressLineNumbers/>
              <w:shd w:fill="0D1B33" w:val="clear"/>
              <w:bidi w:val="0"/>
              <w:spacing w:before="0" w:after="283"/>
              <w:jc w:val="left"/>
              <w:rPr/>
            </w:pPr>
            <w:r>
              <w:rPr/>
              <w:t>ADR</w:t>
            </w:r>
          </w:p>
        </w:tc>
        <w:tc>
          <w:tcPr>
            <w:tcW w:w="6721" w:type="dxa"/>
            <w:tcBorders/>
            <w:vAlign w:val="center"/>
          </w:tcPr>
          <w:p>
            <w:pPr>
              <w:pStyle w:val="TableHeading"/>
              <w:suppressLineNumbers/>
              <w:shd w:fill="0D1B33" w:val="clear"/>
              <w:bidi w:val="0"/>
              <w:spacing w:before="0" w:after="283"/>
              <w:jc w:val="left"/>
              <w:rPr/>
            </w:pPr>
            <w:r>
              <w:rPr/>
              <w:t>Decision</w:t>
            </w:r>
          </w:p>
        </w:tc>
      </w:tr>
      <w:tr>
        <w:trPr/>
        <w:tc>
          <w:tcPr>
            <w:tcW w:w="556" w:type="dxa"/>
            <w:tcBorders/>
            <w:vAlign w:val="center"/>
          </w:tcPr>
          <w:p>
            <w:pPr>
              <w:pStyle w:val="TableContents"/>
              <w:bidi w:val="0"/>
              <w:spacing w:before="0" w:after="283"/>
              <w:jc w:val="left"/>
              <w:rPr/>
            </w:pPr>
            <w:r>
              <w:rPr/>
              <w:t>0010</w:t>
            </w:r>
          </w:p>
        </w:tc>
        <w:tc>
          <w:tcPr>
            <w:tcW w:w="6721" w:type="dxa"/>
            <w:tcBorders/>
            <w:vAlign w:val="center"/>
          </w:tcPr>
          <w:p>
            <w:pPr>
              <w:pStyle w:val="TableContents"/>
              <w:bidi w:val="0"/>
              <w:spacing w:before="0" w:after="283"/>
              <w:jc w:val="left"/>
              <w:rPr/>
            </w:pPr>
            <w:r>
              <w:rPr/>
              <w:t xml:space="preserve">Command endpoints for state changes; no generic </w:t>
            </w:r>
            <w:r>
              <w:rPr>
                <w:rStyle w:val="SourceText"/>
              </w:rPr>
              <w:t>PATCH</w:t>
            </w:r>
            <w:r>
              <w:rPr/>
              <w:t xml:space="preserve"> on aggregates</w:t>
            </w:r>
          </w:p>
        </w:tc>
      </w:tr>
      <w:tr>
        <w:trPr/>
        <w:tc>
          <w:tcPr>
            <w:tcW w:w="556" w:type="dxa"/>
            <w:tcBorders/>
            <w:vAlign w:val="center"/>
          </w:tcPr>
          <w:p>
            <w:pPr>
              <w:pStyle w:val="TableContents"/>
              <w:bidi w:val="0"/>
              <w:spacing w:before="0" w:after="283"/>
              <w:jc w:val="left"/>
              <w:rPr/>
            </w:pPr>
            <w:r>
              <w:rPr/>
              <w:t>0011</w:t>
            </w:r>
          </w:p>
        </w:tc>
        <w:tc>
          <w:tcPr>
            <w:tcW w:w="6721" w:type="dxa"/>
            <w:tcBorders/>
            <w:vAlign w:val="center"/>
          </w:tcPr>
          <w:p>
            <w:pPr>
              <w:pStyle w:val="TableContents"/>
              <w:bidi w:val="0"/>
              <w:spacing w:before="0" w:after="283"/>
              <w:jc w:val="left"/>
              <w:rPr/>
            </w:pPr>
            <w:r>
              <w:rPr/>
              <w:t>Server-side cookie sessions rather than stateless JWTs</w:t>
            </w:r>
          </w:p>
        </w:tc>
      </w:tr>
      <w:tr>
        <w:trPr/>
        <w:tc>
          <w:tcPr>
            <w:tcW w:w="556" w:type="dxa"/>
            <w:tcBorders/>
            <w:vAlign w:val="center"/>
          </w:tcPr>
          <w:p>
            <w:pPr>
              <w:pStyle w:val="TableContents"/>
              <w:bidi w:val="0"/>
              <w:spacing w:before="0" w:after="283"/>
              <w:jc w:val="left"/>
              <w:rPr/>
            </w:pPr>
            <w:r>
              <w:rPr/>
              <w:t>0012</w:t>
            </w:r>
          </w:p>
        </w:tc>
        <w:tc>
          <w:tcPr>
            <w:tcW w:w="6721" w:type="dxa"/>
            <w:tcBorders/>
            <w:vAlign w:val="center"/>
          </w:tcPr>
          <w:p>
            <w:pPr>
              <w:pStyle w:val="TableContents"/>
              <w:bidi w:val="0"/>
              <w:spacing w:before="0" w:after="283"/>
              <w:jc w:val="left"/>
              <w:rPr/>
            </w:pPr>
            <w:r>
              <w:rPr/>
              <w:t>Idempotency-Key required on every state-changing request</w:t>
            </w:r>
          </w:p>
        </w:tc>
      </w:tr>
    </w:tbl>
    <w:p>
      <w:pPr>
        <w:pStyle w:val="HorizontalLine"/>
        <w:bidi w:val="0"/>
        <w:jc w:val="left"/>
        <w:rPr/>
      </w:pPr>
      <w:r>
        <w:rPr/>
      </w:r>
    </w:p>
    <w:p>
      <w:pPr>
        <w:pStyle w:val="BodyText"/>
        <w:bidi w:val="0"/>
        <w:spacing w:before="0" w:after="283"/>
        <w:jc w:val="left"/>
        <w:rPr/>
      </w:pPr>
      <w:r>
        <w:rPr>
          <w:rStyle w:val="Emphasis"/>
        </w:rPr>
        <w:t>End of Stage 6: API Design — Sinaps Technology / JHUB Africa. Confidential.</w:t>
      </w:r>
    </w:p>
    <w:sectPr>
      <w:type w:val="nextPage"/>
      <w:pgSz w:w="11906" w:h="16838"/>
      <w:pgMar w:left="907" w:right="907" w:gutter="0" w:header="0" w:top="1134" w:footer="0" w:bottom="1134"/>
      <w:pgNumType w:fmt="decimal"/>
      <w:formProt w:val="false"/>
      <w:textDirection w:val="lrTb"/>
      <w:docGrid w:type="default" w:linePitch="600" w:charSpace="4259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Helvetica Neue"/>
    <w:charset w:val="01"/>
    <w:family w:val="auto"/>
    <w:pitch w:val="default"/>
  </w:font>
  <w:font w:name="Manrope">
    <w:altName w:val="Inter"/>
    <w:charset w:val="01"/>
    <w:family w:val="auto"/>
    <w:pitch w:val="default"/>
  </w:font>
  <w:font w:name="JetBrains Mono">
    <w:altName w:val="DejaVu Sa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Inter;Helvetica Neue;Arial;sans-serif" w:hAnsi="Inter;Helvetica Neue;Arial;sans-serif" w:eastAsia="Inter;Helvetica Neue;Arial;sans-serif" w:cs="Inter;Helvetica Neue;Arial;sans-serif"/>
      <w:color w:val="0D1B33"/>
      <w:sz w:val="19"/>
      <w:szCs w:val="19"/>
      <w:lang w:val="en-US" w:eastAsia="zh-CN" w:bidi="hi-IN"/>
    </w:rPr>
  </w:style>
  <w:style w:type="paragraph" w:styleId="Heading1">
    <w:name w:val="Heading 1"/>
    <w:basedOn w:val="Heading"/>
    <w:next w:val="BodyText"/>
    <w:qFormat/>
    <w:pPr>
      <w:spacing w:lineRule="auto" w:line="300"/>
    </w:pPr>
    <w:rPr>
      <w:rFonts w:ascii="Manrope;Inter;Arial;sans-serif" w:hAnsi="Manrope;Inter;Arial;sans-serif" w:eastAsia="Manrope;Inter;Arial;sans-serif" w:cs="Manrope;Inter;Arial;sans-serif"/>
      <w:b/>
      <w:bCs/>
      <w:color w:val="0D1B33"/>
      <w:sz w:val="48"/>
      <w:szCs w:val="44"/>
    </w:rPr>
  </w:style>
  <w:style w:type="paragraph" w:styleId="Heading2">
    <w:name w:val="Heading 2"/>
    <w:basedOn w:val="Heading"/>
    <w:next w:val="BodyText"/>
    <w:qFormat/>
    <w:pPr>
      <w:spacing w:lineRule="auto" w:line="300" w:before="200" w:after="120"/>
      <w:outlineLvl w:val="1"/>
    </w:pPr>
    <w:rPr>
      <w:rFonts w:ascii="Manrope;Inter;Arial;sans-serif" w:hAnsi="Manrope;Inter;Arial;sans-serif" w:eastAsia="Manrope;Inter;Arial;sans-serif" w:cs="Manrope;Inter;Arial;sans-serif"/>
      <w:b/>
      <w:bCs/>
      <w:color w:val="0D1B33"/>
      <w:sz w:val="32"/>
      <w:szCs w:val="32"/>
    </w:rPr>
  </w:style>
  <w:style w:type="paragraph" w:styleId="Heading3">
    <w:name w:val="Heading 3"/>
    <w:basedOn w:val="Heading"/>
    <w:next w:val="BodyText"/>
    <w:qFormat/>
    <w:pPr>
      <w:keepNext w:val="true"/>
      <w:spacing w:lineRule="auto" w:line="300" w:before="140" w:after="120"/>
      <w:outlineLvl w:val="2"/>
    </w:pPr>
    <w:rPr>
      <w:rFonts w:ascii="Manrope;Inter;Arial;sans-serif" w:hAnsi="Manrope;Inter;Arial;sans-serif" w:eastAsia="Manrope;Inter;Arial;sans-serif" w:cs="Manrope;Inter;Arial;sans-serif"/>
      <w:b/>
      <w:bCs/>
      <w:color w:val="1D8C8C"/>
      <w:sz w:val="24"/>
      <w:szCs w:val="24"/>
    </w:rPr>
  </w:style>
  <w:style w:type="paragraph" w:styleId="Heading4">
    <w:name w:val="Heading 4"/>
    <w:basedOn w:val="Heading"/>
    <w:next w:val="BodyText"/>
    <w:qFormat/>
    <w:pPr>
      <w:keepNext w:val="true"/>
      <w:spacing w:lineRule="auto" w:line="300" w:before="120" w:after="120"/>
      <w:outlineLvl w:val="3"/>
    </w:pPr>
    <w:rPr>
      <w:rFonts w:ascii="Manrope;Inter;Arial;sans-serif" w:hAnsi="Manrope;Inter;Arial;sans-serif" w:eastAsia="Manrope;Inter;Arial;sans-serif" w:cs="Manrope;Inter;Arial;sans-serif"/>
      <w:b/>
      <w:bCs/>
      <w:color w:val="0D1B33"/>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JetBrains Mono;DejaVu Sans Mono;monospace" w:hAnsi="JetBrains Mono;DejaVu Sans Mono;monospace" w:eastAsia="JetBrains Mono;DejaVu Sans Mono;monospace" w:cs="JetBrains Mono;DejaVu Sans Mono;monospace"/>
    </w:rPr>
  </w:style>
  <w:style w:type="character" w:styleId="Emphasis">
    <w:name w:val="Emphasis"/>
    <w:qFormat/>
    <w:rPr>
      <w:i/>
      <w:iCs/>
      <w:color w:val="0D1B33"/>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
    <w:name w:val="Preformatted Text.code"/>
    <w:basedOn w:val="PreformattedText"/>
    <w:qFormat/>
    <w:pPr>
      <w:keepLines/>
      <w:pBdr/>
      <w:shd w:fill="0D1B33" w:val="clear"/>
    </w:pPr>
    <w:rPr>
      <w:color w:val="EAF2F4"/>
      <w:sz w:val="17"/>
      <w:szCs w:val="17"/>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0D1B33" w:val="clear"/>
      <w:jc w:val="left"/>
    </w:pPr>
    <w:rPr>
      <w:b/>
      <w:bCs/>
      <w:color w:val="FFFFFF"/>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