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10972800" cy="6877050"/>
            <wp:effectExtent l="0" t="0" r="0" b="0"/>
            <wp:docPr id="1" name="Image1" descr="MentorM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entorMAM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Stage 7 of the Design Sequence</w:t>
      </w:r>
    </w:p>
    <w:p>
      <w:pPr>
        <w:pStyle w:val="Heading1"/>
        <w:bidi w:val="0"/>
        <w:jc w:val="left"/>
        <w:rPr/>
      </w:pPr>
      <w:r>
        <w:rPr/>
        <w:t>UI / UX Architecture</w:t>
      </w:r>
    </w:p>
    <w:p>
      <w:pPr>
        <w:pStyle w:val="BodyText"/>
        <w:bidi w:val="0"/>
        <w:spacing w:before="0" w:after="0"/>
        <w:jc w:val="left"/>
        <w:rPr/>
      </w:pPr>
      <w:r>
        <w:rPr/>
        <w:t>Designing for two bars of signal and three minutes</w:t>
      </w:r>
    </w:p>
    <w:p>
      <w:pPr>
        <w:pStyle w:val="BodyText"/>
        <w:bidi w:val="0"/>
        <w:spacing w:before="0" w:after="0"/>
        <w:jc w:val="left"/>
        <w:rPr/>
      </w:pPr>
      <w:r>
        <w:rPr/>
        <w:t>Information architecture, the six mandatory screen states, the offline queue model, and the error copy catalogue — written against one user: a mentor mid-shift, on a phone, with a ward round starting in four minutes.</w:t>
      </w:r>
    </w:p>
    <w:tbl>
      <w:tblPr>
        <w:tblW w:w="115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1"/>
        <w:gridCol w:w="10036"/>
      </w:tblGrid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</w:t>
            </w:r>
          </w:p>
        </w:tc>
        <w:tc>
          <w:tcPr>
            <w:tcW w:w="10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MentorMAMA — Digital Mentorship Toolkit for Safer Midwifery Clinical Placement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10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Sinaps Technology — Bouric Okwaro Enos (Ric), Co-Founder &amp; Team Lead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type</w:t>
            </w:r>
          </w:p>
        </w:tc>
        <w:tc>
          <w:tcPr>
            <w:tcW w:w="10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7 of the design sequence: UI / UX Architecture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Supersedes</w:t>
            </w:r>
          </w:p>
        </w:tc>
        <w:tc>
          <w:tcPr>
            <w:tcW w:w="10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SADD v2.0 §8.1–8.2 (information architecture and UI principles)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Precedes</w:t>
            </w:r>
          </w:p>
        </w:tc>
        <w:tc>
          <w:tcPr>
            <w:tcW w:w="10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8 (Sprints &amp; Delivery Plan)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Builds on</w:t>
            </w:r>
          </w:p>
        </w:tc>
        <w:tc>
          <w:tcPr>
            <w:tcW w:w="10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6 API Design v1.0; Stage 5 Database Architecture v1.0; Stage 3 Business Rules v1.2; Brand Guidelines v1.0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</w:t>
            </w:r>
          </w:p>
        </w:tc>
        <w:tc>
          <w:tcPr>
            <w:tcW w:w="10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10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July 2026</w:t>
            </w:r>
          </w:p>
        </w:tc>
      </w:tr>
    </w:tbl>
    <w:p>
      <w:pPr>
        <w:pStyle w:val="BodyText"/>
        <w:bidi w:val="0"/>
        <w:jc w:val="left"/>
        <w:rPr/>
      </w:pPr>
      <w:r>
        <w:rPr/>
        <w:t>Sinaps Technology  |  Driving Innovation Out of Isolation  ·  Confidential — Sinaps Technology / JHUB Africa</w:t>
      </w:r>
    </w:p>
    <w:p>
      <w:pPr>
        <w:pStyle w:val="Heading2"/>
        <w:bidi w:val="0"/>
        <w:jc w:val="left"/>
        <w:rPr/>
      </w:pPr>
      <w:r>
        <w:rPr/>
        <w:t>1. What This Stage Decides</w:t>
      </w:r>
    </w:p>
    <w:p>
      <w:pPr>
        <w:pStyle w:val="BodyText"/>
        <w:bidi w:val="0"/>
        <w:jc w:val="left"/>
        <w:rPr/>
      </w:pPr>
      <w:r>
        <w:rPr/>
        <w:t xml:space="preserve">Everything the interface must do has already been decided somewhere else. The state machine is server-owned (Stage 3). Authorisation is a scope intersection (Stage 3 Part 8). Idempotency is a contract (Stage 6). What remains is the part nobody else can decide: </w:t>
      </w:r>
      <w:r>
        <w:rPr>
          <w:rStyle w:val="Strong"/>
        </w:rPr>
        <w:t>what a person sees, in what order, when the connection drops halfway through.</w:t>
      </w:r>
    </w:p>
    <w:p>
      <w:pPr>
        <w:pStyle w:val="BodyText"/>
        <w:bidi w:val="0"/>
        <w:jc w:val="left"/>
        <w:rPr/>
      </w:pPr>
      <w:r>
        <w:rPr/>
        <w:t>This stage is written against one user, not a persona set: a clinical mentor, standing, mid-shift, on a phone, having just finished a teaching moment with a student, with a ward round starting in four minutes. If the interface works for her it will work for the Coordinator at a desk. The reverse is not true.</w:t>
      </w:r>
    </w:p>
    <w:p>
      <w:pPr>
        <w:pStyle w:val="Heading3"/>
        <w:bidi w:val="0"/>
        <w:jc w:val="left"/>
        <w:rPr/>
      </w:pPr>
      <w:r>
        <w:rPr/>
        <w:t>1.1 What Stage 7 inherits — and does not re-derive</w:t>
      </w:r>
    </w:p>
    <w:p>
      <w:pPr>
        <w:pStyle w:val="BodyText"/>
        <w:bidi w:val="0"/>
        <w:jc w:val="left"/>
        <w:rPr/>
      </w:pPr>
      <w:r>
        <w:rPr/>
        <w:t xml:space="preserve">Four things arrived from Stage 6 and the walking skeleton as </w:t>
      </w:r>
      <w:r>
        <w:rPr>
          <w:rStyle w:val="Strong"/>
        </w:rPr>
        <w:t>running endpoints</w:t>
      </w:r>
      <w:r>
        <w:rPr/>
        <w:t>, not proposals. The UI consumes them; it does not reimplement them.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6"/>
        <w:gridCol w:w="9097"/>
        <w:gridCol w:w="5767"/>
      </w:tblGrid>
      <w:tr>
        <w:trPr>
          <w:tblHeader w:val="true"/>
        </w:trPr>
        <w:tc>
          <w:tcPr>
            <w:tcW w:w="241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Inherited</w:t>
            </w:r>
          </w:p>
        </w:tc>
        <w:tc>
          <w:tcPr>
            <w:tcW w:w="9097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Shape</w:t>
            </w:r>
          </w:p>
        </w:tc>
        <w:tc>
          <w:tcPr>
            <w:tcW w:w="5767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Consequence for the UI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 /me</w:t>
            </w:r>
            <w:r>
              <w:rPr/>
              <w:t xml:space="preserve"> capability flags</w:t>
            </w:r>
          </w:p>
        </w:tc>
        <w:tc>
          <w:tcPr>
            <w:tcW w:w="9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{"capabilities": {"log_session": true, "complete_placement": false, …}}</w:t>
            </w:r>
          </w:p>
        </w:tc>
        <w:tc>
          <w:tcPr>
            <w:tcW w:w="5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Navigation and buttons render from flags. </w:t>
            </w:r>
            <w:r>
              <w:rPr>
                <w:rStyle w:val="Strong"/>
              </w:rPr>
              <w:t>Never from a role string</w:t>
            </w:r>
            <w:r>
              <w:rPr/>
              <w:t xml:space="preserve"> (FE-04)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 /placements/{id}/transitions</w:t>
            </w:r>
          </w:p>
        </w:tc>
        <w:tc>
          <w:tcPr>
            <w:tcW w:w="9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{"state": "active", "available": ["paused","completed","withdrawn"], "blocked": [{"command":"complete","reasons":[{"code":"FinalAssessmentMissing"}]}]}</w:t>
            </w:r>
          </w:p>
        </w:tc>
        <w:tc>
          <w:tcPr>
            <w:tcW w:w="5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Action buttons are enabled from </w:t>
            </w:r>
            <w:r>
              <w:rPr>
                <w:rStyle w:val="SourceText"/>
              </w:rPr>
              <w:t>available</w:t>
            </w:r>
            <w:r>
              <w:rPr/>
              <w:t xml:space="preserve">; </w:t>
            </w:r>
            <w:r>
              <w:rPr>
                <w:rStyle w:val="SourceText"/>
              </w:rPr>
              <w:t>blocked</w:t>
            </w:r>
            <w:r>
              <w:rPr/>
              <w:t xml:space="preserve"> reasons become the explanatory copy (FE-05)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error catalogue with </w:t>
            </w:r>
            <w:r>
              <w:rPr>
                <w:rStyle w:val="SourceText"/>
              </w:rPr>
              <w:t>retryable</w:t>
            </w:r>
          </w:p>
        </w:tc>
        <w:tc>
          <w:tcPr>
            <w:tcW w:w="9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{"code": "PlacementNotActive", "retryable": false, …}</w:t>
            </w:r>
          </w:p>
        </w:tc>
        <w:tc>
          <w:tcPr>
            <w:tcW w:w="5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One sentence of copy per code, written once (§9). </w:t>
            </w:r>
            <w:r>
              <w:rPr>
                <w:rStyle w:val="SourceText"/>
              </w:rPr>
              <w:t>retryable</w:t>
            </w:r>
            <w:r>
              <w:rPr/>
              <w:t xml:space="preserve"> decides queue behaviour, not the client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idempotency contract</w:t>
            </w:r>
          </w:p>
        </w:tc>
        <w:tc>
          <w:tcPr>
            <w:tcW w:w="9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Idempotency-Key</w:t>
            </w:r>
            <w:r>
              <w:rPr/>
              <w:t xml:space="preserve"> assigned at </w:t>
            </w:r>
            <w:r>
              <w:rPr>
                <w:rStyle w:val="Strong"/>
              </w:rPr>
              <w:t>form-open</w:t>
            </w:r>
          </w:p>
        </w:tc>
        <w:tc>
          <w:tcPr>
            <w:tcW w:w="57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client owns a queue, not a retry button (§6)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1.2 What this stage does not do</w:t>
      </w:r>
    </w:p>
    <w:p>
      <w:pPr>
        <w:pStyle w:val="BodyText"/>
        <w:bidi w:val="0"/>
        <w:jc w:val="left"/>
        <w:rPr/>
      </w:pPr>
      <w:r>
        <w:rPr/>
        <w:t xml:space="preserve">No visual design comps, no Figma file, no per-pixel spacing. Those are production artifacts that follow from this. This document decides </w:t>
      </w:r>
      <w:r>
        <w:rPr>
          <w:rStyle w:val="Strong"/>
        </w:rPr>
        <w:t>structure, states, copy rules, and the offline model</w:t>
      </w:r>
      <w:r>
        <w:rPr/>
        <w:t xml:space="preserve"> — the parts that are architecture rather than taste, and the parts that are expensive to change later.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Principles, in Priority Order</w:t>
      </w:r>
    </w:p>
    <w:p>
      <w:pPr>
        <w:pStyle w:val="BodyText"/>
        <w:bidi w:val="0"/>
        <w:jc w:val="left"/>
        <w:rPr/>
      </w:pPr>
      <w:r>
        <w:rPr/>
        <w:t>When two of these conflict, the higher one wins. That ordering is the useful part; every product claims all five.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Never lose a mentor's work.</w:t>
      </w:r>
      <w:r>
        <w:rPr/>
        <w:t xml:space="preserve"> She documented something that actually happened. If we cannot save it, we say so, keep it, and let her resolve it. Silence is the one unacceptable outcome (§6).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Three minutes, and it is not negotiable.</w:t>
      </w:r>
      <w:r>
        <w:rPr/>
        <w:t xml:space="preserve"> The Concept Note's acceptance criterion. A session log that takes five minutes will be filled in at the end of the week from memory, or not at all — at which point the product measures nothing.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 student must be able to speak safely.</w:t>
      </w:r>
      <w:r>
        <w:rPr/>
        <w:t xml:space="preserve"> The feedback and escalation paths are the reason the product is ethically defensible. Their copy must be plain about who will read what (§7).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Show the state, including the awkward ones.</w:t>
      </w:r>
      <w:r>
        <w:rPr/>
        <w:t xml:space="preserve"> Empty, loading, offline-queued, blocked, failed. A screen that only renders its happy path is unfinished (§5).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Calm, not cheerful.</w:t>
      </w:r>
      <w:r>
        <w:rPr/>
        <w:t xml:space="preserve"> This is a hospital. The brand's own voice rule: </w:t>
      </w:r>
      <w:r>
        <w:rPr>
          <w:rStyle w:val="Emphasis"/>
        </w:rPr>
        <w:t>"encouraging without being cheerful — this is a hospital, not a wellness app."</w:t>
      </w:r>
      <w:r>
        <w:rPr/>
        <w:t xml:space="preserve">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Information Architecture</w:t>
      </w:r>
    </w:p>
    <w:p>
      <w:pPr>
        <w:pStyle w:val="BodyText"/>
        <w:bidi w:val="0"/>
        <w:jc w:val="left"/>
        <w:rPr/>
      </w:pPr>
      <w:r>
        <w:rPr/>
        <w:t>Five role-scoped zones, driven by capability flags. A user sees exactly one zone.</w:t>
      </w:r>
    </w:p>
    <w:p>
      <w:pPr>
        <w:pStyle w:val="BodyText"/>
        <w:keepLines/>
        <w:bidi w:val="0"/>
        <w:ind w:hanging="0" w:left="0" w:right="0"/>
        <w:jc w:val="center"/>
        <w:rPr>
          <w:bdr w:val="single" w:sz="2" w:space="11" w:color="E4E8EE"/>
          <w:shd w:fill="F4F7F8" w:val="clear"/>
        </w:rPr>
      </w:pPr>
      <w:r>
        <w:rPr>
          <w:bdr w:val="single" w:sz="2" w:space="11" w:color="E4E8EE"/>
          <w:shd w:fill="F4F7F8" w:val="clear"/>
        </w:rPr>
        <w:drawing>
          <wp:inline distT="0" distB="0" distL="0" distR="0">
            <wp:extent cx="5760085" cy="482409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left"/>
        <w:rPr/>
      </w:pPr>
      <w:r>
        <w:rPr/>
        <w:t>3.1 Navigation model</w:t>
      </w:r>
    </w:p>
    <w:tbl>
      <w:tblPr>
        <w:tblW w:w="1291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06"/>
        <w:gridCol w:w="11011"/>
      </w:tblGrid>
      <w:tr>
        <w:trPr>
          <w:tblHeader w:val="true"/>
        </w:trPr>
        <w:tc>
          <w:tcPr>
            <w:tcW w:w="190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Breakpoint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Pattern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Mobile (375–767px)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Bottom tab bar, </w:t>
            </w:r>
            <w:r>
              <w:rPr>
                <w:rStyle w:val="Strong"/>
              </w:rPr>
              <w:t>max four tabs</w:t>
            </w:r>
            <w:r>
              <w:rPr/>
              <w:t>, plus one primary action. Thumb-reachable; no hamburger for primary destinations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Tablet (768–1023px)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tabs, promoted to a side rail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 (1024px+)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Persistent left navigation. Same destinations, no extra features — a Nurse Manager on a phone is not a second-class user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Mentor tabs: </w:t>
      </w:r>
      <w:r>
        <w:rPr>
          <w:rStyle w:val="Strong"/>
        </w:rPr>
        <w:t>Today · Students · Log · More</w:t>
      </w:r>
      <w:r>
        <w:rPr/>
        <w:t>. The primary action (Log a session) is a tab rather than a floating button, because it is used dozens of times a week and a FAB is a smaller target that overlaps content.</w:t>
      </w:r>
    </w:p>
    <w:p>
      <w:pPr>
        <w:pStyle w:val="Heading3"/>
        <w:bidi w:val="0"/>
        <w:jc w:val="left"/>
        <w:rPr/>
      </w:pPr>
      <w:r>
        <w:rPr/>
        <w:t>3.2 The Mentor's "Today"</w:t>
      </w:r>
    </w:p>
    <w:p>
      <w:pPr>
        <w:pStyle w:val="BodyText"/>
        <w:bidi w:val="0"/>
        <w:jc w:val="left"/>
        <w:rPr/>
      </w:pPr>
      <w:r>
        <w:rPr/>
        <w:t>The landing screen answers three questions in one glance, ordered by consequence: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Anything unsynced?</w:t>
      </w:r>
      <w:r>
        <w:rPr/>
        <w:t xml:space="preserve"> If yes, this is the first thing on the screen, always (§6.4).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Who needs an induction?</w:t>
      </w:r>
      <w:r>
        <w:rPr/>
        <w:t xml:space="preserve"> Students whose placement is in </w:t>
      </w:r>
      <w:r>
        <w:rPr>
          <w:rStyle w:val="SourceText"/>
        </w:rPr>
        <w:t>induction</w:t>
      </w:r>
      <w:r>
        <w:rPr/>
        <w:t xml:space="preserve"> — blocking their ward practice.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Who has not been seen recently?</w:t>
      </w:r>
      <w:r>
        <w:rPr/>
        <w:t xml:space="preserve"> Assigned students ranked by days since last session. </w:t>
      </w:r>
    </w:p>
    <w:p>
      <w:pPr>
        <w:pStyle w:val="BodyText"/>
        <w:bidi w:val="0"/>
        <w:jc w:val="left"/>
        <w:rPr/>
      </w:pPr>
      <w:r>
        <w:rPr/>
        <w:t>No graphs. A mentor mid-shift needs a list of names and a next action, not a bar chart of her own activity.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The Session Log — the screen the product lives or dies on</w:t>
      </w:r>
    </w:p>
    <w:p>
      <w:pPr>
        <w:pStyle w:val="BodyText"/>
        <w:bidi w:val="0"/>
        <w:jc w:val="left"/>
        <w:rPr/>
      </w:pPr>
      <w:r>
        <w:rPr/>
        <w:t>Every other screen can be mediocre and the pilot can still succeed. If this one takes five minutes, nothing else matters.</w:t>
      </w:r>
    </w:p>
    <w:p>
      <w:pPr>
        <w:pStyle w:val="Heading3"/>
        <w:bidi w:val="0"/>
        <w:jc w:val="left"/>
        <w:rPr/>
      </w:pPr>
      <w:r>
        <w:rPr/>
        <w:t>4.1 Field specification</w:t>
      </w:r>
    </w:p>
    <w:tbl>
      <w:tblPr>
        <w:tblW w:w="103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1741"/>
        <w:gridCol w:w="3361"/>
        <w:gridCol w:w="841"/>
        <w:gridCol w:w="4201"/>
      </w:tblGrid>
      <w:tr>
        <w:trPr>
          <w:tblHeader w:val="true"/>
        </w:trPr>
        <w:tc>
          <w:tcPr>
            <w:tcW w:w="22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Field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Control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Default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Single-select list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Pre-selected if entered from a student's page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Date, </w:t>
            </w:r>
            <w:r>
              <w:rPr>
                <w:rStyle w:val="SourceText"/>
              </w:rPr>
              <w:t>session_date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Today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 type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Chip group, single select, 7 options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Topics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Chip group, </w:t>
            </w:r>
            <w:r>
              <w:rPr>
                <w:rStyle w:val="Strong"/>
              </w:rPr>
              <w:t>multi</w:t>
            </w:r>
            <w:r>
              <w:rPr/>
              <w:t>-select, 8 options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(≥1)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 spent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Chip group: 5 / 10 / 15 / 30 / 45+ min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was covered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Textarea, 2 rows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Feedback given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Textarea, 2 rows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Follow-up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Single-select, 5 options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"None"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Chips rather than dropdowns for 3–5: a native select on Android costs a tap, a modal, a scroll and a confirm — four interactions where a chip costs one. Fields 1–4 are the only required ones, so </w:t>
      </w:r>
      <w:r>
        <w:rPr>
          <w:rStyle w:val="Strong"/>
        </w:rPr>
        <w:t>the form is submittable in five taps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Fields 6 and 7 are optional and last, with the no-patient-identifiers instruction shown at the point of entry (POL-015) — not in a tooltip, not in a help page.</w:t>
      </w:r>
    </w:p>
    <w:p>
      <w:pPr>
        <w:pStyle w:val="Heading3"/>
        <w:bidi w:val="0"/>
        <w:jc w:val="left"/>
        <w:rPr/>
      </w:pPr>
      <w:r>
        <w:rPr/>
        <w:t>4.2 Interaction rules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Idempotency-Key</w:t>
      </w:r>
      <w:r>
        <w:rPr/>
        <w:t xml:space="preserve"> is generated </w:t>
      </w:r>
      <w:r>
        <w:rPr>
          <w:rStyle w:val="Strong"/>
        </w:rPr>
        <w:t>when the form opens</w:t>
      </w:r>
      <w:r>
        <w:rPr/>
        <w:t xml:space="preserve"> (Stage 6 §5), not on submit.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draft is persisted locally on every field change. Closing the app mid-form loses nothing.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Submit is enabled as soon as fields 1–4 are valid. It never spins for longer than 400ms before showing an outcome — if the request is still in flight, the outcome shown is </w:t>
      </w:r>
      <w:r>
        <w:rPr>
          <w:rStyle w:val="Strong"/>
        </w:rPr>
        <w:t>"Queued"</w:t>
      </w:r>
      <w:r>
        <w:rPr/>
        <w:t xml:space="preserve">, which is true (§6).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After submit: a single confirmation line and the option to log another for the same student, because mentors work through students in batches.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No confirmation dialogue. The correction window (WFR-013, 24 hours) exists precisely so that a mis-tap is fixable without a modal in front of every save. </w:t>
      </w:r>
    </w:p>
    <w:p>
      <w:pPr>
        <w:pStyle w:val="Heading3"/>
        <w:bidi w:val="0"/>
        <w:jc w:val="left"/>
        <w:rPr/>
      </w:pPr>
      <w:r>
        <w:rPr/>
        <w:t>4.3 The three-minute budget, allocated</w:t>
      </w:r>
    </w:p>
    <w:tbl>
      <w:tblPr>
        <w:tblW w:w="50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76"/>
        <w:gridCol w:w="736"/>
      </w:tblGrid>
      <w:tr>
        <w:trPr>
          <w:tblHeader w:val="true"/>
        </w:trPr>
        <w:tc>
          <w:tcPr>
            <w:tcW w:w="427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Step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Budget</w:t>
            </w:r>
          </w:p>
        </w:tc>
      </w:tr>
      <w:tr>
        <w:trPr/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the app to the form (including cold start)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20s</w:t>
            </w:r>
          </w:p>
        </w:tc>
      </w:tr>
      <w:tr>
        <w:trPr/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Select student and date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15s</w:t>
            </w:r>
          </w:p>
        </w:tc>
      </w:tr>
      <w:tr>
        <w:trPr/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 and topics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20s</w:t>
            </w:r>
          </w:p>
        </w:tc>
      </w:tr>
      <w:tr>
        <w:trPr/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Optional free text (when used)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60s</w:t>
            </w:r>
          </w:p>
        </w:tc>
      </w:tr>
      <w:tr>
        <w:trPr/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Submit and confirm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5s</w:t>
            </w:r>
          </w:p>
        </w:tc>
      </w:tr>
      <w:tr>
        <w:trPr/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Total, worst case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2:00</w:t>
            </w:r>
          </w:p>
        </w:tc>
      </w:tr>
    </w:tbl>
    <w:p>
      <w:pPr>
        <w:pStyle w:val="BodyText"/>
        <w:bidi w:val="0"/>
        <w:jc w:val="left"/>
        <w:rPr/>
      </w:pPr>
      <w:r>
        <w:rPr/>
        <w:t>The margin is deliberate. If the measured median in usability testing exceeds 2:00, fields 6–7 move behind a "Add detail" disclosure rather than the budget being renegotiated.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Screen States — all six are mandatory</w:t>
      </w:r>
    </w:p>
    <w:p>
      <w:pPr>
        <w:pStyle w:val="BodyText"/>
        <w:bidi w:val="0"/>
        <w:jc w:val="left"/>
        <w:rPr/>
      </w:pPr>
      <w:r>
        <w:rPr/>
        <w:t>Every screen defines all of these before it is considered done (FE-06). Five come from the SADD; the sixth is new and comes from the authorisation model.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6"/>
        <w:gridCol w:w="8123"/>
        <w:gridCol w:w="7581"/>
      </w:tblGrid>
      <w:tr>
        <w:trPr>
          <w:tblHeader w:val="true"/>
        </w:trPr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State</w:t>
            </w:r>
          </w:p>
        </w:tc>
        <w:tc>
          <w:tcPr>
            <w:tcW w:w="8123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Rule</w:t>
            </w:r>
          </w:p>
        </w:tc>
        <w:tc>
          <w:tcPr>
            <w:tcW w:w="758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Example copy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Loading</w:t>
            </w:r>
          </w:p>
        </w:tc>
        <w:tc>
          <w:tcPr>
            <w:tcW w:w="8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Skeleton matching the eventual layout, never a centred spinner on a full page. No layout shift on arrival</w:t>
            </w:r>
          </w:p>
        </w:tc>
        <w:tc>
          <w:tcPr>
            <w:tcW w:w="7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Empty</w:t>
            </w:r>
          </w:p>
        </w:tc>
        <w:tc>
          <w:tcPr>
            <w:tcW w:w="8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Says why it is empty and what to do next. Never just "No data"</w:t>
            </w:r>
          </w:p>
        </w:tc>
        <w:tc>
          <w:tcPr>
            <w:tcW w:w="7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"No students assigned yet. Your nurse manager assigns students when they arrive on the ward."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Error</w:t>
            </w:r>
          </w:p>
        </w:tc>
        <w:tc>
          <w:tcPr>
            <w:tcW w:w="8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catalogue sentence for the code (§9), plus the one action available</w:t>
            </w:r>
          </w:p>
        </w:tc>
        <w:tc>
          <w:tcPr>
            <w:tcW w:w="7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"We couldn't load this. Try again."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Offline-queued</w:t>
            </w:r>
          </w:p>
        </w:tc>
        <w:tc>
          <w:tcPr>
            <w:tcW w:w="8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Explicit and reassuring. The item is visible and marked, not hidden</w:t>
            </w:r>
          </w:p>
        </w:tc>
        <w:tc>
          <w:tcPr>
            <w:tcW w:w="7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"Saved on this phone. It will sync when you have signal."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Blocked</w:t>
            </w:r>
          </w:p>
        </w:tc>
        <w:tc>
          <w:tcPr>
            <w:tcW w:w="8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action exists but is unavailable, and the screen says why — from </w:t>
            </w:r>
            <w:r>
              <w:rPr>
                <w:rStyle w:val="SourceText"/>
              </w:rPr>
              <w:t>transitions.blocked</w:t>
            </w:r>
          </w:p>
        </w:tc>
        <w:tc>
          <w:tcPr>
            <w:tcW w:w="7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"Can't complete yet: the student's exit survey hasn't been submitted."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Success</w:t>
            </w:r>
          </w:p>
        </w:tc>
        <w:tc>
          <w:tcPr>
            <w:tcW w:w="8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Confirms what changed, in the user's terms</w:t>
            </w:r>
          </w:p>
        </w:tc>
        <w:tc>
          <w:tcPr>
            <w:tcW w:w="7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"Session logged for Amina."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Blocked</w:t>
      </w:r>
      <w:r>
        <w:rPr/>
        <w:t xml:space="preserve"> state is the one teams skip, and it is the difference between an interface that explains the rules and one that appears broken. A disabled button with no reason produces a support call; a disabled button with </w:t>
      </w:r>
      <w:r>
        <w:rPr>
          <w:rStyle w:val="SourceText"/>
        </w:rPr>
        <w:t>"Can't complete yet: one concern is still open"</w:t>
      </w:r>
      <w:r>
        <w:rPr/>
        <w:t xml:space="preserve"> produces a resolved concern.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The Offline Model</w:t>
      </w:r>
    </w:p>
    <w:p>
      <w:pPr>
        <w:pStyle w:val="BodyText"/>
        <w:bidi w:val="0"/>
        <w:jc w:val="left"/>
        <w:rPr/>
      </w:pPr>
      <w:r>
        <w:rPr/>
        <w:t xml:space="preserve">This is the section that justifies the stage. Everything here follows from one fact established in Stage 3.5 §2.4: </w:t>
      </w:r>
      <w:r>
        <w:rPr>
          <w:rStyle w:val="Strong"/>
        </w:rPr>
        <w:t>every mutating request in the mentor and student journeys will be sent more than once, and some will arrive hours late against a placement whose state has changed.</w:t>
      </w:r>
    </w:p>
    <w:p>
      <w:pPr>
        <w:pStyle w:val="Heading3"/>
        <w:bidi w:val="0"/>
        <w:jc w:val="left"/>
        <w:rPr/>
      </w:pPr>
      <w:r>
        <w:rPr/>
        <w:t xml:space="preserve">6.1 One queue, owned by </w:t>
      </w:r>
      <w:r>
        <w:rPr>
          <w:rStyle w:val="SourceText"/>
        </w:rPr>
        <w:t>lib/offline</w:t>
      </w:r>
    </w:p>
    <w:p>
      <w:pPr>
        <w:pStyle w:val="BodyText"/>
        <w:bidi w:val="0"/>
        <w:jc w:val="left"/>
        <w:rPr/>
      </w:pPr>
      <w:r>
        <w:rPr/>
        <w:t>No feature performs its own write (FE-02). Every command goes into a single client outbox with a durable status:</w:t>
      </w:r>
    </w:p>
    <w:p>
      <w:pPr>
        <w:pStyle w:val="BodyText"/>
        <w:keepLines/>
        <w:bidi w:val="0"/>
        <w:ind w:hanging="0" w:left="0" w:right="0"/>
        <w:jc w:val="center"/>
        <w:rPr>
          <w:bdr w:val="single" w:sz="2" w:space="11" w:color="E4E8EE"/>
          <w:shd w:fill="F4F7F8" w:val="clear"/>
        </w:rPr>
      </w:pPr>
      <w:r>
        <w:rPr>
          <w:bdr w:val="single" w:sz="2" w:space="11" w:color="E4E8EE"/>
          <w:shd w:fill="F4F7F8" w:val="clear"/>
        </w:rPr>
        <w:drawing>
          <wp:inline distT="0" distB="0" distL="0" distR="0">
            <wp:extent cx="5760085" cy="156972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>
          <w:rStyle w:val="SourceText"/>
        </w:rPr>
        <w:t>syncing → queued</w:t>
      </w:r>
      <w:r>
        <w:rPr/>
        <w:t xml:space="preserve"> is a retryable failure (network, 503, </w:t>
      </w:r>
      <w:r>
        <w:rPr>
          <w:rStyle w:val="SourceText"/>
        </w:rPr>
        <w:t>CommandInProgress</w:t>
      </w:r>
      <w:r>
        <w:rPr/>
        <w:t xml:space="preserve">). </w:t>
      </w:r>
      <w:r>
        <w:rPr>
          <w:rStyle w:val="SourceText"/>
        </w:rPr>
        <w:t>syncing → needs attention</w:t>
      </w:r>
      <w:r>
        <w:rPr/>
        <w:t xml:space="preserve"> is a non-retryable rejection. The client makes that decision from the response's </w:t>
      </w:r>
      <w:r>
        <w:rPr>
          <w:rStyle w:val="SourceText"/>
        </w:rPr>
        <w:t>retryable</w:t>
      </w:r>
      <w:r>
        <w:rPr/>
        <w:t xml:space="preserve"> field, never from its own list of error codes (Stage 6 §6.3).</w:t>
      </w:r>
    </w:p>
    <w:p>
      <w:pPr>
        <w:pStyle w:val="Heading3"/>
        <w:bidi w:val="0"/>
        <w:jc w:val="left"/>
        <w:rPr/>
      </w:pPr>
      <w:r>
        <w:rPr/>
        <w:t>6.2 Nothing is ever silently dropped</w:t>
      </w:r>
    </w:p>
    <w:tbl>
      <w:tblPr>
        <w:tblW w:w="142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56"/>
        <w:gridCol w:w="10441"/>
      </w:tblGrid>
      <w:tr>
        <w:trPr>
          <w:tblHeader w:val="true"/>
        </w:trPr>
        <w:tc>
          <w:tcPr>
            <w:tcW w:w="385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Situation</w:t>
            </w:r>
          </w:p>
        </w:tc>
        <w:tc>
          <w:tcPr>
            <w:tcW w:w="1044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What the mentor sees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Submitted with no signal</w:t>
            </w:r>
          </w:p>
        </w:tc>
        <w:tc>
          <w:tcPr>
            <w:tcW w:w="10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"Saved on this phone. It will sync when you have signal." Row appears with a queued marker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Response lost, command actually applied</w:t>
            </w:r>
          </w:p>
        </w:tc>
        <w:tc>
          <w:tcPr>
            <w:tcW w:w="10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Reconciled via </w:t>
            </w:r>
            <w:r>
              <w:rPr>
                <w:rStyle w:val="SourceText"/>
              </w:rPr>
              <w:t>GET /commands/{command_id}</w:t>
            </w:r>
            <w:r>
              <w:rPr/>
              <w:t>; the row flips to synced with no duplicate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Replay of an applied command</w:t>
            </w:r>
          </w:p>
        </w:tc>
        <w:tc>
          <w:tcPr>
            <w:tcW w:w="10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 returns the original; the client clears the queue entry silently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Late arrival, placement now paused</w:t>
            </w:r>
          </w:p>
        </w:tc>
        <w:tc>
          <w:tcPr>
            <w:tcW w:w="10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Row moves to </w:t>
            </w:r>
            <w:r>
              <w:rPr>
                <w:rStyle w:val="Strong"/>
              </w:rPr>
              <w:t>needs attention</w:t>
            </w:r>
            <w:r>
              <w:rPr/>
              <w:t xml:space="preserve"> with the reason, and the option to ask the nurse manager or discard deliberately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Reassigned between draft and sync</w:t>
            </w:r>
          </w:p>
        </w:tc>
        <w:tc>
          <w:tcPr>
            <w:tcW w:w="10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Row moves to needs attention: "You're no longer this student's mentor. Send to the nurse manager to reattribute?"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6.3 A queued item is a first-class citizen</w:t>
      </w:r>
    </w:p>
    <w:p>
      <w:pPr>
        <w:pStyle w:val="BodyText"/>
        <w:bidi w:val="0"/>
        <w:jc w:val="left"/>
        <w:rPr/>
      </w:pPr>
      <w:r>
        <w:rPr/>
        <w:t xml:space="preserve">Queued sessions appear </w:t>
      </w:r>
      <w:r>
        <w:rPr>
          <w:rStyle w:val="Strong"/>
        </w:rPr>
        <w:t>in the student's session list</w:t>
      </w:r>
      <w:r>
        <w:rPr/>
        <w:t>, marked, counted in "days since last session", and included in the mentor's own activity view. They are not hidden until sync.</w:t>
      </w:r>
    </w:p>
    <w:p>
      <w:pPr>
        <w:pStyle w:val="BodyText"/>
        <w:bidi w:val="0"/>
        <w:jc w:val="left"/>
        <w:rPr/>
      </w:pPr>
      <w:r>
        <w:rPr/>
        <w:t>The reason is behavioural: if a mentor logs a session and it vanishes from the list until the connection returns, she will log it again. Hiding queued work manufactures the duplicates the idempotency contract then has to clean up.</w:t>
      </w:r>
    </w:p>
    <w:p>
      <w:pPr>
        <w:pStyle w:val="BodyText"/>
        <w:bidi w:val="0"/>
        <w:jc w:val="left"/>
        <w:rPr/>
      </w:pPr>
      <w:r>
        <w:rPr/>
        <w:t>Server-derived numbers (dashboards, cohort indicators) never include queued items, because those come from projections. Any figure that mixes local and server state is labelled "including 2 not yet synced".</w:t>
      </w:r>
    </w:p>
    <w:p>
      <w:pPr>
        <w:pStyle w:val="Heading3"/>
        <w:bidi w:val="0"/>
        <w:jc w:val="left"/>
        <w:rPr/>
      </w:pPr>
      <w:r>
        <w:rPr/>
        <w:t>6.4 The Unsynced screen</w:t>
      </w:r>
    </w:p>
    <w:p>
      <w:pPr>
        <w:pStyle w:val="BodyText"/>
        <w:bidi w:val="0"/>
        <w:jc w:val="left"/>
        <w:rPr/>
      </w:pPr>
      <w:r>
        <w:rPr/>
        <w:t>Required by OD-09, and absent from the Concept Note — flagged there as a scope addition.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Reachable in one tap from Today whenever the queue is non-empty, and </w:t>
      </w:r>
      <w:r>
        <w:rPr>
          <w:rStyle w:val="Strong"/>
        </w:rPr>
        <w:t>not shown at all</w:t>
      </w:r>
      <w:r>
        <w:rPr/>
        <w:t xml:space="preserve"> when it is empty.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Grouped: </w:t>
      </w:r>
      <w:r>
        <w:rPr>
          <w:rStyle w:val="Emphasis"/>
        </w:rPr>
        <w:t>Needs attention</w:t>
      </w:r>
      <w:r>
        <w:rPr/>
        <w:t xml:space="preserve"> first, then </w:t>
      </w:r>
      <w:r>
        <w:rPr>
          <w:rStyle w:val="Emphasis"/>
        </w:rPr>
        <w:t>Waiting for signal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Each row: what it was, who it was about, when it was captured, and — for needs-attention — the reason in plain language plus one or two actions.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manual "Sync now", because a mentor who has just walked into a signal area will press it, and denying her that produces a reload-the-app superstition.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Safeguarding and Feedback UX</w:t>
      </w:r>
    </w:p>
    <w:p>
      <w:pPr>
        <w:pStyle w:val="BodyText"/>
        <w:bidi w:val="0"/>
        <w:jc w:val="left"/>
        <w:rPr/>
      </w:pPr>
      <w:r>
        <w:rPr/>
        <w:t>The two flows where the interface carries ethical weight rather than merely functional weight.</w:t>
      </w:r>
    </w:p>
    <w:p>
      <w:pPr>
        <w:pStyle w:val="Heading3"/>
        <w:bidi w:val="0"/>
        <w:jc w:val="left"/>
        <w:rPr/>
      </w:pPr>
      <w:r>
        <w:rPr/>
        <w:t>7.1 Raise a Concern — honest before submission</w:t>
      </w:r>
    </w:p>
    <w:p>
      <w:pPr>
        <w:pStyle w:val="BodyText"/>
        <w:bidi w:val="0"/>
        <w:jc w:val="left"/>
        <w:rPr/>
      </w:pPr>
      <w:r>
        <w:rPr/>
        <w:t xml:space="preserve">The escalation path is </w:t>
      </w:r>
      <w:r>
        <w:rPr>
          <w:rStyle w:val="Strong"/>
        </w:rPr>
        <w:t>not anonymous</w:t>
      </w:r>
      <w:r>
        <w:rPr/>
        <w:t xml:space="preserve"> (Stage 3.5 §9.3): an uninvestigable safeguarding report helps nobody. The interface says so </w:t>
      </w:r>
      <w:r>
        <w:rPr>
          <w:rStyle w:val="Strong"/>
        </w:rPr>
        <w:t>before</w:t>
      </w:r>
      <w:r>
        <w:rPr/>
        <w:t xml:space="preserve"> the text field, not after submission:</w:t>
      </w:r>
    </w:p>
    <w:p>
      <w:pPr>
        <w:pStyle w:val="BlockQuotation"/>
        <w:bidi w:val="0"/>
        <w:jc w:val="left"/>
        <w:rPr/>
      </w:pPr>
      <w:r>
        <w:rPr/>
        <w:t>Your name is shared with the reviewer handling this. Only they, and the programme administrator, can read what you write here.</w:t>
      </w:r>
    </w:p>
    <w:p>
      <w:pPr>
        <w:pStyle w:val="BodyText"/>
        <w:bidi w:val="0"/>
        <w:jc w:val="left"/>
        <w:rPr/>
      </w:pPr>
      <w:r>
        <w:rPr/>
        <w:t>Also stated: severity affects who is notified (WFR-007), and the student may see status changes but not the reviewer's notes.</w:t>
      </w:r>
    </w:p>
    <w:p>
      <w:pPr>
        <w:pStyle w:val="Heading3"/>
        <w:bidi w:val="0"/>
        <w:jc w:val="left"/>
        <w:rPr/>
      </w:pPr>
      <w:r>
        <w:rPr/>
        <w:t>7.2 Feedback — two modes, and the trade-off stated plainly</w:t>
      </w:r>
    </w:p>
    <w:p>
      <w:pPr>
        <w:pStyle w:val="BodyText"/>
        <w:bidi w:val="0"/>
        <w:jc w:val="left"/>
        <w:rPr/>
      </w:pPr>
      <w:r>
        <w:rPr/>
        <w:t>POL-014a requires the choice at submission, defaulting to confidential. The copy must make the consequence legible to a 21-year-old student on a phone, not to a lawyer:</w:t>
      </w:r>
    </w:p>
    <w:tbl>
      <w:tblPr>
        <w:tblW w:w="1636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1"/>
        <w:gridCol w:w="1366"/>
        <w:gridCol w:w="12991"/>
      </w:tblGrid>
      <w:tr>
        <w:trPr>
          <w:tblHeader w:val="true"/>
        </w:trPr>
        <w:tc>
          <w:tcPr>
            <w:tcW w:w="201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Mode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Label</w:t>
            </w:r>
          </w:p>
        </w:tc>
        <w:tc>
          <w:tcPr>
            <w:tcW w:w="1299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Explanation shown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Confidential (default)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"Confidential"</w:t>
            </w:r>
          </w:p>
        </w:tc>
        <w:tc>
          <w:tcPr>
            <w:tcW w:w="12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"Your nurse manager and university coordinator can see this and who wrote it. Your mentor cannot."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Anonymous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"Anonymous"</w:t>
            </w:r>
          </w:p>
        </w:tc>
        <w:tc>
          <w:tcPr>
            <w:tcW w:w="12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"Nobody can tell this came from you — not even us. Because of that, nobody can follow it up with you, and it won't be linked to your placement."</w:t>
            </w:r>
          </w:p>
        </w:tc>
      </w:tr>
    </w:tbl>
    <w:p>
      <w:pPr>
        <w:pStyle w:val="BodyText"/>
        <w:bidi w:val="0"/>
        <w:jc w:val="left"/>
        <w:rPr/>
      </w:pPr>
      <w:r>
        <w:rPr/>
        <w:t>The anonymous option must not be presented as the safer choice by default styling. It is a genuine trade-off, and a student who wants follow-up should not have to discover afterwards that she chose against it.</w:t>
      </w:r>
    </w:p>
    <w:p>
      <w:pPr>
        <w:pStyle w:val="Heading3"/>
        <w:bidi w:val="0"/>
        <w:jc w:val="left"/>
        <w:rPr/>
      </w:pPr>
      <w:r>
        <w:rPr/>
        <w:t>7.3 Reviewer and mentor views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Escalation </w:t>
      </w:r>
      <w:r>
        <w:rPr>
          <w:rStyle w:val="Strong"/>
        </w:rPr>
        <w:t>lists never contain content</w:t>
      </w:r>
      <w:r>
        <w:rPr/>
        <w:t xml:space="preserve"> (SEC-05) — category, severity, state and age only. This is a UI consequence of a serialisation rule, and both must hold.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mentor's feedback view shows aggregates only, and below three responses shows </w:t>
      </w:r>
      <w:r>
        <w:rPr>
          <w:rStyle w:val="Strong"/>
        </w:rPr>
        <w:t>"Not enough responses yet"</w:t>
      </w:r>
      <w:r>
        <w:rPr/>
        <w:t xml:space="preserve"> — not an empty chart, because an empty chart tells the mentor a response exists (POL-013).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No filters on the mentor's aggregate view. Not "no filters for now": the projection has no attribute columns to filter on (POL-013a), and the UI must not imply a capability the data model deliberately lacks.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Actions Driven by the Server</w:t>
      </w:r>
    </w:p>
    <w:p>
      <w:pPr>
        <w:pStyle w:val="Heading3"/>
        <w:bidi w:val="0"/>
        <w:jc w:val="left"/>
        <w:rPr/>
      </w:pPr>
      <w:r>
        <w:rPr/>
        <w:t xml:space="preserve">8.1 Buttons come from </w:t>
      </w:r>
      <w:r>
        <w:rPr>
          <w:rStyle w:val="SourceText"/>
        </w:rPr>
        <w:t>transitions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>GET /placements/{id}/transitions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available: ["paused", "completed", "withdrawn"]</w:t>
      </w:r>
    </w:p>
    <w:p>
      <w:pPr>
        <w:pStyle w:val="PreformattedTextcode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blocked:   [{command: "complete", reasons: [{code: "FinalAssessmentMissing"}]}]</w:t>
      </w:r>
    </w:p>
    <w:p>
      <w:pPr>
        <w:pStyle w:val="BodyText"/>
        <w:bidi w:val="0"/>
        <w:jc w:val="left"/>
        <w:rPr/>
      </w:pPr>
      <w:r>
        <w:rPr/>
        <w:t xml:space="preserve">Rendering rule: an action in </w:t>
      </w:r>
      <w:r>
        <w:rPr>
          <w:rStyle w:val="SourceText"/>
        </w:rPr>
        <w:t>available</w:t>
      </w:r>
      <w:r>
        <w:rPr/>
        <w:t xml:space="preserve"> is enabled. An action in </w:t>
      </w:r>
      <w:r>
        <w:rPr>
          <w:rStyle w:val="SourceText"/>
        </w:rPr>
        <w:t>blocked</w:t>
      </w:r>
      <w:r>
        <w:rPr/>
        <w:t xml:space="preserve"> is </w:t>
      </w:r>
      <w:r>
        <w:rPr>
          <w:rStyle w:val="Strong"/>
        </w:rPr>
        <w:t>visible but disabled, with its reason shown inline</w:t>
      </w:r>
      <w:r>
        <w:rPr/>
        <w:t xml:space="preserve"> — not hidden. Hiding it makes the workflow unlearnable; showing it with a reason teaches the rule at the moment it matters.</w:t>
      </w:r>
    </w:p>
    <w:p>
      <w:pPr>
        <w:pStyle w:val="Heading3"/>
        <w:bidi w:val="0"/>
        <w:jc w:val="left"/>
        <w:rPr/>
      </w:pPr>
      <w:r>
        <w:rPr/>
        <w:t>8.2 Navigation comes from capabilities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GET /me</w:t>
      </w:r>
      <w:r>
        <w:rPr/>
        <w:t xml:space="preserve"> decides which zone and which destinations exist. A client that infers </w:t>
      </w:r>
      <w:r>
        <w:rPr>
          <w:rStyle w:val="SourceText"/>
        </w:rPr>
        <w:t>role === "mentor"</w:t>
      </w:r>
      <w:r>
        <w:rPr/>
        <w:t xml:space="preserve"> and builds a menu has re-implemented the authorisation matrix, and will drift from it the first time a rule changes (FE-04). The flags exist so that never happens.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Error Copy Catalogue</w:t>
      </w:r>
    </w:p>
    <w:p>
      <w:pPr>
        <w:pStyle w:val="BodyText"/>
        <w:bidi w:val="0"/>
        <w:jc w:val="left"/>
        <w:rPr/>
      </w:pPr>
      <w:r>
        <w:rPr/>
        <w:t xml:space="preserve">One sentence per code, written once, mapped in </w:t>
      </w:r>
      <w:r>
        <w:rPr>
          <w:rStyle w:val="SourceText"/>
        </w:rPr>
        <w:t>lib/api</w:t>
      </w:r>
      <w:r>
        <w:rPr/>
        <w:t xml:space="preserve"> (MA-19, FE-03). Extracted here because the copy is a design artifact, not a string constant.</w:t>
      </w:r>
    </w:p>
    <w:tbl>
      <w:tblPr>
        <w:tblW w:w="124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26"/>
        <w:gridCol w:w="6511"/>
        <w:gridCol w:w="871"/>
        <w:gridCol w:w="1801"/>
      </w:tblGrid>
      <w:tr>
        <w:trPr>
          <w:tblHeader w:val="true"/>
        </w:trPr>
        <w:tc>
          <w:tcPr>
            <w:tcW w:w="322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Code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User-facing copy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Retry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Screen state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PlacementNotActive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"This placement isn't active, so sessions can't be logged right now."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Needs attention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SessionOutsidePlacementWindow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"That date is outside the placement period."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Field error on date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SessionValidationFailed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"Add at least one topic before saving."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Field error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DuplicateSession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"Already logged — we kept the first one."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 (200)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Success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SessionCorrectionWindowClosed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"This session is older than 24 hours. Add a correction instead."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InductionIncomplete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"Some required checklist items are still unanswered."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FinalAssessmentMissing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"Can't complete yet: the student's exit survey hasn't been submitted."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OpenEscalationBlocksCompletion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"Can't complete yet: a concern is still open on this placement."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MentorAlreadyAssigned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"This placement already has an active mentor."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WardCapacityExceeded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"This ward is full. Choose another ward or free a place first."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TrainingIncomplete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"This mentor still has required training to finish."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StudentAlreadyAssigned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"This student already has a placement over these dates."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FeedbackImmutable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"Submitted feedback can't be edited. You can add a correction."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ReviewerConflictOfInterest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"Someone else needs to review this — it concerns you."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InvalidTransition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"That isn't possible from the placement's current state."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UnauthorizedFacilityAccess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"Not found."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Empty / 404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IdempotencyKeyRequired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Emphasis"/>
              </w:rPr>
              <w:t>(never shown — a client bug; log it)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CommandInProgress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"Still saving. One moment."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Syncing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StaleResource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"Someone changed this while you had it open. Reload to see the latest."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Error with reload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network / 5xx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"No connection. Saved on this phone and will sync."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Offline-queued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Two deliberate choices. </w:t>
      </w:r>
      <w:r>
        <w:rPr>
          <w:rStyle w:val="SourceText"/>
        </w:rPr>
        <w:t>UnauthorizedFacilityAccess</w:t>
      </w:r>
      <w:r>
        <w:rPr/>
        <w:t xml:space="preserve"> renders as an ordinary not-found, because AUTH-004's whole point is not confirming the record exists. And </w:t>
      </w:r>
      <w:r>
        <w:rPr>
          <w:rStyle w:val="SourceText"/>
        </w:rPr>
        <w:t>IdempotencyKeyRequired</w:t>
      </w:r>
      <w:r>
        <w:rPr/>
        <w:t xml:space="preserve"> is never shown to a user: if it happens, the client failed to do its job, and the fix is a bug report rather than copy.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Accessibility and Performance Budgets</w:t>
      </w:r>
    </w:p>
    <w:p>
      <w:pPr>
        <w:pStyle w:val="Heading3"/>
        <w:bidi w:val="0"/>
        <w:jc w:val="left"/>
        <w:rPr/>
      </w:pPr>
      <w:r>
        <w:rPr/>
        <w:t>10.1 Accessibility — non-negotiable, not aspirational</w:t>
      </w:r>
    </w:p>
    <w:tbl>
      <w:tblPr>
        <w:tblW w:w="102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1"/>
        <w:gridCol w:w="8791"/>
      </w:tblGrid>
      <w:tr>
        <w:trPr>
          <w:tblHeader w:val="true"/>
        </w:trPr>
        <w:tc>
          <w:tcPr>
            <w:tcW w:w="147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Requirement</w:t>
            </w:r>
          </w:p>
        </w:tc>
        <w:tc>
          <w:tcPr>
            <w:tcW w:w="879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Standard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Contrast</w:t>
            </w:r>
          </w:p>
        </w:tc>
        <w:tc>
          <w:tcPr>
            <w:tcW w:w="8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4.5:1 body, 3:1 large text. Terracotta on white fails at small sizes — never body text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Touch targets</w:t>
            </w:r>
          </w:p>
        </w:tc>
        <w:tc>
          <w:tcPr>
            <w:tcW w:w="8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44 × 44px minimum, 8px apart. Chips are 44px tall regardless of label length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Keyboard</w:t>
            </w:r>
          </w:p>
        </w:tc>
        <w:tc>
          <w:tcPr>
            <w:tcW w:w="8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Every action reachable and operable; visible focus ring (never </w:t>
            </w:r>
            <w:r>
              <w:rPr>
                <w:rStyle w:val="SourceText"/>
              </w:rPr>
              <w:t>outline: none</w:t>
            </w:r>
            <w:r>
              <w:rPr/>
              <w:t>)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Screen readers</w:t>
            </w:r>
          </w:p>
        </w:tc>
        <w:tc>
          <w:tcPr>
            <w:tcW w:w="8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Form fields labelled, not placeholder-only. The logo carries </w:t>
            </w:r>
            <w:r>
              <w:rPr>
                <w:rStyle w:val="SourceText"/>
              </w:rPr>
              <w:t>aria-label="MentorMAMA"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Motion</w:t>
            </w:r>
          </w:p>
        </w:tc>
        <w:tc>
          <w:tcPr>
            <w:tcW w:w="8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Honour </w:t>
            </w:r>
            <w:r>
              <w:rPr>
                <w:rStyle w:val="SourceText"/>
              </w:rPr>
              <w:t>prefers-reduced-motion</w:t>
            </w:r>
            <w:r>
              <w:rPr/>
              <w:t xml:space="preserve"> — the site uses GSAP, so this is a real obligation, not a checkbox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Errors</w:t>
            </w:r>
          </w:p>
        </w:tc>
        <w:tc>
          <w:tcPr>
            <w:tcW w:w="8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Announced via </w:t>
            </w:r>
            <w:r>
              <w:rPr>
                <w:rStyle w:val="SourceText"/>
              </w:rPr>
              <w:t>aria-live</w:t>
            </w:r>
            <w:r>
              <w:rPr/>
              <w:t xml:space="preserve">, and associated with their field via </w:t>
            </w:r>
            <w:r>
              <w:rPr>
                <w:rStyle w:val="SourceText"/>
              </w:rPr>
              <w:t>aria-describedby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Zoom</w:t>
            </w:r>
          </w:p>
        </w:tc>
        <w:tc>
          <w:tcPr>
            <w:tcW w:w="8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Usable at 200% without horizontal scrolling</w:t>
            </w:r>
          </w:p>
        </w:tc>
      </w:tr>
    </w:tbl>
    <w:p>
      <w:pPr>
        <w:pStyle w:val="Heading3"/>
        <w:bidi w:val="0"/>
        <w:jc w:val="left"/>
        <w:rPr/>
      </w:pPr>
      <w:r>
        <w:rPr/>
        <w:t>10.2 Performance — budgets, because "fast" is not a requirement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24"/>
        <w:gridCol w:w="7173"/>
        <w:gridCol w:w="5983"/>
      </w:tblGrid>
      <w:tr>
        <w:trPr>
          <w:tblHeader w:val="true"/>
        </w:trPr>
        <w:tc>
          <w:tcPr>
            <w:tcW w:w="4124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Metric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Budget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Why</w:t>
            </w:r>
          </w:p>
        </w:tc>
      </w:tr>
      <w:tr>
        <w:trPr/>
        <w:tc>
          <w:tcPr>
            <w:tcW w:w="4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First contentful paint, 3G, mid-range Android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&lt; 2.0s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SADD §7.5</w:t>
            </w:r>
          </w:p>
        </w:tc>
      </w:tr>
      <w:tr>
        <w:trPr/>
        <w:tc>
          <w:tcPr>
            <w:tcW w:w="4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 to interactive on the session log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&lt; 2.5s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Inside the three-minute budget</w:t>
            </w:r>
          </w:p>
        </w:tc>
      </w:tr>
      <w:tr>
        <w:trPr/>
        <w:tc>
          <w:tcPr>
            <w:tcW w:w="4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JS bundle, initial route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&lt; 180KB gzipped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marketing site is already 150KB; the portal must not exceed it</w:t>
            </w:r>
          </w:p>
        </w:tc>
      </w:tr>
      <w:tr>
        <w:trPr/>
        <w:tc>
          <w:tcPr>
            <w:tcW w:w="4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Fonts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 families, 4 weights total, </w:t>
            </w:r>
            <w:r>
              <w:rPr>
                <w:rStyle w:val="SourceText"/>
              </w:rPr>
              <w:t>font-display: swap</w:t>
            </w:r>
            <w:r>
              <w:rPr/>
              <w:t>, preconnected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Manrope + Inter (Brand §07)</w:t>
            </w:r>
          </w:p>
        </w:tc>
      </w:tr>
      <w:tr>
        <w:trPr/>
        <w:tc>
          <w:tcPr>
            <w:tcW w:w="4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Images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on the mentor critical path. Content-library media is lazy and behind a tap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Bandwidth is a clinical constraint</w:t>
            </w:r>
          </w:p>
        </w:tc>
      </w:tr>
      <w:tr>
        <w:trPr/>
        <w:tc>
          <w:tcPr>
            <w:tcW w:w="4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Offline shell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Service worker caches the app shell and the mentor's assigned-student list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form must open with no connection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Reuse and Tokens</w:t>
      </w:r>
    </w:p>
    <w:p>
      <w:pPr>
        <w:pStyle w:val="BodyText"/>
        <w:bidi w:val="0"/>
        <w:jc w:val="left"/>
        <w:rPr/>
      </w:pPr>
      <w:r>
        <w:rPr/>
        <w:t xml:space="preserve">The portal uses </w:t>
      </w:r>
      <w:r>
        <w:rPr>
          <w:rStyle w:val="SourceText"/>
        </w:rPr>
        <w:t>packages/ui</w:t>
      </w:r>
      <w:r>
        <w:rPr/>
        <w:t xml:space="preserve"> and the brand tokens rather than starting a second design system.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Palette from </w:t>
      </w:r>
      <w:r>
        <w:rPr>
          <w:rStyle w:val="SourceText"/>
        </w:rPr>
        <w:t>packages/ui/src/tokens/colors.ts</w:t>
      </w:r>
      <w:r>
        <w:rPr/>
        <w:t xml:space="preserve">: navy ~30%, white/mist ~50%, teal ~15%, terracotta </w:t>
      </w:r>
      <w:r>
        <w:rPr>
          <w:rStyle w:val="Strong"/>
        </w:rPr>
        <w:t>under 5% and never decorative</w:t>
      </w:r>
      <w:r>
        <w:rPr/>
        <w:t xml:space="preserve"> — a rule this repo has already broken once and had to repair.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Type: Manrope headings, Inter body, per Brand §07. The marketing site's Playfair Display was a deviation and was corrected; the portal must not reintroduce it.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logo comes from the </w:t>
      </w:r>
      <w:r>
        <w:rPr>
          <w:rStyle w:val="SourceText"/>
        </w:rPr>
        <w:t>Logo</w:t>
      </w:r>
      <w:r>
        <w:rPr/>
        <w:t xml:space="preserve"> component, never re-set as text (</w:t>
      </w:r>
      <w:r>
        <w:rPr>
          <w:rStyle w:val="SourceText"/>
        </w:rPr>
        <w:t>assets/brand/logo/README.md</w:t>
      </w:r>
      <w:r>
        <w:rPr/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Shape language: soft, rounded, continuous. Radius 8px for cards and inputs, pill for primary actions.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New Open Decisions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8"/>
        <w:gridCol w:w="5578"/>
        <w:gridCol w:w="11104"/>
      </w:tblGrid>
      <w:tr>
        <w:trPr>
          <w:tblHeader w:val="true"/>
        </w:trPr>
        <w:tc>
          <w:tcPr>
            <w:tcW w:w="598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Question</w:t>
            </w:r>
          </w:p>
        </w:tc>
        <w:tc>
          <w:tcPr>
            <w:tcW w:w="11104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Recommendation</w:t>
            </w:r>
          </w:p>
        </w:tc>
      </w:tr>
      <w:tr>
        <w:trPr/>
        <w:tc>
          <w:tcPr>
            <w:tcW w:w="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OD-19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 queued sessions count toward the "days since last session" indicator the mentor sees?</w:t>
            </w:r>
          </w:p>
        </w:tc>
        <w:tc>
          <w:tcPr>
            <w:tcW w:w="111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Yes</w:t>
            </w:r>
            <w:r>
              <w:rPr/>
              <w:t xml:space="preserve"> locally, labelled — §6.3. Server projections never count them, so mentor-local and dashboard figures can differ by design. Confirm this is acceptable to the programme team</w:t>
            </w:r>
          </w:p>
        </w:tc>
      </w:tr>
      <w:tr>
        <w:trPr/>
        <w:tc>
          <w:tcPr>
            <w:tcW w:w="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OD-20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Does a student see the status of a concern she raised, and at what granularity?</w:t>
            </w:r>
          </w:p>
        </w:tc>
        <w:tc>
          <w:tcPr>
            <w:tcW w:w="111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Recommend state only (</w:t>
            </w:r>
            <w:r>
              <w:rPr>
                <w:rStyle w:val="SourceText"/>
              </w:rPr>
              <w:t>under review</w:t>
            </w:r>
            <w:r>
              <w:rPr/>
              <w:t xml:space="preserve">, </w:t>
            </w:r>
            <w:r>
              <w:rPr>
                <w:rStyle w:val="SourceText"/>
              </w:rPr>
              <w:t>resolved</w:t>
            </w:r>
            <w:r>
              <w:rPr/>
              <w:t xml:space="preserve">, </w:t>
            </w:r>
            <w:r>
              <w:rPr>
                <w:rStyle w:val="SourceText"/>
              </w:rPr>
              <w:t>closed</w:t>
            </w:r>
            <w:r>
              <w:rPr/>
              <w:t>) with no reviewer notes. Needs JKUAT confirmation — it is a safeguarding-communication decision, not a UI one</w:t>
            </w:r>
          </w:p>
        </w:tc>
      </w:tr>
      <w:tr>
        <w:trPr/>
        <w:tc>
          <w:tcPr>
            <w:tcW w:w="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OD-21</w:t>
            </w:r>
          </w:p>
        </w:tc>
        <w:tc>
          <w:tcPr>
            <w:tcW w:w="55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 English-only acceptable for the pilot UI, with Kiswahili after usability testing?</w:t>
            </w:r>
          </w:p>
        </w:tc>
        <w:tc>
          <w:tcPr>
            <w:tcW w:w="111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Yes, per Concept Note §19 — but copy should be written for translation now (no concatenated sentences, no text baked into images)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What Stage 8 Inherits</w:t>
      </w:r>
    </w:p>
    <w:p>
      <w:pPr>
        <w:pStyle w:val="BodyText"/>
        <w:bidi w:val="0"/>
        <w:jc w:val="left"/>
        <w:rPr/>
      </w:pPr>
      <w:r>
        <w:rPr/>
        <w:t>Stage 8 (Sprints &amp; Delivery) receives a screen inventory with states, the offline model, the copy catalogue, and the budgets. Two things it should carry forward as sequencing constraints: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 mentor journey ships first and complete</w:t>
      </w:r>
      <w:r>
        <w:rPr/>
        <w:t xml:space="preserve">, including the Unsynced screen. A partial offline implementation is worse than none, because it teaches mentors that the app loses work.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Usability testing measures the three-minute budget on real devices</w:t>
      </w:r>
      <w:r>
        <w:rPr/>
        <w:t xml:space="preserve"> before feature breadth is added. If the median exceeds 2:00, the response is to move fields behind disclosure, not to renegotiate the budget.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>
          <w:rStyle w:val="Emphasis"/>
        </w:rPr>
        <w:t>End of Stage 7: UI / UX Architecture — Sinaps Technology / JHUB Africa. Confidential.</w:t>
      </w:r>
    </w:p>
    <w:sectPr>
      <w:type w:val="nextPage"/>
      <w:pgSz w:w="11906" w:h="16838"/>
      <w:pgMar w:left="907" w:right="907" w:gutter="0" w:header="0" w:top="1134" w:footer="0" w:bottom="1134"/>
      <w:pgNumType w:fmt="decimal"/>
      <w:formProt w:val="false"/>
      <w:textDirection w:val="lrTb"/>
      <w:docGrid w:type="default" w:linePitch="600" w:charSpace="4259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nter">
    <w:altName w:val="Helvetica Neue"/>
    <w:charset w:val="01"/>
    <w:family w:val="auto"/>
    <w:pitch w:val="default"/>
  </w:font>
  <w:font w:name="Manrope">
    <w:altName w:val="Inter"/>
    <w:charset w:val="01"/>
    <w:family w:val="auto"/>
    <w:pitch w:val="default"/>
  </w:font>
  <w:font w:name="JetBrains Mono">
    <w:altName w:val="DejaVu Sans Mon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Inter;Helvetica Neue;Arial;sans-serif" w:hAnsi="Inter;Helvetica Neue;Arial;sans-serif" w:eastAsia="Inter;Helvetica Neue;Arial;sans-serif" w:cs="Inter;Helvetica Neue;Arial;sans-serif"/>
      <w:color w:val="0D1B33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00"/>
    </w:pPr>
    <w:rPr>
      <w:rFonts w:ascii="Manrope;Inter;Arial;sans-serif" w:hAnsi="Manrope;Inter;Arial;sans-serif" w:eastAsia="Manrope;Inter;Arial;sans-serif" w:cs="Manrope;Inter;Arial;sans-serif"/>
      <w:b/>
      <w:bCs/>
      <w:color w:val="0D1B33"/>
      <w:sz w:val="48"/>
      <w:szCs w:val="44"/>
    </w:rPr>
  </w:style>
  <w:style w:type="paragraph" w:styleId="Heading2">
    <w:name w:val="Heading 2"/>
    <w:basedOn w:val="Heading"/>
    <w:next w:val="BodyText"/>
    <w:qFormat/>
    <w:pPr>
      <w:spacing w:lineRule="auto" w:line="300" w:before="200" w:after="120"/>
      <w:outlineLvl w:val="1"/>
    </w:pPr>
    <w:rPr>
      <w:rFonts w:ascii="Manrope;Inter;Arial;sans-serif" w:hAnsi="Manrope;Inter;Arial;sans-serif" w:eastAsia="Manrope;Inter;Arial;sans-serif" w:cs="Manrope;Inter;Arial;sans-serif"/>
      <w:b/>
      <w:bCs/>
      <w:color w:val="0D1B33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spacing w:lineRule="auto" w:line="300" w:before="140" w:after="120"/>
      <w:outlineLvl w:val="2"/>
    </w:pPr>
    <w:rPr>
      <w:rFonts w:ascii="Manrope;Inter;Arial;sans-serif" w:hAnsi="Manrope;Inter;Arial;sans-serif" w:eastAsia="Manrope;Inter;Arial;sans-serif" w:cs="Manrope;Inter;Arial;sans-serif"/>
      <w:b/>
      <w:bCs/>
      <w:color w:val="1D8C8C"/>
      <w:sz w:val="24"/>
      <w:szCs w:val="24"/>
    </w:rPr>
  </w:style>
  <w:style w:type="paragraph" w:styleId="Heading4">
    <w:name w:val="Heading 4"/>
    <w:basedOn w:val="Heading"/>
    <w:next w:val="BodyText"/>
    <w:qFormat/>
    <w:pPr>
      <w:keepNext w:val="true"/>
      <w:spacing w:lineRule="auto" w:line="300" w:before="120" w:after="120"/>
      <w:outlineLvl w:val="3"/>
    </w:pPr>
    <w:rPr>
      <w:rFonts w:ascii="Manrope;Inter;Arial;sans-serif" w:hAnsi="Manrope;Inter;Arial;sans-serif" w:eastAsia="Manrope;Inter;Arial;sans-serif" w:cs="Manrope;Inter;Arial;sans-serif"/>
      <w:b/>
      <w:bCs/>
      <w:color w:val="0D1B33"/>
      <w:sz w:val="21"/>
      <w:szCs w:val="21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JetBrains Mono;DejaVu Sans Mono;monospace" w:hAnsi="JetBrains Mono;DejaVu Sans Mono;monospace" w:eastAsia="JetBrains Mono;DejaVu Sans Mono;monospace" w:cs="JetBrains Mono;DejaVu Sans Mono;monospace"/>
    </w:rPr>
  </w:style>
  <w:style w:type="character" w:styleId="Emphasis">
    <w:name w:val="Emphasis"/>
    <w:qFormat/>
    <w:rPr>
      <w:i/>
      <w:iCs/>
      <w:color w:val="0D1B33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PreformattedTextcode">
    <w:name w:val="Preformatted Text.code"/>
    <w:basedOn w:val="PreformattedText"/>
    <w:qFormat/>
    <w:pPr>
      <w:keepLines/>
      <w:pBdr/>
      <w:shd w:fill="0D1B33" w:val="clear"/>
    </w:pPr>
    <w:rPr>
      <w:color w:val="EAF2F4"/>
      <w:sz w:val="17"/>
      <w:szCs w:val="17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Heading">
    <w:name w:val="Table Heading"/>
    <w:basedOn w:val="TableContents"/>
    <w:qFormat/>
    <w:pPr>
      <w:suppressLineNumbers/>
      <w:shd w:fill="0D1B33" w:val="clear"/>
      <w:jc w:val="left"/>
    </w:pPr>
    <w:rPr>
      <w:b/>
      <w:bCs/>
      <w:color w:val="FFFFFF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