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55923" w14:textId="77777777" w:rsidR="00103BD7" w:rsidRPr="006F3B08" w:rsidRDefault="002D61C2">
      <w:pPr>
        <w:pStyle w:val="1"/>
        <w:rPr>
          <w:color w:val="auto"/>
          <w:lang w:eastAsia="ko-KR"/>
        </w:rPr>
      </w:pPr>
      <w:r w:rsidRPr="006F3B08">
        <w:rPr>
          <w:rFonts w:ascii="맑은 고딕" w:eastAsia="맑은 고딕" w:hAnsi="맑은 고딕"/>
          <w:color w:val="auto"/>
          <w:lang w:eastAsia="ko-KR"/>
        </w:rPr>
        <w:t>Introduction</w:t>
      </w:r>
    </w:p>
    <w:p w14:paraId="3BF98203" w14:textId="77777777" w:rsidR="00103BD7" w:rsidRPr="006F3B08" w:rsidRDefault="002D61C2">
      <w:pPr>
        <w:pStyle w:val="21"/>
        <w:rPr>
          <w:color w:val="auto"/>
          <w:lang w:eastAsia="ko-KR"/>
        </w:rPr>
      </w:pPr>
      <w:r w:rsidRPr="006F3B08">
        <w:rPr>
          <w:rFonts w:ascii="맑은 고딕" w:eastAsia="맑은 고딕" w:hAnsi="맑은 고딕"/>
          <w:color w:val="auto"/>
          <w:lang w:eastAsia="ko-KR"/>
        </w:rPr>
        <w:t>Automatic Exposure Control</w:t>
      </w:r>
    </w:p>
    <w:p w14:paraId="6DFD6EF3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CT 영상의 잡음(noise) 수준은 촬영 부위를 투과하는 X선의 감쇠(attenuation) 정도에 따라 결정되며, 동일한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(tube current, mA)로 촬영하더라도 환자의 체형이나 부위별 두께가 다르면 잡음 수준이 균일하지 않게 된다. 이를 보정하기 위해 현대 </w:t>
      </w:r>
      <w:proofErr w:type="spellStart"/>
      <w:r w:rsidRPr="006F3B08">
        <w:rPr>
          <w:lang w:eastAsia="ko-KR"/>
        </w:rPr>
        <w:t>다중검출기</w:t>
      </w:r>
      <w:proofErr w:type="spellEnd"/>
      <w:r w:rsidRPr="006F3B08">
        <w:rPr>
          <w:lang w:eastAsia="ko-KR"/>
        </w:rPr>
        <w:t xml:space="preserve"> CT는 자동노출조절(automatic exposure control, AEC)을 이용하여, 진단 촬영 직전에 획득한 </w:t>
      </w:r>
      <w:proofErr w:type="spellStart"/>
      <w:r w:rsidRPr="006F3B08">
        <w:rPr>
          <w:lang w:eastAsia="ko-KR"/>
        </w:rPr>
        <w:t>저선량</w:t>
      </w:r>
      <w:proofErr w:type="spellEnd"/>
      <w:r w:rsidRPr="006F3B08">
        <w:rPr>
          <w:lang w:eastAsia="ko-KR"/>
        </w:rPr>
        <w:t xml:space="preserve"> localizer(scout) 영상에서 얻은 부위별 X선 감쇠 정보를 바탕으로 사용자가 지정한 목표 영상잡음 수준을 유지하도록 관전류를 실시간으로 조정한다. AEC 변조는 촬영 각도에 따라 관전류를 바꾸는 각(angular, x-y) 변조, 두부에서 </w:t>
      </w:r>
      <w:proofErr w:type="spellStart"/>
      <w:r w:rsidRPr="006F3B08">
        <w:rPr>
          <w:lang w:eastAsia="ko-KR"/>
        </w:rPr>
        <w:t>족부</w:t>
      </w:r>
      <w:proofErr w:type="spellEnd"/>
      <w:r w:rsidRPr="006F3B08">
        <w:rPr>
          <w:lang w:eastAsia="ko-KR"/>
        </w:rPr>
        <w:t xml:space="preserve"> 방향(craniocaudal, z축)을 따라 관전류를 바꾸는 종축(longitudinal, z) 변조, 그리고 두 방식을 결합한 x-y-z 복합 변조로 구분된다 [1].</w:t>
      </w:r>
    </w:p>
    <w:p w14:paraId="2E965385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부위별 감쇠 정보는 이 </w:t>
      </w:r>
      <w:proofErr w:type="spellStart"/>
      <w:r w:rsidRPr="006F3B08">
        <w:rPr>
          <w:lang w:eastAsia="ko-KR"/>
        </w:rPr>
        <w:t>저선량</w:t>
      </w:r>
      <w:proofErr w:type="spellEnd"/>
      <w:r w:rsidRPr="006F3B08">
        <w:rPr>
          <w:lang w:eastAsia="ko-KR"/>
        </w:rPr>
        <w:t xml:space="preserve"> localizer 영상으로부터 추정된다. Localizer는 관전류를 낮게 고정한 상태로 환자를 전후방(anteroposterior) 또는 측방(lateral) 방향으로 스캔하여 얻는 단순 투과영상으로, 이 영상의 화소 강도 분포로부터 z축 위치별 대략적인 X선 감쇠 프로파일을 산출할 수 있다. 스캐너는 이 감쇠 추정치와 사용자가 지정한 목표 영상잡음 지표(예: noise index, 표준편차, 기준 </w:t>
      </w:r>
      <w:proofErr w:type="spellStart"/>
      <w:r w:rsidRPr="006F3B08">
        <w:rPr>
          <w:lang w:eastAsia="ko-KR"/>
        </w:rPr>
        <w:t>mAs</w:t>
      </w:r>
      <w:proofErr w:type="spellEnd"/>
      <w:r w:rsidRPr="006F3B08">
        <w:rPr>
          <w:lang w:eastAsia="ko-KR"/>
        </w:rPr>
        <w:t>)</w:t>
      </w:r>
      <w:proofErr w:type="spellStart"/>
      <w:r w:rsidRPr="006F3B08">
        <w:rPr>
          <w:lang w:eastAsia="ko-KR"/>
        </w:rPr>
        <w:t>를</w:t>
      </w:r>
      <w:proofErr w:type="spellEnd"/>
      <w:r w:rsidRPr="006F3B08">
        <w:rPr>
          <w:lang w:eastAsia="ko-KR"/>
        </w:rPr>
        <w:t xml:space="preserve"> 결합하여 z축 위치별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프로파일을 사전 계산하며, 진단 촬영이 시작되면 이 프로파일에 따라 관전류를 실시간으로 조정한다. 일부 벤더 구현에서는 촬영 초반 half-rotation 동안의 실측 </w:t>
      </w:r>
      <w:proofErr w:type="spellStart"/>
      <w:r w:rsidRPr="006F3B08">
        <w:rPr>
          <w:lang w:eastAsia="ko-KR"/>
        </w:rPr>
        <w:t>감쇠값을</w:t>
      </w:r>
      <w:proofErr w:type="spellEnd"/>
      <w:r w:rsidRPr="006F3B08">
        <w:rPr>
          <w:lang w:eastAsia="ko-KR"/>
        </w:rPr>
        <w:t xml:space="preserve"> 이용해 추가 보정을 수행한다.</w:t>
      </w:r>
    </w:p>
    <w:p w14:paraId="580ED6E1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복부 CT에서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변조는 z축 위치에 따른 두께 변화뿐 아니라 단면 내 좌우·전후 비대칭까지 함께 반영하는 x-y-z 복합 변조로 구현되는 경우가 많다. 감쇠가 상대적으로 낮은 부위(예: 연부조직 위주의 중간 복부)에서는 관전류를 낮추고, 감쇠가 높은 부위(예: 치밀골이 많은 골반)에서는 관전류를 높여 촬영 전 구간에서 일정한 영상 품질을 유지한다. 그 결과 촬영 진행 방향을 따라 기록되는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값의 궤적, 즉 tube-current modulation curve는 해당 z축 위치에서 환자 단면의 감쇠 특성 — 곧 체형 및 </w:t>
      </w:r>
      <w:proofErr w:type="spellStart"/>
      <w:r w:rsidRPr="006F3B08">
        <w:rPr>
          <w:lang w:eastAsia="ko-KR"/>
        </w:rPr>
        <w:t>체구성</w:t>
      </w:r>
      <w:proofErr w:type="spellEnd"/>
      <w:r w:rsidRPr="006F3B08">
        <w:rPr>
          <w:lang w:eastAsia="ko-KR"/>
        </w:rPr>
        <w:t xml:space="preserve">(body habitus) — 을 반영하게 된다. 이러한 원리는 복부·골반 z축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변조에 대한 선행 임상 검증 [2] 및 관전류가 환자 체형과 감쇠 정도에 맞추어 조정되는 방식을 기술한 선량관리 리뷰 [3]와 일관되며, AEC 곡선이 체형의 대리 지표(surrogate marker)로 활용될 수 있음을 뒷받침한다.</w:t>
      </w:r>
    </w:p>
    <w:p w14:paraId="4C564D1B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lastRenderedPageBreak/>
        <w:t xml:space="preserve">본 연구에 포함된 CT 장비는 x-y-z 복합 변조(combined modulation)를 구현하고 있어, DICOM 헤더 필드 </w:t>
      </w:r>
      <w:proofErr w:type="spellStart"/>
      <w:r w:rsidRPr="006F3B08">
        <w:rPr>
          <w:lang w:eastAsia="ko-KR"/>
        </w:rPr>
        <w:t>X Ray Tube Current</w:t>
      </w:r>
      <w:proofErr w:type="spellEnd"/>
      <w:r w:rsidRPr="006F3B08">
        <w:rPr>
          <w:lang w:eastAsia="ko-KR"/>
        </w:rPr>
        <w:t xml:space="preserve">에서 추출한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값은 순수한 종축(longitudinal) 변조만의 결과가 아니라, 단면 내 각도별 비대칭을 반영하는 각(angular) 변조와 두부-</w:t>
      </w:r>
      <w:proofErr w:type="spellStart"/>
      <w:r w:rsidRPr="006F3B08">
        <w:rPr>
          <w:lang w:eastAsia="ko-KR"/>
        </w:rPr>
        <w:t>족부</w:t>
      </w:r>
      <w:proofErr w:type="spellEnd"/>
      <w:r w:rsidRPr="006F3B08">
        <w:rPr>
          <w:lang w:eastAsia="ko-KR"/>
        </w:rPr>
        <w:t xml:space="preserve"> 방향의 종축 변조가 결합된 combined modulation의 </w:t>
      </w:r>
      <w:proofErr w:type="spellStart"/>
      <w:r w:rsidRPr="006F3B08">
        <w:rPr>
          <w:lang w:eastAsia="ko-KR"/>
        </w:rPr>
        <w:t>출력값이다</w:t>
      </w:r>
      <w:proofErr w:type="spellEnd"/>
      <w:r w:rsidRPr="006F3B08">
        <w:rPr>
          <w:lang w:eastAsia="ko-KR"/>
        </w:rPr>
        <w:t xml:space="preserve">. 다만 이 값은 슬라이스(회전) 당 하나로만 기록되므로, 동일 회전 내 각도별 세부 변동은 별도로 구분되지 않고 이미 해당 회전에 대한 </w:t>
      </w:r>
      <w:proofErr w:type="spellStart"/>
      <w:r w:rsidRPr="006F3B08">
        <w:rPr>
          <w:lang w:eastAsia="ko-KR"/>
        </w:rPr>
        <w:t>대표값으로</w:t>
      </w:r>
      <w:proofErr w:type="spellEnd"/>
      <w:r w:rsidRPr="006F3B08">
        <w:rPr>
          <w:lang w:eastAsia="ko-KR"/>
        </w:rPr>
        <w:t xml:space="preserve"> 통합되어 있다. 따라서 본 연구의 AEC-128 곡선은 두부-</w:t>
      </w:r>
      <w:proofErr w:type="spellStart"/>
      <w:r w:rsidRPr="006F3B08">
        <w:rPr>
          <w:lang w:eastAsia="ko-KR"/>
        </w:rPr>
        <w:t>족부</w:t>
      </w:r>
      <w:proofErr w:type="spellEnd"/>
      <w:r w:rsidRPr="006F3B08">
        <w:rPr>
          <w:lang w:eastAsia="ko-KR"/>
        </w:rPr>
        <w:t xml:space="preserve"> 방향 위치에 따라 값이 변화하는 형태를 취하지만, 각 지점의 값 자체는 z축뿐 아니라 단면 비대칭 정보까지 반영한 x-y-z 복합 변조의 결과값이다.</w:t>
      </w:r>
    </w:p>
    <w:p w14:paraId="25D8D6B5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본 연구는 이러한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변조 원리를 이용해, 정해진 해부학적 구간에 걸친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곡선을 표준화된 고정 길이로 표현한 AEC-128을 구성하였다(구성 절차는 Method에서 상세히 다룬다). 이 접근법은 CT 영상 자체의 </w:t>
      </w:r>
      <w:proofErr w:type="spellStart"/>
      <w:r w:rsidRPr="006F3B08">
        <w:rPr>
          <w:lang w:eastAsia="ko-KR"/>
        </w:rPr>
        <w:t>화소값을</w:t>
      </w:r>
      <w:proofErr w:type="spellEnd"/>
      <w:r w:rsidRPr="006F3B08">
        <w:rPr>
          <w:lang w:eastAsia="ko-KR"/>
        </w:rPr>
        <w:t xml:space="preserve"> 별도로 분석하지 않고도, 촬영 과정에서 자동으로 기록되는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정보만으로 체형 관련 정보를 opportunistic하게 추출한다.</w:t>
      </w:r>
    </w:p>
    <w:p w14:paraId="0AB1A5B0" w14:textId="77777777" w:rsidR="00103BD7" w:rsidRPr="006F3B08" w:rsidRDefault="002D61C2">
      <w:pPr>
        <w:rPr>
          <w:lang w:eastAsia="ko-KR"/>
        </w:rPr>
      </w:pP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대신 </w:t>
      </w:r>
      <w:proofErr w:type="spellStart"/>
      <w:r w:rsidRPr="006F3B08">
        <w:rPr>
          <w:lang w:eastAsia="ko-KR"/>
        </w:rPr>
        <w:t>관전압</w:t>
      </w:r>
      <w:proofErr w:type="spellEnd"/>
      <w:r w:rsidRPr="006F3B08">
        <w:rPr>
          <w:lang w:eastAsia="ko-KR"/>
        </w:rPr>
        <w:t>(</w:t>
      </w:r>
      <w:proofErr w:type="spellStart"/>
      <w:r w:rsidRPr="006F3B08">
        <w:rPr>
          <w:lang w:eastAsia="ko-KR"/>
        </w:rPr>
        <w:t>kVp</w:t>
      </w:r>
      <w:proofErr w:type="spellEnd"/>
      <w:r w:rsidRPr="006F3B08">
        <w:rPr>
          <w:lang w:eastAsia="ko-KR"/>
        </w:rPr>
        <w:t xml:space="preserve">)이나 노출시간(즉, </w:t>
      </w:r>
      <w:proofErr w:type="spellStart"/>
      <w:r w:rsidRPr="006F3B08">
        <w:rPr>
          <w:lang w:eastAsia="ko-KR"/>
        </w:rPr>
        <w:t>갠트리</w:t>
      </w:r>
      <w:proofErr w:type="spellEnd"/>
      <w:r w:rsidRPr="006F3B08">
        <w:rPr>
          <w:lang w:eastAsia="ko-KR"/>
        </w:rPr>
        <w:t xml:space="preserve"> 회전시간)을 조절하여 동일한 목적을 달성할 수도 있으나, 이들 대안이 갖는 한계로 인해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변조가 AEC의 표준 구현 방식으로 채택되어 있다. 관전압을 변경하면 X선의 에너지 스펙트럼, 즉 빔의 질(beam quality) 자체가 달라져 조직 간 대조도, 조영증강 정도, </w:t>
      </w:r>
      <w:proofErr w:type="spellStart"/>
      <w:r w:rsidRPr="006F3B08">
        <w:rPr>
          <w:lang w:eastAsia="ko-KR"/>
        </w:rPr>
        <w:t>빔경화</w:t>
      </w:r>
      <w:proofErr w:type="spellEnd"/>
      <w:r w:rsidRPr="006F3B08">
        <w:rPr>
          <w:lang w:eastAsia="ko-KR"/>
        </w:rPr>
        <w:t xml:space="preserve">(beam hardening) </w:t>
      </w:r>
      <w:proofErr w:type="spellStart"/>
      <w:r w:rsidRPr="006F3B08">
        <w:rPr>
          <w:lang w:eastAsia="ko-KR"/>
        </w:rPr>
        <w:t>아티팩트</w:t>
      </w:r>
      <w:proofErr w:type="spellEnd"/>
      <w:r w:rsidRPr="006F3B08">
        <w:rPr>
          <w:lang w:eastAsia="ko-KR"/>
        </w:rPr>
        <w:t xml:space="preserve"> 양상까지 함께 변화하므로 검사마다 별도의 재보정이 필요하다. 노출시간(</w:t>
      </w:r>
      <w:proofErr w:type="spellStart"/>
      <w:r w:rsidRPr="006F3B08">
        <w:rPr>
          <w:lang w:eastAsia="ko-KR"/>
        </w:rPr>
        <w:t>갠트리</w:t>
      </w:r>
      <w:proofErr w:type="spellEnd"/>
      <w:r w:rsidRPr="006F3B08">
        <w:rPr>
          <w:lang w:eastAsia="ko-KR"/>
        </w:rPr>
        <w:t xml:space="preserve"> 회전시간)을 늘리면 촬영 시간이 길어져 호흡 및 장관 연동운동에 의한 움직임 흐림(motion blur)의 위험이 커지며, 회전 속도에는 기계적으로 정해진 제약이 있어 임의로 조절하기도 어렵다. 반면 관전류는 빔의 에너지 스펙트럼이나 스캔 속도를 변화시키지 않고 X선 광자 수, 즉 선량만을 근사적으로 선형에 가깝게 조절할 수 있어, 영상의 대조도·시간분해능 특성을 그대로 유지한 채 환자 단면의 두께 차이만을 보정하는 변수로 활용된다. 본 연구의 포함 기준상 모든 대상자가 Materials에 기술된 바와 같이 100 </w:t>
      </w:r>
      <w:proofErr w:type="spellStart"/>
      <w:r w:rsidRPr="006F3B08">
        <w:rPr>
          <w:lang w:eastAsia="ko-KR"/>
        </w:rPr>
        <w:t>kVp</w:t>
      </w:r>
      <w:proofErr w:type="spellEnd"/>
      <w:r w:rsidRPr="006F3B08">
        <w:rPr>
          <w:lang w:eastAsia="ko-KR"/>
        </w:rPr>
        <w:t xml:space="preserve">로 고정 촬영되었으므로, 환자 간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값의 차이는 촬영 프로토콜 차이가 아닌 체형 차이만을 반영한다고 볼 수 있다.</w:t>
      </w:r>
    </w:p>
    <w:p w14:paraId="5C2E12CC" w14:textId="77777777" w:rsidR="00103BD7" w:rsidRPr="006F3B08" w:rsidRDefault="002D61C2">
      <w:pPr>
        <w:pStyle w:val="1"/>
        <w:rPr>
          <w:color w:val="auto"/>
          <w:lang w:eastAsia="ko-KR"/>
        </w:rPr>
      </w:pPr>
      <w:r w:rsidRPr="006F3B08">
        <w:rPr>
          <w:rFonts w:ascii="맑은 고딕" w:eastAsia="맑은 고딕" w:hAnsi="맑은 고딕"/>
          <w:color w:val="auto"/>
          <w:lang w:eastAsia="ko-KR"/>
        </w:rPr>
        <w:t>Materials</w:t>
      </w:r>
    </w:p>
    <w:p w14:paraId="6E940F59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본 후향적 코호트 연구는 </w:t>
      </w:r>
      <w:proofErr w:type="spellStart"/>
      <w:r w:rsidRPr="006F3B08">
        <w:rPr>
          <w:lang w:eastAsia="ko-KR"/>
        </w:rPr>
        <w:t>강남세브란스병원의</w:t>
      </w:r>
      <w:proofErr w:type="spellEnd"/>
      <w:r w:rsidRPr="006F3B08">
        <w:rPr>
          <w:lang w:eastAsia="ko-KR"/>
        </w:rPr>
        <w:t xml:space="preserve"> 내부 코호트와 </w:t>
      </w:r>
      <w:proofErr w:type="spellStart"/>
      <w:r w:rsidRPr="006F3B08">
        <w:rPr>
          <w:lang w:eastAsia="ko-KR"/>
        </w:rPr>
        <w:t>신촌세브란스병원의</w:t>
      </w:r>
      <w:proofErr w:type="spellEnd"/>
      <w:r w:rsidRPr="006F3B08">
        <w:rPr>
          <w:lang w:eastAsia="ko-KR"/>
        </w:rPr>
        <w:t xml:space="preserve"> 외부 코호트, 두 개의 독립적인 기관 코호트로 구성되었다. 두 코호트가 서로 다른 병원과 서로 </w:t>
      </w:r>
      <w:r w:rsidRPr="006F3B08">
        <w:rPr>
          <w:lang w:eastAsia="ko-KR"/>
        </w:rPr>
        <w:lastRenderedPageBreak/>
        <w:t xml:space="preserve">다른 스캐너 모집단에서 수집되었기 때문에, 내부 코호트로 학습한 모델을 </w:t>
      </w:r>
      <w:proofErr w:type="spellStart"/>
      <w:r w:rsidRPr="006F3B08">
        <w:rPr>
          <w:lang w:eastAsia="ko-KR"/>
        </w:rPr>
        <w:t>재학습</w:t>
      </w:r>
      <w:proofErr w:type="spellEnd"/>
      <w:r w:rsidRPr="006F3B08">
        <w:rPr>
          <w:lang w:eastAsia="ko-KR"/>
        </w:rPr>
        <w:t xml:space="preserve"> 없이 외부 코호트에 적용하여 외적 타당도를 평가하였으며, 이는 임상 예측모델에 대해 확립된 internal/external validation 원칙을 따른 것이다 [4-6]. CT 검사는 내부 코호트의 경우 2018년 1월부터 2020년 6월 사이에, 외부 코호트의 경우 2019년 한 해 동안 시행되었다.</w:t>
      </w:r>
    </w:p>
    <w:p w14:paraId="411DB11C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>포함 기준은 다음과 같다:</w:t>
      </w:r>
    </w:p>
    <w:p w14:paraId="2B2048AE" w14:textId="77777777" w:rsidR="00103BD7" w:rsidRPr="006F3B08" w:rsidRDefault="002D61C2">
      <w:pPr>
        <w:pStyle w:val="a"/>
        <w:rPr>
          <w:lang w:eastAsia="ko-KR"/>
        </w:rPr>
      </w:pPr>
      <w:r w:rsidRPr="006F3B08">
        <w:rPr>
          <w:lang w:eastAsia="ko-KR"/>
        </w:rPr>
        <w:t>동일 환자에 대해 임상 데이터와 복부 CT 검사가 모두 확보된 경우.</w:t>
      </w:r>
    </w:p>
    <w:p w14:paraId="1090F5F5" w14:textId="77777777" w:rsidR="00103BD7" w:rsidRPr="006F3B08" w:rsidRDefault="002D61C2">
      <w:pPr>
        <w:pStyle w:val="a"/>
        <w:rPr>
          <w:lang w:eastAsia="ko-KR"/>
        </w:rPr>
      </w:pPr>
      <w:proofErr w:type="spellStart"/>
      <w:r w:rsidRPr="006F3B08">
        <w:rPr>
          <w:lang w:eastAsia="ko-KR"/>
        </w:rPr>
        <w:t>관전압</w:t>
      </w:r>
      <w:proofErr w:type="spellEnd"/>
      <w:r w:rsidRPr="006F3B08">
        <w:rPr>
          <w:lang w:eastAsia="ko-KR"/>
        </w:rPr>
        <w:t xml:space="preserve"> 100 </w:t>
      </w:r>
      <w:proofErr w:type="spellStart"/>
      <w:r w:rsidRPr="006F3B08">
        <w:rPr>
          <w:lang w:eastAsia="ko-KR"/>
        </w:rPr>
        <w:t>kVp</w:t>
      </w:r>
      <w:proofErr w:type="spellEnd"/>
      <w:r w:rsidRPr="006F3B08">
        <w:rPr>
          <w:lang w:eastAsia="ko-KR"/>
        </w:rPr>
        <w:t>로 촬영된 CT 검사만 포함하였다. 내부 코호트에서는 해당 기관에서 가장 흔히 사용된 4종의 CT 스캐너 모델, 즉 Siemens Sensation 64, GE Revolution CT, Philips Ingenuity Core 128, Siemens SOMATOM Definition AS+로 촬영된 환자로 추가 제한하였고, 외부 코호트에서는 극소수(3명)만 존재하는 Canon 스캐너를 제외한 것 외에는 스캐너 모델 제한을 두지 않았다.</w:t>
      </w:r>
    </w:p>
    <w:p w14:paraId="24387B11" w14:textId="77777777" w:rsidR="00103BD7" w:rsidRPr="006F3B08" w:rsidRDefault="002D61C2">
      <w:pPr>
        <w:pStyle w:val="a"/>
        <w:rPr>
          <w:lang w:eastAsia="ko-KR"/>
        </w:rPr>
      </w:pPr>
      <w:r w:rsidRPr="006F3B08">
        <w:rPr>
          <w:lang w:eastAsia="ko-KR"/>
        </w:rPr>
        <w:t>양쪽 코호트 모두 20세 미만 환자는 제외하였다.</w:t>
      </w:r>
    </w:p>
    <w:p w14:paraId="25D60475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>이들 기준을 적용한 결과, 최종 연구 대상은 내부 코호트 1,079명, 외부 코호트 922명이었으며, 두 코호트의 환자 선정 과정은 Figure 1에 요약하였다.</w:t>
      </w:r>
    </w:p>
    <w:p w14:paraId="723EF4CD" w14:textId="77777777" w:rsidR="008D1F7B" w:rsidRDefault="00072F22">
      <w:pPr>
        <w:rPr>
          <w:lang w:eastAsia="ko-KR"/>
        </w:rPr>
      </w:pPr>
      <w:r>
        <w:rPr>
          <w:b/>
          <w:lang w:eastAsia="ko-KR"/>
        </w:rPr>
        <w:t>Figure 1.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코호트의</w:t>
      </w:r>
      <w:r>
        <w:rPr>
          <w:lang w:eastAsia="ko-KR"/>
        </w:rPr>
        <w:t xml:space="preserve"> </w:t>
      </w:r>
      <w:r>
        <w:rPr>
          <w:lang w:eastAsia="ko-KR"/>
        </w:rPr>
        <w:t>환자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나타낸</w:t>
      </w:r>
      <w:r>
        <w:rPr>
          <w:lang w:eastAsia="ko-KR"/>
        </w:rPr>
        <w:t xml:space="preserve"> </w:t>
      </w:r>
      <w:r>
        <w:rPr>
          <w:lang w:eastAsia="ko-KR"/>
        </w:rPr>
        <w:t>흐름도</w:t>
      </w:r>
      <w:r>
        <w:rPr>
          <w:lang w:eastAsia="ko-KR"/>
        </w:rPr>
        <w:t>.</w:t>
      </w:r>
      <w:r>
        <w:rPr>
          <w:noProof/>
        </w:rPr>
        <w:drawing>
          <wp:inline distT="0" distB="0" distL="0" distR="0" wp14:anchorId="0D3A695A" wp14:editId="14E855C6">
            <wp:extent cx="5486400" cy="2901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C8B5" w14:textId="6652328D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연령, 성별, 키, 몸무게는 환자 매칭에 사용한 것과 동일한 임상 데이터베이스에서 추출하여 기저 임상 예측변수로 사용하였으며, 이를 통칭하여 clinic4로 명명하였다. </w:t>
      </w:r>
      <w:proofErr w:type="spellStart"/>
      <w:r w:rsidRPr="006F3B08">
        <w:rPr>
          <w:lang w:eastAsia="ko-KR"/>
        </w:rPr>
        <w:t>아웃컴은</w:t>
      </w:r>
      <w:proofErr w:type="spellEnd"/>
      <w:r w:rsidRPr="006F3B08">
        <w:rPr>
          <w:lang w:eastAsia="ko-KR"/>
        </w:rPr>
        <w:t xml:space="preserve"> 임상 </w:t>
      </w:r>
      <w:r w:rsidRPr="006F3B08">
        <w:rPr>
          <w:lang w:eastAsia="ko-KR"/>
        </w:rPr>
        <w:lastRenderedPageBreak/>
        <w:t>데이터베이스에 기록된 고혈압(hypertension, HTN), 당뇨병(diabetes mellitus, DM), 만성신장질환(chronic kidney disease, CKD) 진단 유무로 정의하였다. HTN은 내부 코호트 환자 1,079명 중 324명(30.0%), 외부 코호트 환자 922명 중 424명(46.0%)에서 확인되었고; DM은 내부 202명(18.7%), 외부 285명(30.9%); CKD는 내부 83명(7.7%), 외부 168명(18.2%)에서 확인되었다.</w:t>
      </w:r>
    </w:p>
    <w:p w14:paraId="27A1972E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내부 및 외부 코호트의 기저 특성은 Table 1에 요약하였다. 두 코호트 모두 연령, 성별, 키, 몸무게, BMI, 동반질환, 스캐너 제조사에 </w:t>
      </w:r>
      <w:proofErr w:type="spellStart"/>
      <w:r w:rsidRPr="006F3B08">
        <w:rPr>
          <w:lang w:eastAsia="ko-KR"/>
        </w:rPr>
        <w:t>결측값은</w:t>
      </w:r>
      <w:proofErr w:type="spellEnd"/>
      <w:r w:rsidRPr="006F3B08">
        <w:rPr>
          <w:lang w:eastAsia="ko-KR"/>
        </w:rPr>
        <w:t xml:space="preserve"> 없었다.</w:t>
      </w:r>
    </w:p>
    <w:p w14:paraId="7D3187DD" w14:textId="77777777" w:rsidR="00103BD7" w:rsidRPr="006F3B08" w:rsidRDefault="002D61C2">
      <w:pPr>
        <w:rPr>
          <w:lang w:eastAsia="ko-KR"/>
        </w:rPr>
      </w:pPr>
      <w:r w:rsidRPr="006F3B08">
        <w:rPr>
          <w:b/>
          <w:lang w:eastAsia="ko-KR"/>
        </w:rPr>
        <w:t>Table 1. 환자 기저 특성</w:t>
      </w:r>
    </w:p>
    <w:tbl>
      <w:tblPr>
        <w:tblStyle w:val="28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03BD7" w:rsidRPr="006F3B08" w14:paraId="127A04EB" w14:textId="77777777" w:rsidTr="006F3B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36266A" w14:textId="77777777" w:rsidR="00103BD7" w:rsidRPr="006F3B08" w:rsidRDefault="002D61C2">
            <w:r w:rsidRPr="006F3B08">
              <w:t>Characteristic</w:t>
            </w:r>
          </w:p>
        </w:tc>
        <w:tc>
          <w:tcPr>
            <w:tcW w:w="2160" w:type="dxa"/>
          </w:tcPr>
          <w:p w14:paraId="686C9788" w14:textId="77777777" w:rsidR="00103BD7" w:rsidRPr="006F3B08" w:rsidRDefault="002D61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Internal cohort</w:t>
            </w:r>
            <w:r w:rsidRPr="006F3B08">
              <w:br/>
              <w:t>(n = 1,079)</w:t>
            </w:r>
          </w:p>
        </w:tc>
        <w:tc>
          <w:tcPr>
            <w:tcW w:w="2160" w:type="dxa"/>
          </w:tcPr>
          <w:p w14:paraId="28FE3352" w14:textId="77777777" w:rsidR="00103BD7" w:rsidRPr="006F3B08" w:rsidRDefault="002D61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External cohort</w:t>
            </w:r>
            <w:r w:rsidRPr="006F3B08">
              <w:br/>
              <w:t>(n = 922)</w:t>
            </w:r>
          </w:p>
        </w:tc>
        <w:tc>
          <w:tcPr>
            <w:tcW w:w="2160" w:type="dxa"/>
          </w:tcPr>
          <w:p w14:paraId="3B038E61" w14:textId="77777777" w:rsidR="00103BD7" w:rsidRPr="006F3B08" w:rsidRDefault="002D61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p-value</w:t>
            </w:r>
          </w:p>
        </w:tc>
      </w:tr>
      <w:tr w:rsidR="00103BD7" w:rsidRPr="006F3B08" w14:paraId="082DF1A2" w14:textId="77777777" w:rsidTr="006F3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1B7180" w14:textId="77777777" w:rsidR="00103BD7" w:rsidRPr="006F3B08" w:rsidRDefault="002D61C2">
            <w:r w:rsidRPr="006F3B08">
              <w:t>Age, years, mean ± SD</w:t>
            </w:r>
          </w:p>
        </w:tc>
        <w:tc>
          <w:tcPr>
            <w:tcW w:w="2160" w:type="dxa"/>
          </w:tcPr>
          <w:p w14:paraId="2DDE3C4E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57.1 ± 12.1</w:t>
            </w:r>
          </w:p>
        </w:tc>
        <w:tc>
          <w:tcPr>
            <w:tcW w:w="2160" w:type="dxa"/>
          </w:tcPr>
          <w:p w14:paraId="41BC391A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59.5 ± 12.7</w:t>
            </w:r>
          </w:p>
        </w:tc>
        <w:tc>
          <w:tcPr>
            <w:tcW w:w="2160" w:type="dxa"/>
          </w:tcPr>
          <w:p w14:paraId="6CE78032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&lt;0.001</w:t>
            </w:r>
          </w:p>
        </w:tc>
      </w:tr>
      <w:tr w:rsidR="00103BD7" w:rsidRPr="006F3B08" w14:paraId="6B59E34D" w14:textId="77777777" w:rsidTr="006F3B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9B83E1" w14:textId="77777777" w:rsidR="00103BD7" w:rsidRPr="006F3B08" w:rsidRDefault="002D61C2">
            <w:r w:rsidRPr="006F3B08">
              <w:t>Age, years, range</w:t>
            </w:r>
          </w:p>
        </w:tc>
        <w:tc>
          <w:tcPr>
            <w:tcW w:w="2160" w:type="dxa"/>
          </w:tcPr>
          <w:p w14:paraId="1A1F3924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20–91</w:t>
            </w:r>
          </w:p>
        </w:tc>
        <w:tc>
          <w:tcPr>
            <w:tcW w:w="2160" w:type="dxa"/>
          </w:tcPr>
          <w:p w14:paraId="3ADFCADB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20–90</w:t>
            </w:r>
          </w:p>
        </w:tc>
        <w:tc>
          <w:tcPr>
            <w:tcW w:w="2160" w:type="dxa"/>
          </w:tcPr>
          <w:p w14:paraId="367616EA" w14:textId="77777777" w:rsidR="00103BD7" w:rsidRPr="006F3B08" w:rsidRDefault="00103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03BD7" w:rsidRPr="006F3B08" w14:paraId="7E14E87D" w14:textId="77777777" w:rsidTr="006F3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5E2EF7" w14:textId="77777777" w:rsidR="00103BD7" w:rsidRPr="006F3B08" w:rsidRDefault="002D61C2">
            <w:r w:rsidRPr="006F3B08">
              <w:t>Sex, n (%)</w:t>
            </w:r>
          </w:p>
        </w:tc>
        <w:tc>
          <w:tcPr>
            <w:tcW w:w="2160" w:type="dxa"/>
          </w:tcPr>
          <w:p w14:paraId="403C742D" w14:textId="77777777" w:rsidR="00103BD7" w:rsidRPr="006F3B08" w:rsidRDefault="00103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A41AFE5" w14:textId="77777777" w:rsidR="00103BD7" w:rsidRPr="006F3B08" w:rsidRDefault="00103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505E451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&lt;0.001</w:t>
            </w:r>
          </w:p>
        </w:tc>
      </w:tr>
      <w:tr w:rsidR="00103BD7" w:rsidRPr="006F3B08" w14:paraId="23CCF4B7" w14:textId="77777777" w:rsidTr="006F3B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71E812" w14:textId="77777777" w:rsidR="00103BD7" w:rsidRPr="006F3B08" w:rsidRDefault="002D61C2">
            <w:r w:rsidRPr="006F3B08">
              <w:t>— Female</w:t>
            </w:r>
          </w:p>
        </w:tc>
        <w:tc>
          <w:tcPr>
            <w:tcW w:w="2160" w:type="dxa"/>
          </w:tcPr>
          <w:p w14:paraId="16E0F859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692 (64.1)</w:t>
            </w:r>
          </w:p>
        </w:tc>
        <w:tc>
          <w:tcPr>
            <w:tcW w:w="2160" w:type="dxa"/>
          </w:tcPr>
          <w:p w14:paraId="4FA420E8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497 (53.9)</w:t>
            </w:r>
          </w:p>
        </w:tc>
        <w:tc>
          <w:tcPr>
            <w:tcW w:w="2160" w:type="dxa"/>
          </w:tcPr>
          <w:p w14:paraId="668F556C" w14:textId="77777777" w:rsidR="00103BD7" w:rsidRPr="006F3B08" w:rsidRDefault="00103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03BD7" w:rsidRPr="006F3B08" w14:paraId="1299B950" w14:textId="77777777" w:rsidTr="006F3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D4DA37" w14:textId="77777777" w:rsidR="00103BD7" w:rsidRPr="006F3B08" w:rsidRDefault="002D61C2">
            <w:r w:rsidRPr="006F3B08">
              <w:t>— Male</w:t>
            </w:r>
          </w:p>
        </w:tc>
        <w:tc>
          <w:tcPr>
            <w:tcW w:w="2160" w:type="dxa"/>
          </w:tcPr>
          <w:p w14:paraId="68C41944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387 (35.9)</w:t>
            </w:r>
          </w:p>
        </w:tc>
        <w:tc>
          <w:tcPr>
            <w:tcW w:w="2160" w:type="dxa"/>
          </w:tcPr>
          <w:p w14:paraId="460A22C4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425 (46.1)</w:t>
            </w:r>
          </w:p>
        </w:tc>
        <w:tc>
          <w:tcPr>
            <w:tcW w:w="2160" w:type="dxa"/>
          </w:tcPr>
          <w:p w14:paraId="0DE4839C" w14:textId="77777777" w:rsidR="00103BD7" w:rsidRPr="006F3B08" w:rsidRDefault="00103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03BD7" w:rsidRPr="006F3B08" w14:paraId="5CA2B480" w14:textId="77777777" w:rsidTr="006F3B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66EA09" w14:textId="77777777" w:rsidR="00103BD7" w:rsidRPr="006F3B08" w:rsidRDefault="002D61C2">
            <w:r w:rsidRPr="006F3B08">
              <w:t>Height, cm, mean ± SD</w:t>
            </w:r>
          </w:p>
        </w:tc>
        <w:tc>
          <w:tcPr>
            <w:tcW w:w="2160" w:type="dxa"/>
          </w:tcPr>
          <w:p w14:paraId="3D2D290C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162.2 ± 8.2</w:t>
            </w:r>
          </w:p>
        </w:tc>
        <w:tc>
          <w:tcPr>
            <w:tcW w:w="2160" w:type="dxa"/>
          </w:tcPr>
          <w:p w14:paraId="088C79AB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162.5 ± 8.6</w:t>
            </w:r>
          </w:p>
        </w:tc>
        <w:tc>
          <w:tcPr>
            <w:tcW w:w="2160" w:type="dxa"/>
          </w:tcPr>
          <w:p w14:paraId="10245377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0.401</w:t>
            </w:r>
          </w:p>
        </w:tc>
      </w:tr>
      <w:tr w:rsidR="00103BD7" w:rsidRPr="006F3B08" w14:paraId="14984596" w14:textId="77777777" w:rsidTr="006F3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F37C26" w14:textId="77777777" w:rsidR="00103BD7" w:rsidRPr="006F3B08" w:rsidRDefault="002D61C2">
            <w:r w:rsidRPr="006F3B08">
              <w:t>Weight, kg, mean ± SD</w:t>
            </w:r>
          </w:p>
        </w:tc>
        <w:tc>
          <w:tcPr>
            <w:tcW w:w="2160" w:type="dxa"/>
          </w:tcPr>
          <w:p w14:paraId="5FEE9BFD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61.9 ± 10.6</w:t>
            </w:r>
          </w:p>
        </w:tc>
        <w:tc>
          <w:tcPr>
            <w:tcW w:w="2160" w:type="dxa"/>
          </w:tcPr>
          <w:p w14:paraId="5FE31F1C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61.8 ± 11.4</w:t>
            </w:r>
          </w:p>
        </w:tc>
        <w:tc>
          <w:tcPr>
            <w:tcW w:w="2160" w:type="dxa"/>
          </w:tcPr>
          <w:p w14:paraId="272D6C16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0.873</w:t>
            </w:r>
          </w:p>
        </w:tc>
      </w:tr>
      <w:tr w:rsidR="00103BD7" w:rsidRPr="006F3B08" w14:paraId="4B746B78" w14:textId="77777777" w:rsidTr="006F3B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B24ACF" w14:textId="77777777" w:rsidR="00103BD7" w:rsidRPr="006F3B08" w:rsidRDefault="002D61C2">
            <w:r w:rsidRPr="006F3B08">
              <w:t>BMI, kg/m², mean ± SD</w:t>
            </w:r>
          </w:p>
        </w:tc>
        <w:tc>
          <w:tcPr>
            <w:tcW w:w="2160" w:type="dxa"/>
          </w:tcPr>
          <w:p w14:paraId="42ECAD55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23.5 ± 3.1</w:t>
            </w:r>
          </w:p>
        </w:tc>
        <w:tc>
          <w:tcPr>
            <w:tcW w:w="2160" w:type="dxa"/>
          </w:tcPr>
          <w:p w14:paraId="0CC27052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23.3 ± 3.4</w:t>
            </w:r>
          </w:p>
        </w:tc>
        <w:tc>
          <w:tcPr>
            <w:tcW w:w="2160" w:type="dxa"/>
          </w:tcPr>
          <w:p w14:paraId="1A5BB67C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0.383</w:t>
            </w:r>
          </w:p>
        </w:tc>
      </w:tr>
      <w:tr w:rsidR="00103BD7" w:rsidRPr="006F3B08" w14:paraId="12DA86E3" w14:textId="77777777" w:rsidTr="006F3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4BABD1" w14:textId="77777777" w:rsidR="00103BD7" w:rsidRPr="006F3B08" w:rsidRDefault="002D61C2">
            <w:r w:rsidRPr="006F3B08">
              <w:t>Hypertension, n (%)</w:t>
            </w:r>
          </w:p>
        </w:tc>
        <w:tc>
          <w:tcPr>
            <w:tcW w:w="2160" w:type="dxa"/>
          </w:tcPr>
          <w:p w14:paraId="0E0B46DF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324 (30.0)</w:t>
            </w:r>
          </w:p>
        </w:tc>
        <w:tc>
          <w:tcPr>
            <w:tcW w:w="2160" w:type="dxa"/>
          </w:tcPr>
          <w:p w14:paraId="61AA9999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424 (46.0)</w:t>
            </w:r>
          </w:p>
        </w:tc>
        <w:tc>
          <w:tcPr>
            <w:tcW w:w="2160" w:type="dxa"/>
          </w:tcPr>
          <w:p w14:paraId="68D37273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&lt;0.001</w:t>
            </w:r>
          </w:p>
        </w:tc>
      </w:tr>
      <w:tr w:rsidR="00103BD7" w:rsidRPr="006F3B08" w14:paraId="117F7C35" w14:textId="77777777" w:rsidTr="006F3B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757586" w14:textId="77777777" w:rsidR="00103BD7" w:rsidRPr="006F3B08" w:rsidRDefault="002D61C2">
            <w:r w:rsidRPr="006F3B08">
              <w:t>Diabetes mellitus, n (%)</w:t>
            </w:r>
          </w:p>
        </w:tc>
        <w:tc>
          <w:tcPr>
            <w:tcW w:w="2160" w:type="dxa"/>
          </w:tcPr>
          <w:p w14:paraId="092A8554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202 (18.7)</w:t>
            </w:r>
          </w:p>
        </w:tc>
        <w:tc>
          <w:tcPr>
            <w:tcW w:w="2160" w:type="dxa"/>
          </w:tcPr>
          <w:p w14:paraId="3F498D5B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285 (30.9)</w:t>
            </w:r>
          </w:p>
        </w:tc>
        <w:tc>
          <w:tcPr>
            <w:tcW w:w="2160" w:type="dxa"/>
          </w:tcPr>
          <w:p w14:paraId="03C0AB7D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&lt;0.001</w:t>
            </w:r>
          </w:p>
        </w:tc>
      </w:tr>
      <w:tr w:rsidR="00103BD7" w:rsidRPr="006F3B08" w14:paraId="11A9563D" w14:textId="77777777" w:rsidTr="006F3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CCADA8" w14:textId="77777777" w:rsidR="00103BD7" w:rsidRPr="006F3B08" w:rsidRDefault="002D61C2">
            <w:r w:rsidRPr="006F3B08">
              <w:t>Chronic kidney disease, n (%)</w:t>
            </w:r>
          </w:p>
        </w:tc>
        <w:tc>
          <w:tcPr>
            <w:tcW w:w="2160" w:type="dxa"/>
          </w:tcPr>
          <w:p w14:paraId="612EECE8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83 (7.7)</w:t>
            </w:r>
          </w:p>
        </w:tc>
        <w:tc>
          <w:tcPr>
            <w:tcW w:w="2160" w:type="dxa"/>
          </w:tcPr>
          <w:p w14:paraId="6043692E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168 (18.2)</w:t>
            </w:r>
          </w:p>
        </w:tc>
        <w:tc>
          <w:tcPr>
            <w:tcW w:w="2160" w:type="dxa"/>
          </w:tcPr>
          <w:p w14:paraId="1526EEF1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&lt;0.001</w:t>
            </w:r>
          </w:p>
        </w:tc>
      </w:tr>
      <w:tr w:rsidR="00103BD7" w:rsidRPr="006F3B08" w14:paraId="07A3712F" w14:textId="77777777" w:rsidTr="006F3B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425494" w14:textId="77777777" w:rsidR="00103BD7" w:rsidRPr="006F3B08" w:rsidRDefault="002D61C2">
            <w:r w:rsidRPr="006F3B08">
              <w:t>CT scanner vendor, n (%)</w:t>
            </w:r>
          </w:p>
        </w:tc>
        <w:tc>
          <w:tcPr>
            <w:tcW w:w="2160" w:type="dxa"/>
          </w:tcPr>
          <w:p w14:paraId="2FB3B890" w14:textId="77777777" w:rsidR="00103BD7" w:rsidRPr="006F3B08" w:rsidRDefault="00103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1CBC3D76" w14:textId="77777777" w:rsidR="00103BD7" w:rsidRPr="006F3B08" w:rsidRDefault="00103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C8EA6D7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&lt;0.001</w:t>
            </w:r>
          </w:p>
        </w:tc>
      </w:tr>
      <w:tr w:rsidR="00103BD7" w:rsidRPr="006F3B08" w14:paraId="19BC45D3" w14:textId="77777777" w:rsidTr="006F3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28075D" w14:textId="77777777" w:rsidR="00103BD7" w:rsidRPr="006F3B08" w:rsidRDefault="002D61C2">
            <w:r w:rsidRPr="006F3B08">
              <w:t>— Siemens</w:t>
            </w:r>
          </w:p>
        </w:tc>
        <w:tc>
          <w:tcPr>
            <w:tcW w:w="2160" w:type="dxa"/>
          </w:tcPr>
          <w:p w14:paraId="31AF2951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560 (51.9)</w:t>
            </w:r>
          </w:p>
        </w:tc>
        <w:tc>
          <w:tcPr>
            <w:tcW w:w="2160" w:type="dxa"/>
          </w:tcPr>
          <w:p w14:paraId="27D0DA8D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568 (61.6)</w:t>
            </w:r>
          </w:p>
        </w:tc>
        <w:tc>
          <w:tcPr>
            <w:tcW w:w="2160" w:type="dxa"/>
          </w:tcPr>
          <w:p w14:paraId="125D20B4" w14:textId="77777777" w:rsidR="00103BD7" w:rsidRPr="006F3B08" w:rsidRDefault="00103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03BD7" w:rsidRPr="006F3B08" w14:paraId="00799567" w14:textId="77777777" w:rsidTr="006F3B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CF7E7A" w14:textId="77777777" w:rsidR="00103BD7" w:rsidRPr="006F3B08" w:rsidRDefault="002D61C2">
            <w:r w:rsidRPr="006F3B08">
              <w:t>— GE</w:t>
            </w:r>
          </w:p>
        </w:tc>
        <w:tc>
          <w:tcPr>
            <w:tcW w:w="2160" w:type="dxa"/>
          </w:tcPr>
          <w:p w14:paraId="4133EB75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317 (29.4)</w:t>
            </w:r>
          </w:p>
        </w:tc>
        <w:tc>
          <w:tcPr>
            <w:tcW w:w="2160" w:type="dxa"/>
          </w:tcPr>
          <w:p w14:paraId="7FDCB8DF" w14:textId="77777777" w:rsidR="00103BD7" w:rsidRPr="006F3B08" w:rsidRDefault="002D61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3B08">
              <w:t>219 (23.8)</w:t>
            </w:r>
          </w:p>
        </w:tc>
        <w:tc>
          <w:tcPr>
            <w:tcW w:w="2160" w:type="dxa"/>
          </w:tcPr>
          <w:p w14:paraId="51AD4D41" w14:textId="77777777" w:rsidR="00103BD7" w:rsidRPr="006F3B08" w:rsidRDefault="00103B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03BD7" w:rsidRPr="006F3B08" w14:paraId="4949495D" w14:textId="77777777" w:rsidTr="006F3B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653B47" w14:textId="77777777" w:rsidR="00103BD7" w:rsidRPr="006F3B08" w:rsidRDefault="002D61C2">
            <w:r w:rsidRPr="006F3B08">
              <w:lastRenderedPageBreak/>
              <w:t>— Philips</w:t>
            </w:r>
          </w:p>
        </w:tc>
        <w:tc>
          <w:tcPr>
            <w:tcW w:w="2160" w:type="dxa"/>
          </w:tcPr>
          <w:p w14:paraId="6D9FE8BC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202 (18.7)</w:t>
            </w:r>
          </w:p>
        </w:tc>
        <w:tc>
          <w:tcPr>
            <w:tcW w:w="2160" w:type="dxa"/>
          </w:tcPr>
          <w:p w14:paraId="2AB066B7" w14:textId="77777777" w:rsidR="00103BD7" w:rsidRPr="006F3B08" w:rsidRDefault="002D61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3B08">
              <w:t>135 (14.6)</w:t>
            </w:r>
          </w:p>
        </w:tc>
        <w:tc>
          <w:tcPr>
            <w:tcW w:w="2160" w:type="dxa"/>
          </w:tcPr>
          <w:p w14:paraId="4C613C0B" w14:textId="77777777" w:rsidR="00103BD7" w:rsidRPr="006F3B08" w:rsidRDefault="00103B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8DA9583" w14:textId="77777777" w:rsidR="00C55206" w:rsidRDefault="00C55206">
      <w:pPr>
        <w:rPr>
          <w:lang w:eastAsia="ko-KR"/>
        </w:rPr>
      </w:pPr>
    </w:p>
    <w:p w14:paraId="24669017" w14:textId="1330F959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>AEC는 복부 CT 촬영 중 두부-</w:t>
      </w:r>
      <w:proofErr w:type="spellStart"/>
      <w:r w:rsidRPr="006F3B08">
        <w:rPr>
          <w:lang w:eastAsia="ko-KR"/>
        </w:rPr>
        <w:t>족부</w:t>
      </w:r>
      <w:proofErr w:type="spellEnd"/>
      <w:r w:rsidRPr="006F3B08">
        <w:rPr>
          <w:lang w:eastAsia="ko-KR"/>
        </w:rPr>
        <w:t xml:space="preserve">(craniocaudal, z축) 방향을 따라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(mA)를 변조하여, 슬라이스마다 영상 잡음 수준을 대체로 일정하게 유지한다. 이를 위해 필요한 관전류는 각 위치에서 환자가 X선을 얼마나 </w:t>
      </w:r>
      <w:proofErr w:type="spellStart"/>
      <w:r w:rsidRPr="006F3B08">
        <w:rPr>
          <w:lang w:eastAsia="ko-KR"/>
        </w:rPr>
        <w:t>감쇠시키는지에</w:t>
      </w:r>
      <w:proofErr w:type="spellEnd"/>
      <w:r w:rsidRPr="006F3B08">
        <w:rPr>
          <w:lang w:eastAsia="ko-KR"/>
        </w:rPr>
        <w:t xml:space="preserve"> 따라 달라지므로, 그 결과로 얻어지는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변조 곡선에는 각 슬라이스 위치에서의 환자 단면 감쇠, 나아가 체형에 대한 정보가 담기게 된다. 본 연구에서는 이 곡선을 환자별로 128개 지점의 고정 길이로 표현하여 AEC-128로 명명하고, 영상 유래 예측변수로 사용하였다.</w:t>
      </w:r>
    </w:p>
    <w:p w14:paraId="0DB28F3C" w14:textId="77777777" w:rsidR="00103BD7" w:rsidRPr="006F3B08" w:rsidRDefault="002D61C2">
      <w:pPr>
        <w:pStyle w:val="1"/>
        <w:rPr>
          <w:color w:val="auto"/>
          <w:lang w:eastAsia="ko-KR"/>
        </w:rPr>
      </w:pPr>
      <w:r w:rsidRPr="006F3B08">
        <w:rPr>
          <w:rFonts w:ascii="맑은 고딕" w:eastAsia="맑은 고딕" w:hAnsi="맑은 고딕"/>
          <w:color w:val="auto"/>
          <w:lang w:eastAsia="ko-KR"/>
        </w:rPr>
        <w:t>Methods</w:t>
      </w:r>
    </w:p>
    <w:p w14:paraId="162DB236" w14:textId="77777777" w:rsidR="00103BD7" w:rsidRPr="006F3B08" w:rsidRDefault="002D61C2">
      <w:pPr>
        <w:pStyle w:val="21"/>
        <w:rPr>
          <w:color w:val="auto"/>
          <w:lang w:eastAsia="ko-KR"/>
        </w:rPr>
      </w:pPr>
      <w:r w:rsidRPr="006F3B08">
        <w:rPr>
          <w:rFonts w:ascii="맑은 고딕" w:eastAsia="맑은 고딕" w:hAnsi="맑은 고딕"/>
          <w:color w:val="auto"/>
          <w:lang w:eastAsia="ko-KR"/>
        </w:rPr>
        <w:t>AEC-128 Construction</w:t>
      </w:r>
    </w:p>
    <w:p w14:paraId="721A8B0B" w14:textId="3C0A23CE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고정 길이 AEC-128 특징을 구성하기 위해, 우선 각 환자에 대해 </w:t>
      </w:r>
      <w:proofErr w:type="spellStart"/>
      <w:r w:rsidRPr="006F3B08">
        <w:rPr>
          <w:lang w:eastAsia="ko-KR"/>
        </w:rPr>
        <w:t>관상면</w:t>
      </w:r>
      <w:proofErr w:type="spellEnd"/>
      <w:r w:rsidRPr="006F3B08">
        <w:rPr>
          <w:lang w:eastAsia="ko-KR"/>
        </w:rPr>
        <w:t>·</w:t>
      </w:r>
      <w:proofErr w:type="spellStart"/>
      <w:r w:rsidRPr="006F3B08">
        <w:rPr>
          <w:lang w:eastAsia="ko-KR"/>
        </w:rPr>
        <w:t>시상면</w:t>
      </w:r>
      <w:proofErr w:type="spellEnd"/>
      <w:r w:rsidRPr="006F3B08">
        <w:rPr>
          <w:lang w:eastAsia="ko-KR"/>
        </w:rPr>
        <w:t xml:space="preserve"> 재구성 영상, scout 영상, 선량 리포트를 제외하고 slice 수, DICOM </w:t>
      </w:r>
      <w:proofErr w:type="spellStart"/>
      <w:r w:rsidRPr="006F3B08">
        <w:rPr>
          <w:lang w:eastAsia="ko-KR"/>
        </w:rPr>
        <w:t>Image Type</w:t>
      </w:r>
      <w:proofErr w:type="spellEnd"/>
      <w:r w:rsidRPr="006F3B08">
        <w:rPr>
          <w:lang w:eastAsia="ko-KR"/>
        </w:rPr>
        <w:t xml:space="preserve">, </w:t>
      </w:r>
      <w:proofErr w:type="spellStart"/>
      <w:r w:rsidRPr="006F3B08">
        <w:rPr>
          <w:lang w:eastAsia="ko-KR"/>
        </w:rPr>
        <w:t>Series Description</w:t>
      </w:r>
      <w:proofErr w:type="spellEnd"/>
      <w:r w:rsidRPr="006F3B08">
        <w:rPr>
          <w:lang w:eastAsia="ko-KR"/>
        </w:rPr>
        <w:t xml:space="preserve">, 영상 방향을 기준으로 axial source series를 식별하였다. 이어서 오픈소스 딥러닝 기반 </w:t>
      </w:r>
      <w:proofErr w:type="spellStart"/>
      <w:r w:rsidRPr="006F3B08">
        <w:rPr>
          <w:lang w:eastAsia="ko-KR"/>
        </w:rPr>
        <w:t>세그멘테이션</w:t>
      </w:r>
      <w:proofErr w:type="spellEnd"/>
      <w:r w:rsidRPr="006F3B08">
        <w:rPr>
          <w:lang w:eastAsia="ko-KR"/>
        </w:rPr>
        <w:t xml:space="preserve"> 도구인 </w:t>
      </w:r>
      <w:proofErr w:type="spellStart"/>
      <w:r w:rsidRPr="006F3B08">
        <w:rPr>
          <w:lang w:eastAsia="ko-KR"/>
        </w:rPr>
        <w:t>Total Segmentator</w:t>
      </w:r>
      <w:proofErr w:type="spellEnd"/>
      <w:r w:rsidRPr="006F3B08">
        <w:rPr>
          <w:lang w:eastAsia="ko-KR"/>
        </w:rPr>
        <w:t xml:space="preserve"> [7]를 적용하여 간과 양측 골반뼈를 위치시키고, 간의 </w:t>
      </w:r>
      <w:proofErr w:type="spellStart"/>
      <w:r w:rsidRPr="006F3B08">
        <w:rPr>
          <w:lang w:eastAsia="ko-KR"/>
        </w:rPr>
        <w:t>최상단</w:t>
      </w:r>
      <w:proofErr w:type="spellEnd"/>
      <w:r w:rsidRPr="006F3B08">
        <w:rPr>
          <w:lang w:eastAsia="ko-KR"/>
        </w:rPr>
        <w:t xml:space="preserve"> 슬라이스와 골반뼈의 최하단 슬라이스로 분석 구간의 상한과 하한을 정의하였다. </w:t>
      </w:r>
      <w:proofErr w:type="spellStart"/>
      <w:r w:rsidRPr="006F3B08">
        <w:rPr>
          <w:lang w:eastAsia="ko-KR"/>
        </w:rPr>
        <w:t>세그멘테이션은</w:t>
      </w:r>
      <w:proofErr w:type="spellEnd"/>
      <w:r w:rsidRPr="006F3B08">
        <w:rPr>
          <w:lang w:eastAsia="ko-KR"/>
        </w:rPr>
        <w:t xml:space="preserve"> 이러한 해부학적 랜드마크 위치 확인에만 사용하였고,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값 자체는 DICOM 헤더 필드 </w:t>
      </w:r>
      <w:proofErr w:type="spellStart"/>
      <w:r w:rsidRPr="006F3B08">
        <w:rPr>
          <w:lang w:eastAsia="ko-KR"/>
        </w:rPr>
        <w:t>X Ray Tube Current</w:t>
      </w:r>
      <w:proofErr w:type="spellEnd"/>
      <w:r w:rsidRPr="006F3B08">
        <w:rPr>
          <w:lang w:eastAsia="ko-KR"/>
        </w:rPr>
        <w:t xml:space="preserve">에서 직접 얻었다. 이 치골-간 구간 내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값을 두부-</w:t>
      </w:r>
      <w:proofErr w:type="spellStart"/>
      <w:r w:rsidRPr="006F3B08">
        <w:rPr>
          <w:lang w:eastAsia="ko-KR"/>
        </w:rPr>
        <w:t>족부</w:t>
      </w:r>
      <w:proofErr w:type="spellEnd"/>
      <w:r w:rsidRPr="006F3B08">
        <w:rPr>
          <w:lang w:eastAsia="ko-KR"/>
        </w:rPr>
        <w:t xml:space="preserve"> 방향 순서로 추출하였으며, 환자별로 결과 slice 수가 </w:t>
      </w:r>
      <w:r w:rsidR="001731DB">
        <w:rPr>
          <w:rFonts w:hint="eastAsia"/>
          <w:lang w:eastAsia="ko-KR"/>
        </w:rPr>
        <w:t>상</w:t>
      </w:r>
      <w:r w:rsidRPr="006F3B08">
        <w:rPr>
          <w:lang w:eastAsia="ko-KR"/>
        </w:rPr>
        <w:t xml:space="preserve">이하였기 때문에 각 시퀀스를 </w:t>
      </w:r>
      <w:proofErr w:type="spellStart"/>
      <w:r w:rsidRPr="006F3B08">
        <w:rPr>
          <w:lang w:eastAsia="ko-KR"/>
        </w:rPr>
        <w:t>선형보간으로</w:t>
      </w:r>
      <w:proofErr w:type="spellEnd"/>
      <w:r w:rsidRPr="006F3B08">
        <w:rPr>
          <w:lang w:eastAsia="ko-KR"/>
        </w:rPr>
        <w:t xml:space="preserve"> 128개 지점의 고정 길이로 </w:t>
      </w:r>
      <w:proofErr w:type="spellStart"/>
      <w:r w:rsidRPr="006F3B08">
        <w:rPr>
          <w:lang w:eastAsia="ko-KR"/>
        </w:rPr>
        <w:t>리샘플링하여</w:t>
      </w:r>
      <w:proofErr w:type="spellEnd"/>
      <w:r w:rsidRPr="006F3B08">
        <w:rPr>
          <w:lang w:eastAsia="ko-KR"/>
        </w:rPr>
        <w:t>, 이후 모델링의 분석 단위로 사용되는 AEC-128 곡선을 얻었다.</w:t>
      </w:r>
    </w:p>
    <w:p w14:paraId="7F55257F" w14:textId="77777777" w:rsidR="00103BD7" w:rsidRPr="006F3B08" w:rsidRDefault="002D61C2">
      <w:pPr>
        <w:pStyle w:val="21"/>
        <w:rPr>
          <w:color w:val="auto"/>
          <w:lang w:eastAsia="ko-KR"/>
        </w:rPr>
      </w:pPr>
      <w:r w:rsidRPr="006F3B08">
        <w:rPr>
          <w:rFonts w:ascii="맑은 고딕" w:eastAsia="맑은 고딕" w:hAnsi="맑은 고딕"/>
          <w:color w:val="auto"/>
          <w:lang w:eastAsia="ko-KR"/>
        </w:rPr>
        <w:t>Clinical Baseline Model</w:t>
      </w:r>
    </w:p>
    <w:p w14:paraId="008C66C3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각 질환 </w:t>
      </w:r>
      <w:proofErr w:type="spellStart"/>
      <w:r w:rsidRPr="006F3B08">
        <w:rPr>
          <w:lang w:eastAsia="ko-KR"/>
        </w:rPr>
        <w:t>아웃컴에</w:t>
      </w:r>
      <w:proofErr w:type="spellEnd"/>
      <w:r w:rsidRPr="006F3B08">
        <w:rPr>
          <w:lang w:eastAsia="ko-KR"/>
        </w:rPr>
        <w:t xml:space="preserve"> 대한 기저모델로서, 촬영 시점에 통상적으로 확보 가능한 임상변수인 연령, 성별, 키, 몸무게를 이용해 clinic4로 명명한 로지스틱 회귀모델을 적합하였다 — 이 변수들이 영상 유래 정보의 추가 기여도를 판단할 현실적인 기준선을 제공하기 때문이다. 성별은 </w:t>
      </w:r>
      <w:proofErr w:type="spellStart"/>
      <w:r w:rsidRPr="006F3B08">
        <w:rPr>
          <w:lang w:eastAsia="ko-KR"/>
        </w:rPr>
        <w:t>이진변수이므로</w:t>
      </w:r>
      <w:proofErr w:type="spellEnd"/>
      <w:r w:rsidRPr="006F3B08">
        <w:rPr>
          <w:lang w:eastAsia="ko-KR"/>
        </w:rPr>
        <w:t xml:space="preserve"> 스케일링 없이 0/1 지시변수로 그대로 입력하였고, 연령·키·몸무게는 연속변수이면서 서로 물리적 단위가 다르므로 평균 0, 분산 1로 </w:t>
      </w:r>
      <w:proofErr w:type="spellStart"/>
      <w:r w:rsidRPr="006F3B08">
        <w:rPr>
          <w:lang w:eastAsia="ko-KR"/>
        </w:rPr>
        <w:t>표준화하여</w:t>
      </w:r>
      <w:proofErr w:type="spellEnd"/>
      <w:r w:rsidRPr="006F3B08">
        <w:rPr>
          <w:lang w:eastAsia="ko-KR"/>
        </w:rPr>
        <w:t xml:space="preserve"> 어느 한 변수가 단위 차이만으로 회귀식을 지배하지 않도록 하였다 — 이때 사용한 scaler는 내부 </w:t>
      </w:r>
      <w:r w:rsidRPr="006F3B08">
        <w:rPr>
          <w:lang w:eastAsia="ko-KR"/>
        </w:rPr>
        <w:lastRenderedPageBreak/>
        <w:t>코호트에만 적합한 뒤 변경 없이 외부 코호트에 그대로 적용하였다. 이 기저모델은 5-fold stratified cross-validation 기반 internal AUC(소수 클래스 표본이 5명 미만인 질환에서는 fold 수를 최소 2개까지 줄임)와 external frozen AUC로 HTN, DM, CKD에 대해 평가하였으며, 이 수치들이 이후 AEC-128의 추가 기여도를 판단하는 기준선이 되었다.</w:t>
      </w:r>
    </w:p>
    <w:p w14:paraId="254EF06D" w14:textId="77777777" w:rsidR="00103BD7" w:rsidRPr="006F3B08" w:rsidRDefault="002D61C2">
      <w:pPr>
        <w:pStyle w:val="21"/>
        <w:rPr>
          <w:color w:val="auto"/>
          <w:lang w:eastAsia="ko-KR"/>
        </w:rPr>
      </w:pPr>
      <w:r w:rsidRPr="006F3B08">
        <w:rPr>
          <w:rFonts w:ascii="맑은 고딕" w:eastAsia="맑은 고딕" w:hAnsi="맑은 고딕"/>
          <w:color w:val="auto"/>
          <w:lang w:eastAsia="ko-KR"/>
        </w:rPr>
        <w:t>AEC-Derived Features</w:t>
      </w:r>
    </w:p>
    <w:p w14:paraId="606A582B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성별·연령·키·몸무게에 따른 변이는 이미 임상 예측변수를 통해 반영되고 있고, 코호트 단위의 추가 스케일링 단계가 AEC-128이 포착하고자 하는 체형 신호를 오히려 제거할 위험이 있으므로, raw AEC-128 곡선은 추가 정규화 없이 사용하였다. 아래에서 설명하는 파생 AEC 특징들은 임상 특징용 scaler와는 별도로 자체 scaler를 두어 내부 코호트에 적합한 뒤 외부 코호트에 고정 적용해 </w:t>
      </w:r>
      <w:proofErr w:type="spellStart"/>
      <w:r w:rsidRPr="006F3B08">
        <w:rPr>
          <w:lang w:eastAsia="ko-KR"/>
        </w:rPr>
        <w:t>표준화하였는데</w:t>
      </w:r>
      <w:proofErr w:type="spellEnd"/>
      <w:r w:rsidRPr="006F3B08">
        <w:rPr>
          <w:lang w:eastAsia="ko-KR"/>
        </w:rPr>
        <w:t>, 이는 물리적 스케일이 서로 다른 특징들이 L2-정규화 로지스틱 회귀 결과를 좌우하지 않도록 하기 위함이다.</w:t>
      </w:r>
    </w:p>
    <w:p w14:paraId="6AC55567" w14:textId="77777777" w:rsidR="00103BD7" w:rsidRPr="006F3B08" w:rsidRDefault="002D61C2">
      <w:pPr>
        <w:rPr>
          <w:lang w:eastAsia="ko-KR"/>
        </w:rPr>
      </w:pPr>
      <w:proofErr w:type="spellStart"/>
      <w:r w:rsidRPr="006F3B08">
        <w:rPr>
          <w:lang w:eastAsia="ko-KR"/>
        </w:rPr>
        <w:t>원곡선으로부터는</w:t>
      </w:r>
      <w:proofErr w:type="spellEnd"/>
      <w:r w:rsidRPr="006F3B08">
        <w:rPr>
          <w:lang w:eastAsia="ko-KR"/>
        </w:rPr>
        <w:t xml:space="preserve"> 표준적인 시계열 특징추출 관행에 따라 [8] 환자별로 3개의 곡선 단위 요약통계도 함께 산출하였다. 128개 전 지점에 대한 표준편차(SD)는 </w:t>
      </w:r>
      <w:proofErr w:type="spellStart"/>
      <w:r w:rsidRPr="006F3B08">
        <w:rPr>
          <w:lang w:eastAsia="ko-KR"/>
        </w:rPr>
        <w:t>관전류</w:t>
      </w:r>
      <w:proofErr w:type="spellEnd"/>
      <w:r w:rsidRPr="006F3B08">
        <w:rPr>
          <w:lang w:eastAsia="ko-KR"/>
        </w:rPr>
        <w:t xml:space="preserve"> 변조의 전체적인 범위를 나타냈다. 지점 분포의 skewness는 두부-</w:t>
      </w:r>
      <w:proofErr w:type="spellStart"/>
      <w:r w:rsidRPr="006F3B08">
        <w:rPr>
          <w:lang w:eastAsia="ko-KR"/>
        </w:rPr>
        <w:t>족부</w:t>
      </w:r>
      <w:proofErr w:type="spellEnd"/>
      <w:r w:rsidRPr="006F3B08">
        <w:rPr>
          <w:lang w:eastAsia="ko-KR"/>
        </w:rPr>
        <w:t xml:space="preserve"> 축을 따른 변조 프로파일의 비대칭성을 나타냈다. 곡선 상반부(cranial half) 평균 대비 하반부(caudal half) 평균의 비율은 상복부와 하복부 간 상대적 감쇠 부담을 나타냈다.</w:t>
      </w:r>
    </w:p>
    <w:p w14:paraId="1B702346" w14:textId="77777777" w:rsidR="00103BD7" w:rsidRPr="006F3B08" w:rsidRDefault="002D61C2">
      <w:pPr>
        <w:pStyle w:val="21"/>
        <w:rPr>
          <w:color w:val="auto"/>
          <w:lang w:eastAsia="ko-KR"/>
        </w:rPr>
      </w:pPr>
      <w:r w:rsidRPr="006F3B08">
        <w:rPr>
          <w:rFonts w:ascii="맑은 고딕" w:eastAsia="맑은 고딕" w:hAnsi="맑은 고딕"/>
          <w:color w:val="auto"/>
          <w:lang w:eastAsia="ko-KR"/>
        </w:rPr>
        <w:t>Functional Principal Component Analysis</w:t>
      </w:r>
    </w:p>
    <w:p w14:paraId="3805FA6A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AEC-128 곡선은 환자 1인당 128차원 변수이지만, 인접 지점 값이 서로 강하게 </w:t>
      </w:r>
      <w:proofErr w:type="spellStart"/>
      <w:r w:rsidRPr="006F3B08">
        <w:rPr>
          <w:lang w:eastAsia="ko-KR"/>
        </w:rPr>
        <w:t>자기상관되어</w:t>
      </w:r>
      <w:proofErr w:type="spellEnd"/>
      <w:r w:rsidRPr="006F3B08">
        <w:rPr>
          <w:lang w:eastAsia="ko-KR"/>
        </w:rPr>
        <w:t xml:space="preserve"> 있어 독립적인 측정값의 </w:t>
      </w:r>
      <w:proofErr w:type="spellStart"/>
      <w:r w:rsidRPr="006F3B08">
        <w:rPr>
          <w:lang w:eastAsia="ko-KR"/>
        </w:rPr>
        <w:t>집합이라기보다는</w:t>
      </w:r>
      <w:proofErr w:type="spellEnd"/>
      <w:r w:rsidRPr="006F3B08">
        <w:rPr>
          <w:lang w:eastAsia="ko-KR"/>
        </w:rPr>
        <w:t xml:space="preserve"> functional data 객체에 가깝다. 128개 지점을 모두 독립변수로 그대로 투입하면 상당한 </w:t>
      </w:r>
      <w:proofErr w:type="spellStart"/>
      <w:r w:rsidRPr="006F3B08">
        <w:rPr>
          <w:lang w:eastAsia="ko-KR"/>
        </w:rPr>
        <w:t>다중공선성과</w:t>
      </w:r>
      <w:proofErr w:type="spellEnd"/>
      <w:r w:rsidRPr="006F3B08">
        <w:rPr>
          <w:lang w:eastAsia="ko-KR"/>
        </w:rPr>
        <w:t xml:space="preserve"> </w:t>
      </w:r>
      <w:proofErr w:type="spellStart"/>
      <w:r w:rsidRPr="006F3B08">
        <w:rPr>
          <w:lang w:eastAsia="ko-KR"/>
        </w:rPr>
        <w:t>과적합</w:t>
      </w:r>
      <w:proofErr w:type="spellEnd"/>
      <w:r w:rsidRPr="006F3B08">
        <w:rPr>
          <w:lang w:eastAsia="ko-KR"/>
        </w:rPr>
        <w:t xml:space="preserve"> 위험이 발생하므로, 곡선의 형태 정보를 저차원으로 요약하기 위해 함수주성분분석(functional principal component analysis), 약칭 FPCA [9]를 적용하였다. FPCA는 주성분분석(principal component analysis, PCA)의 원리를 functional data로 확장한 기법으로, 개별 곡선을 평균곡선과, 곡선 간 변동을 가장 많이 설명하는 일련의 직교 성분들의 선형결합으로 근사하며, 각 환자의 곡선은 이들 성분에 대한 </w:t>
      </w:r>
      <w:proofErr w:type="spellStart"/>
      <w:r w:rsidRPr="006F3B08">
        <w:rPr>
          <w:lang w:eastAsia="ko-KR"/>
        </w:rPr>
        <w:t>투영값인</w:t>
      </w:r>
      <w:proofErr w:type="spellEnd"/>
      <w:r w:rsidRPr="006F3B08">
        <w:rPr>
          <w:lang w:eastAsia="ko-KR"/>
        </w:rPr>
        <w:t xml:space="preserve"> component score(또는 FPC score)로 요약된다.</w:t>
      </w:r>
    </w:p>
    <w:p w14:paraId="58648102" w14:textId="6A5F0DFC">
      <w:r>
        <w:rPr>
          <w:rFonts w:ascii="-apple-system" w:cs="-apple-system"/>
          <w:sz w:val="20"/>
          <w:szCs w:val="20"/>
        </w:rPr>
        <w:t>구체적인 절차는 다음과 같다. 먼저 내부 코호트의 전체 곡선으로부터 평균곡선 μ(z)를 산출하고, 각 환자의 곡선에서 이 평균곡선을 뺀 편차곡선 dᵢ(z) = xᵢ(z) − μ(z)를 구하였다. 이어서 편차곡선들의 128 × 128 공분산행렬 C를 특이값분해(SVD) [10]로 고유분해하였는데, 수치적 안정성을 위해 scikit-learn의 PCA 구현을 그대로 활용하였다. 이 분해를 통해 C ≈ ΦΛΦᵀ 형태를 얻는데, 여기서 Φ는 유지된 정규직교 고유벡터, 즉 성분(eigenfunction, φₖ)을 열벡터로 갖는 128×k 행렬이며, Λ는 설명분산 비율 순으로 정렬된 eigenvalue(λₖ)로 구성된 k×k 대각행렬이다. 유지할 성분 수 k는 뒤에서 설명할 elbow 기준으로 정하였으며, 상위 k개 성분만 남기고 절단하면 이후 재구성 품질을 평가하는 데 쓰인 C의 rank-k 근사가 된다. 마지막으로 각 환자의 편차곡선을 각 성분에 투영하여 component score scoreᵢ,ₖ = Σ_z dᵢ(z)·φₖ(z)를 산출하였다.</w:t>
      </w:r>
    </w:p>
    <w:p w14:paraId="2439BAEB" w14:textId="77777777" w:rsidR="008D1F7B" w:rsidRDefault="008D1F7B">
      <w:pPr>
        <w:rPr>
          <w:lang w:eastAsia="ko-KR"/>
        </w:rPr>
      </w:pPr>
    </w:p>
    <w:p w14:paraId="22B61507" w14:textId="77777777" w:rsidR="00103BD7" w:rsidRPr="006F3B08" w:rsidRDefault="002D61C2">
      <w:pPr>
        <w:rPr>
          <w:lang w:eastAsia="ko-KR"/>
        </w:rPr>
      </w:pPr>
      <w:r>
        <w:rPr>
          <w:b/>
          <w:lang w:eastAsia="ko-KR"/>
        </w:rPr>
        <w:t>Figure 2.</w:t>
      </w:r>
      <w:r>
        <w:rPr>
          <w:lang w:eastAsia="ko-KR"/>
        </w:rPr>
        <w:t xml:space="preserve"> 내부 코호트 AEC-128 곡선에 대한 FPCA 계산 과정.</w:t>
      </w:r>
    </w:p>
    <w:p w14:paraId="55C48E9B" w14:textId="77777777" w:rsidR="008D1F7B" w:rsidRDefault="00072F22">
      <w:pPr>
        <w:rPr>
          <w:lang w:eastAsia="ko-KR"/>
        </w:rPr>
      </w:pPr>
      <w:r>
        <w:rPr>
          <w:noProof/>
        </w:rPr>
        <w:drawing>
          <wp:inline distT="0" distB="0" distL="0" distR="0" wp14:anchorId="302F499F" wp14:editId="2128378C">
            <wp:extent cx="5479676" cy="35084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9676" cy="350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ko-KR"/>
        </w:rPr>
        <w:t xml:space="preserve">(A) </w:t>
      </w:r>
      <w:r>
        <w:rPr>
          <w:lang w:eastAsia="ko-KR"/>
        </w:rPr>
        <w:t>회색으로</w:t>
      </w:r>
      <w:r>
        <w:rPr>
          <w:lang w:eastAsia="ko-KR"/>
        </w:rPr>
        <w:t xml:space="preserve"> </w:t>
      </w:r>
      <w:r>
        <w:rPr>
          <w:lang w:eastAsia="ko-KR"/>
        </w:rPr>
        <w:t>표시된</w:t>
      </w:r>
      <w:r>
        <w:rPr>
          <w:lang w:eastAsia="ko-KR"/>
        </w:rPr>
        <w:t xml:space="preserve"> </w:t>
      </w:r>
      <w:r>
        <w:rPr>
          <w:lang w:eastAsia="ko-KR"/>
        </w:rPr>
        <w:t>환자</w:t>
      </w:r>
      <w:r>
        <w:rPr>
          <w:lang w:eastAsia="ko-KR"/>
        </w:rPr>
        <w:t xml:space="preserve"> </w:t>
      </w:r>
      <w:r>
        <w:rPr>
          <w:lang w:eastAsia="ko-KR"/>
        </w:rPr>
        <w:t>곡선</w:t>
      </w:r>
      <w:r>
        <w:rPr>
          <w:lang w:eastAsia="ko-KR"/>
        </w:rPr>
        <w:t xml:space="preserve"> </w:t>
      </w:r>
      <w:r>
        <w:rPr>
          <w:lang w:eastAsia="ko-KR"/>
        </w:rPr>
        <w:t>무작위</w:t>
      </w:r>
      <w:r>
        <w:rPr>
          <w:lang w:eastAsia="ko-KR"/>
        </w:rPr>
        <w:t xml:space="preserve"> </w:t>
      </w:r>
      <w:r>
        <w:rPr>
          <w:lang w:eastAsia="ko-KR"/>
        </w:rPr>
        <w:t>표본과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</w:t>
      </w:r>
      <w:r>
        <w:rPr>
          <w:lang w:eastAsia="ko-KR"/>
        </w:rPr>
        <w:t>얻어진</w:t>
      </w:r>
      <w:r>
        <w:rPr>
          <w:lang w:eastAsia="ko-KR"/>
        </w:rPr>
        <w:t xml:space="preserve"> </w:t>
      </w:r>
      <w:r>
        <w:rPr>
          <w:lang w:eastAsia="ko-KR"/>
        </w:rPr>
        <w:t>평균곡선</w:t>
      </w:r>
      <w:r>
        <w:rPr>
          <w:lang w:eastAsia="ko-KR"/>
        </w:rPr>
        <w:t xml:space="preserve"> </w:t>
      </w:r>
      <w:r>
        <w:t>μ</w:t>
      </w:r>
      <w:r>
        <w:rPr>
          <w:lang w:eastAsia="ko-KR"/>
        </w:rPr>
        <w:t>(z)(</w:t>
      </w:r>
      <w:r>
        <w:rPr>
          <w:lang w:eastAsia="ko-KR"/>
        </w:rPr>
        <w:t>검정색으로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  <w:r>
        <w:rPr>
          <w:lang w:eastAsia="ko-KR"/>
        </w:rPr>
        <w:t xml:space="preserve">). </w:t>
      </w:r>
      <w:r>
        <w:t xml:space="preserve">(B) </w:t>
      </w:r>
      <w:proofErr w:type="spellStart"/>
      <w:r>
        <w:t>대표</w:t>
      </w:r>
      <w:proofErr w:type="spellEnd"/>
      <w:r>
        <w:t xml:space="preserve"> </w:t>
      </w:r>
      <w:proofErr w:type="spellStart"/>
      <w:r>
        <w:t>환자의</w:t>
      </w:r>
      <w:proofErr w:type="spellEnd"/>
      <w:r>
        <w:t xml:space="preserve"> </w:t>
      </w:r>
      <w:proofErr w:type="spellStart"/>
      <w:r>
        <w:t>편차곡선</w:t>
      </w:r>
      <w:proofErr w:type="spellEnd"/>
      <w:r>
        <w:t xml:space="preserve"> d</w:t>
      </w:r>
      <w:r>
        <w:t>ᵢ</w:t>
      </w:r>
      <w:r>
        <w:t>(z) = x</w:t>
      </w:r>
      <w:r>
        <w:t>ᵢ</w:t>
      </w:r>
      <w:r>
        <w:t>(z) − μ(z)</w:t>
      </w:r>
      <w:r>
        <w:t>를</w:t>
      </w:r>
      <w:r>
        <w:t xml:space="preserve"> </w:t>
      </w:r>
      <w:proofErr w:type="spellStart"/>
      <w:r>
        <w:t>φ₁</w:t>
      </w:r>
      <w:r>
        <w:t>에</w:t>
      </w:r>
      <w:proofErr w:type="spellEnd"/>
      <w:r>
        <w:t xml:space="preserve"> </w:t>
      </w:r>
      <w:proofErr w:type="spellStart"/>
      <w:r>
        <w:t>투영하여</w:t>
      </w:r>
      <w:proofErr w:type="spellEnd"/>
      <w:r>
        <w:t xml:space="preserve"> component score </w:t>
      </w:r>
      <w:proofErr w:type="spellStart"/>
      <w:proofErr w:type="gramStart"/>
      <w:r>
        <w:t>score</w:t>
      </w:r>
      <w:proofErr w:type="spellEnd"/>
      <w:r>
        <w:t>ᵢ</w:t>
      </w:r>
      <w:r>
        <w:t>,₁</w:t>
      </w:r>
      <w:proofErr w:type="gramEnd"/>
      <w:r>
        <w:t xml:space="preserve"> = Σ</w:t>
      </w:r>
      <w:r>
        <w:t>ᵩ</w:t>
      </w:r>
      <w:r>
        <w:t xml:space="preserve"> d</w:t>
      </w:r>
      <w:r>
        <w:t>ᵢ</w:t>
      </w:r>
      <w:r>
        <w:t>(z)φ₁(z) = 1,318</w:t>
      </w:r>
      <w:r>
        <w:t>을</w:t>
      </w:r>
      <w:r>
        <w:t xml:space="preserve"> </w:t>
      </w:r>
      <w:proofErr w:type="spellStart"/>
      <w:r>
        <w:t>얻는</w:t>
      </w:r>
      <w:proofErr w:type="spellEnd"/>
      <w:r>
        <w:t xml:space="preserve"> </w:t>
      </w:r>
      <w:proofErr w:type="spellStart"/>
      <w:r>
        <w:t>과정</w:t>
      </w:r>
      <w:proofErr w:type="spellEnd"/>
      <w:r>
        <w:t xml:space="preserve">. </w:t>
      </w:r>
      <w:r>
        <w:rPr>
          <w:lang w:eastAsia="ko-KR"/>
        </w:rPr>
        <w:t xml:space="preserve">(C) elbow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성분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>(k = 3)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사용한</w:t>
      </w:r>
      <w:r>
        <w:rPr>
          <w:lang w:eastAsia="ko-KR"/>
        </w:rPr>
        <w:t xml:space="preserve"> eigenvalue scree plot. (D, E) 128×128 </w:t>
      </w:r>
      <w:r>
        <w:rPr>
          <w:lang w:eastAsia="ko-KR"/>
        </w:rPr>
        <w:t>공분산행렬을</w:t>
      </w:r>
      <w:r>
        <w:rPr>
          <w:lang w:eastAsia="ko-KR"/>
        </w:rPr>
        <w:t xml:space="preserve"> SVD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고유분해하여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얻은</w:t>
      </w:r>
      <w:r>
        <w:rPr>
          <w:lang w:eastAsia="ko-KR"/>
        </w:rPr>
        <w:t xml:space="preserve"> (F) </w:t>
      </w:r>
      <w:r>
        <w:rPr>
          <w:lang w:eastAsia="ko-KR"/>
        </w:rPr>
        <w:t>결과</w:t>
      </w:r>
      <w:r>
        <w:rPr>
          <w:lang w:eastAsia="ko-KR"/>
        </w:rPr>
        <w:t xml:space="preserve"> eigenfunction </w:t>
      </w:r>
      <w:r>
        <w:t>φ</w:t>
      </w:r>
      <w:r>
        <w:rPr>
          <w:lang w:eastAsia="ko-KR"/>
        </w:rPr>
        <w:t>₁–</w:t>
      </w:r>
      <w:r>
        <w:t>φ</w:t>
      </w:r>
      <w:r>
        <w:rPr>
          <w:lang w:eastAsia="ko-KR"/>
        </w:rPr>
        <w:t>₃(</w:t>
      </w:r>
      <w:r>
        <w:t>μ</w:t>
      </w:r>
      <w:r>
        <w:rPr>
          <w:lang w:eastAsia="ko-KR"/>
        </w:rPr>
        <w:t>(z) ± √</w:t>
      </w:r>
      <w:r>
        <w:t>λ</w:t>
      </w:r>
      <w:r>
        <w:rPr>
          <w:lang w:eastAsia="ko-KR"/>
        </w:rPr>
        <w:t>ₖ</w:t>
      </w:r>
      <w:r>
        <w:rPr>
          <w:lang w:eastAsia="ko-KR"/>
        </w:rPr>
        <w:t>·</w:t>
      </w:r>
      <w:r>
        <w:t>φ</w:t>
      </w:r>
      <w:r>
        <w:rPr>
          <w:lang w:eastAsia="ko-KR"/>
        </w:rPr>
        <w:t>ₖ</w:t>
      </w:r>
      <w:r>
        <w:rPr>
          <w:lang w:eastAsia="ko-KR"/>
        </w:rPr>
        <w:t>(z)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  <w:r>
        <w:rPr>
          <w:lang w:eastAsia="ko-KR"/>
        </w:rPr>
        <w:t>).</w:t>
      </w:r>
    </w:p>
    <w:p w14:paraId="3E516537" w14:textId="77777777">
      <w:r>
        <w:lastRenderedPageBreak/>
        <w:rPr>
          <w:rFonts w:ascii="-apple-system" w:cs="-apple-system"/>
          <w:sz w:val="20"/>
          <w:szCs w:val="20"/>
        </w:rPr>
        <w:t>내부 코호트에 적합한 결과, PC1만으로 전체 분산의 84.2%가 설명되었고, PC1–2는 누적 94.7%, PC1–3은 누적 97.3%를 설명하였다. 유지할 성분 수는 Kneedle 알고리즘 [11]을 설명분산 scree plot에 적용해 정하였다. 성분 index와 개별 설명분산 비율을 각각 0–1 범위로 정규화한 뒤, 첫 성분과 마지막 성분을 잇는 직선으로부터 수직거리가 최대인 지점을 elbow로 정의하는 방식이다. 이 elbow가 PC3와 일치하여, PC1–PC3의 3개 component score를 AEC 곡선의 PC Score로 채택하였다.</w:t>
      </w:r>
    </w:p>
    <w:p w14:paraId="53A4C73F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성분, 즉 eigenfunction은 내부 코호트에서만 추정하였다. 이후 외부 코호트의 곡선은 </w:t>
      </w:r>
      <w:proofErr w:type="spellStart"/>
      <w:r w:rsidRPr="006F3B08">
        <w:rPr>
          <w:lang w:eastAsia="ko-KR"/>
        </w:rPr>
        <w:t>재적합</w:t>
      </w:r>
      <w:proofErr w:type="spellEnd"/>
      <w:r w:rsidRPr="006F3B08">
        <w:rPr>
          <w:lang w:eastAsia="ko-KR"/>
        </w:rPr>
        <w:t xml:space="preserve"> 없이 이 동일한 고정 성분에 투영하여 component score를 얻었으며, 이를 통해 두 코호트를 동일한 기준에서 비교할 수 있게 하였다. 이는 평균, SD, skewness와 같은 개별 요약통계만으로는 포착되지 않는 곡선 형태의 형태학적 변이를 담아내며, 예측모델의 입력변수로 사용된다는 점에서 CT 유래 곡선에 FPCA를 적용해 임상 </w:t>
      </w:r>
      <w:proofErr w:type="spellStart"/>
      <w:r w:rsidRPr="006F3B08">
        <w:rPr>
          <w:lang w:eastAsia="ko-KR"/>
        </w:rPr>
        <w:t>아웃컴을</w:t>
      </w:r>
      <w:proofErr w:type="spellEnd"/>
      <w:r w:rsidRPr="006F3B08">
        <w:rPr>
          <w:lang w:eastAsia="ko-KR"/>
        </w:rPr>
        <w:t xml:space="preserve"> 예측한 선행 </w:t>
      </w:r>
      <w:proofErr w:type="spellStart"/>
      <w:r w:rsidRPr="006F3B08">
        <w:rPr>
          <w:lang w:eastAsia="ko-KR"/>
        </w:rPr>
        <w:t>사례들과도</w:t>
      </w:r>
      <w:proofErr w:type="spellEnd"/>
      <w:r w:rsidRPr="006F3B08">
        <w:rPr>
          <w:lang w:eastAsia="ko-KR"/>
        </w:rPr>
        <w:t xml:space="preserve"> 일치한다 [12].</w:t>
      </w:r>
    </w:p>
    <w:p w14:paraId="737C94AD" w14:textId="77777777" w:rsidR="00103BD7" w:rsidRPr="006F3B08" w:rsidRDefault="002D61C2">
      <w:pPr>
        <w:pStyle w:val="21"/>
        <w:rPr>
          <w:color w:val="auto"/>
          <w:lang w:eastAsia="ko-KR"/>
        </w:rPr>
      </w:pPr>
      <w:r w:rsidRPr="006F3B08">
        <w:rPr>
          <w:rFonts w:ascii="맑은 고딕" w:eastAsia="맑은 고딕" w:hAnsi="맑은 고딕"/>
          <w:color w:val="auto"/>
          <w:lang w:eastAsia="ko-KR"/>
        </w:rPr>
        <w:t>AEC Feature Selection and Evaluation</w:t>
      </w:r>
    </w:p>
    <w:p w14:paraId="0D60940E" w14:textId="77777777" w:rsidR="00103BD7" w:rsidRPr="006F3B08" w:rsidRDefault="002D61C2">
      <w:pPr>
        <w:rPr>
          <w:lang w:eastAsia="ko-KR"/>
        </w:rPr>
      </w:pPr>
      <w:r w:rsidRPr="006F3B08">
        <w:rPr>
          <w:lang w:eastAsia="ko-KR"/>
        </w:rPr>
        <w:t xml:space="preserve">clinic4에 추가할 5개의 AEC 특징 후보, 즉 SD 단독, skewness 단독, </w:t>
      </w:r>
      <w:proofErr w:type="spellStart"/>
      <w:r w:rsidRPr="006F3B08">
        <w:rPr>
          <w:lang w:eastAsia="ko-KR"/>
        </w:rPr>
        <w:t>상하위</w:t>
      </w:r>
      <w:proofErr w:type="spellEnd"/>
      <w:r w:rsidRPr="006F3B08">
        <w:rPr>
          <w:lang w:eastAsia="ko-KR"/>
        </w:rPr>
        <w:t xml:space="preserve"> 비율 단독, FPCA score 단독, 그리고 이들 형태 특징 전체와 FPCA score를 결합한 조합을 비교하였다. 각 질환에 대해 이 5개 후보 모두를 로지스틱 회귀를 이용해 동일한 5-fold stratified cross-validation 기반 internal AUC로 평가하고 [13], 평균 internal AUC가 가장 높은 후보를 해당 질환에 대해 독립적으로 선택하였는데, 이는 AEC와 임상변수 간 연관의 형태가 HTN, DM, CKD 전반에 걸쳐 동일하다고 가정하지 않았기 때문이다. 이 선택 과정에는 external 데이터가 전혀 관여하지 않았다: 모델 비교는 오직 internal cross-validation에만 의존하였고, external 코호트는 선택된 모델에 대한 단 한 번의 고정된 최종 평가를 위해 남겨두었으며, 이는 위에서 기술한 internal/external validation 역할 구분과 일관된다.</w:t>
      </w:r>
    </w:p>
    <w:p w14:paraId="4D1CA371" w14:textId="73EAAEA2" w:rsidR="00103BD7" w:rsidRPr="006F3B08" w:rsidRDefault="002D61C2">
      <w:pPr>
        <w:rPr>
          <w:rFonts w:hint="eastAsia"/>
          <w:lang w:eastAsia="ko-KR"/>
        </w:rPr>
      </w:pPr>
      <w:r w:rsidRPr="006F3B08">
        <w:t xml:space="preserve">각 </w:t>
      </w:r>
      <w:proofErr w:type="spellStart"/>
      <w:r w:rsidRPr="006F3B08">
        <w:t>질환에</w:t>
      </w:r>
      <w:proofErr w:type="spellEnd"/>
      <w:r w:rsidRPr="006F3B08">
        <w:t xml:space="preserve"> </w:t>
      </w:r>
      <w:proofErr w:type="spellStart"/>
      <w:r w:rsidRPr="006F3B08">
        <w:t>대해</w:t>
      </w:r>
      <w:proofErr w:type="spellEnd"/>
      <w:r w:rsidRPr="006F3B08">
        <w:t xml:space="preserve">, clinic4에 </w:t>
      </w:r>
      <w:proofErr w:type="spellStart"/>
      <w:r w:rsidRPr="006F3B08">
        <w:t>최고</w:t>
      </w:r>
      <w:proofErr w:type="spellEnd"/>
      <w:r w:rsidRPr="006F3B08">
        <w:t xml:space="preserve"> </w:t>
      </w:r>
      <w:proofErr w:type="spellStart"/>
      <w:r w:rsidRPr="006F3B08">
        <w:t>성능</w:t>
      </w:r>
      <w:proofErr w:type="spellEnd"/>
      <w:r w:rsidRPr="006F3B08">
        <w:t xml:space="preserve"> AEC </w:t>
      </w:r>
      <w:proofErr w:type="spellStart"/>
      <w:r w:rsidRPr="006F3B08">
        <w:t>특징</w:t>
      </w:r>
      <w:proofErr w:type="spellEnd"/>
      <w:r w:rsidRPr="006F3B08">
        <w:t xml:space="preserve"> </w:t>
      </w:r>
      <w:proofErr w:type="spellStart"/>
      <w:r w:rsidRPr="006F3B08">
        <w:t>세트를</w:t>
      </w:r>
      <w:proofErr w:type="spellEnd"/>
      <w:r w:rsidRPr="006F3B08">
        <w:t xml:space="preserve"> </w:t>
      </w:r>
      <w:proofErr w:type="spellStart"/>
      <w:r w:rsidRPr="006F3B08">
        <w:t>결합한</w:t>
      </w:r>
      <w:proofErr w:type="spellEnd"/>
      <w:r w:rsidRPr="006F3B08">
        <w:t xml:space="preserve"> </w:t>
      </w:r>
      <w:proofErr w:type="spellStart"/>
      <w:r w:rsidRPr="006F3B08">
        <w:t>모델을</w:t>
      </w:r>
      <w:proofErr w:type="spellEnd"/>
      <w:r w:rsidRPr="006F3B08">
        <w:t xml:space="preserve"> clinic4와 internal out-of-fold AUC 및 (</w:t>
      </w:r>
      <w:proofErr w:type="spellStart"/>
      <w:r w:rsidRPr="006F3B08">
        <w:t>재학습</w:t>
      </w:r>
      <w:proofErr w:type="spellEnd"/>
      <w:r w:rsidRPr="006F3B08">
        <w:t xml:space="preserve"> </w:t>
      </w:r>
      <w:proofErr w:type="spellStart"/>
      <w:r w:rsidRPr="006F3B08">
        <w:t>없이</w:t>
      </w:r>
      <w:proofErr w:type="spellEnd"/>
      <w:r w:rsidRPr="006F3B08">
        <w:t xml:space="preserve"> 1회 </w:t>
      </w:r>
      <w:proofErr w:type="spellStart"/>
      <w:r w:rsidRPr="006F3B08">
        <w:t>적용한</w:t>
      </w:r>
      <w:proofErr w:type="spellEnd"/>
      <w:r w:rsidRPr="006F3B08">
        <w:t xml:space="preserve">) internal-trained </w:t>
      </w:r>
      <w:proofErr w:type="spellStart"/>
      <w:r w:rsidRPr="006F3B08">
        <w:t>모델의</w:t>
      </w:r>
      <w:proofErr w:type="spellEnd"/>
      <w:r w:rsidRPr="006F3B08">
        <w:t xml:space="preserve"> external </w:t>
      </w:r>
      <w:proofErr w:type="spellStart"/>
      <w:r w:rsidRPr="006F3B08">
        <w:t>AUC로</w:t>
      </w:r>
      <w:proofErr w:type="spellEnd"/>
      <w:r w:rsidRPr="006F3B08">
        <w:t xml:space="preserve"> </w:t>
      </w:r>
      <w:proofErr w:type="spellStart"/>
      <w:r w:rsidRPr="006F3B08">
        <w:t>비교하였으며</w:t>
      </w:r>
      <w:proofErr w:type="spellEnd"/>
      <w:r w:rsidRPr="006F3B08">
        <w:t xml:space="preserve">, </w:t>
      </w:r>
      <w:proofErr w:type="spellStart"/>
      <w:r w:rsidRPr="006F3B08">
        <w:t>이는</w:t>
      </w:r>
      <w:proofErr w:type="spellEnd"/>
      <w:r w:rsidRPr="006F3B08">
        <w:t xml:space="preserve"> </w:t>
      </w:r>
      <w:proofErr w:type="spellStart"/>
      <w:r w:rsidRPr="006F3B08">
        <w:t>선행</w:t>
      </w:r>
      <w:proofErr w:type="spellEnd"/>
      <w:r w:rsidRPr="006F3B08">
        <w:t xml:space="preserve"> </w:t>
      </w:r>
      <w:proofErr w:type="spellStart"/>
      <w:r w:rsidRPr="006F3B08">
        <w:t>곡선</w:t>
      </w:r>
      <w:proofErr w:type="spellEnd"/>
      <w:r w:rsidRPr="006F3B08">
        <w:t xml:space="preserve"> </w:t>
      </w:r>
      <w:proofErr w:type="spellStart"/>
      <w:r w:rsidRPr="006F3B08">
        <w:t>기반</w:t>
      </w:r>
      <w:proofErr w:type="spellEnd"/>
      <w:r w:rsidRPr="006F3B08">
        <w:t xml:space="preserve"> </w:t>
      </w:r>
      <w:proofErr w:type="spellStart"/>
      <w:r w:rsidRPr="006F3B08">
        <w:t>질환예측</w:t>
      </w:r>
      <w:proofErr w:type="spellEnd"/>
      <w:r w:rsidRPr="006F3B08">
        <w:t xml:space="preserve"> </w:t>
      </w:r>
      <w:proofErr w:type="spellStart"/>
      <w:r w:rsidRPr="006F3B08">
        <w:t>연구에서</w:t>
      </w:r>
      <w:proofErr w:type="spellEnd"/>
      <w:r w:rsidRPr="006F3B08">
        <w:t xml:space="preserve"> </w:t>
      </w:r>
      <w:proofErr w:type="spellStart"/>
      <w:r w:rsidRPr="006F3B08">
        <w:t>쓰인</w:t>
      </w:r>
      <w:proofErr w:type="spellEnd"/>
      <w:r w:rsidRPr="006F3B08">
        <w:t xml:space="preserve"> 2개 </w:t>
      </w:r>
      <w:proofErr w:type="spellStart"/>
      <w:r w:rsidRPr="006F3B08">
        <w:t>코호트</w:t>
      </w:r>
      <w:proofErr w:type="spellEnd"/>
      <w:r w:rsidRPr="006F3B08">
        <w:t xml:space="preserve"> clinic-</w:t>
      </w:r>
      <w:proofErr w:type="spellStart"/>
      <w:r w:rsidRPr="006F3B08">
        <w:t>모델</w:t>
      </w:r>
      <w:proofErr w:type="spellEnd"/>
      <w:r w:rsidRPr="006F3B08">
        <w:t xml:space="preserve"> 대 </w:t>
      </w:r>
      <w:proofErr w:type="spellStart"/>
      <w:r w:rsidRPr="006F3B08">
        <w:lastRenderedPageBreak/>
        <w:t>clinic+곡선-모델</w:t>
      </w:r>
      <w:proofErr w:type="spellEnd"/>
      <w:r w:rsidRPr="006F3B08">
        <w:t xml:space="preserve"> </w:t>
      </w:r>
      <w:proofErr w:type="spellStart"/>
      <w:r w:rsidRPr="006F3B08">
        <w:t>설계를</w:t>
      </w:r>
      <w:proofErr w:type="spellEnd"/>
      <w:r w:rsidRPr="006F3B08">
        <w:t xml:space="preserve"> </w:t>
      </w:r>
      <w:proofErr w:type="spellStart"/>
      <w:r w:rsidRPr="006F3B08">
        <w:t>따른</w:t>
      </w:r>
      <w:proofErr w:type="spellEnd"/>
      <w:r w:rsidRPr="006F3B08">
        <w:t xml:space="preserve"> </w:t>
      </w:r>
      <w:proofErr w:type="spellStart"/>
      <w:r w:rsidRPr="006F3B08">
        <w:t>것이다</w:t>
      </w:r>
      <w:proofErr w:type="spellEnd"/>
      <w:r w:rsidRPr="006F3B08">
        <w:t xml:space="preserve"> [14]. 두 </w:t>
      </w:r>
      <w:proofErr w:type="spellStart"/>
      <w:r w:rsidRPr="006F3B08">
        <w:t>모델은</w:t>
      </w:r>
      <w:proofErr w:type="spellEnd"/>
      <w:r w:rsidRPr="006F3B08">
        <w:t xml:space="preserve"> </w:t>
      </w:r>
      <w:proofErr w:type="spellStart"/>
      <w:r w:rsidRPr="006F3B08">
        <w:t>동일</w:t>
      </w:r>
      <w:proofErr w:type="spellEnd"/>
      <w:r w:rsidRPr="006F3B08">
        <w:t xml:space="preserve"> </w:t>
      </w:r>
      <w:proofErr w:type="spellStart"/>
      <w:r w:rsidRPr="006F3B08">
        <w:t>환자집합에</w:t>
      </w:r>
      <w:proofErr w:type="spellEnd"/>
      <w:r w:rsidRPr="006F3B08">
        <w:t xml:space="preserve"> </w:t>
      </w:r>
      <w:proofErr w:type="spellStart"/>
      <w:r w:rsidRPr="006F3B08">
        <w:t>대해</w:t>
      </w:r>
      <w:proofErr w:type="spellEnd"/>
      <w:r w:rsidRPr="006F3B08">
        <w:t xml:space="preserve"> </w:t>
      </w:r>
      <w:proofErr w:type="spellStart"/>
      <w:r w:rsidRPr="006F3B08">
        <w:t>평가되었으므로</w:t>
      </w:r>
      <w:proofErr w:type="spellEnd"/>
      <w:r w:rsidRPr="006F3B08">
        <w:t xml:space="preserve">, 그 AUC </w:t>
      </w:r>
      <w:proofErr w:type="spellStart"/>
      <w:r w:rsidRPr="006F3B08">
        <w:t>차이는</w:t>
      </w:r>
      <w:proofErr w:type="spellEnd"/>
      <w:r w:rsidRPr="006F3B08">
        <w:t xml:space="preserve"> paired DeLong </w:t>
      </w:r>
      <w:proofErr w:type="spellStart"/>
      <w:r w:rsidRPr="006F3B08">
        <w:t>test로</w:t>
      </w:r>
      <w:proofErr w:type="spellEnd"/>
      <w:r w:rsidRPr="006F3B08">
        <w:t xml:space="preserve"> </w:t>
      </w:r>
      <w:proofErr w:type="spellStart"/>
      <w:r w:rsidRPr="006F3B08">
        <w:t>검정하였다</w:t>
      </w:r>
      <w:proofErr w:type="spellEnd"/>
      <w:r w:rsidRPr="006F3B08">
        <w:t xml:space="preserve"> [15]. </w:t>
      </w:r>
      <w:proofErr w:type="spellStart"/>
      <w:r w:rsidRPr="006F3B08">
        <w:t>분류</w:t>
      </w:r>
      <w:proofErr w:type="spellEnd"/>
      <w:r w:rsidRPr="006F3B08">
        <w:t xml:space="preserve"> </w:t>
      </w:r>
      <w:proofErr w:type="spellStart"/>
      <w:r w:rsidRPr="006F3B08">
        <w:t>임계값은</w:t>
      </w:r>
      <w:proofErr w:type="spellEnd"/>
      <w:r w:rsidRPr="006F3B08">
        <w:t xml:space="preserve"> internal out-of-fold </w:t>
      </w:r>
      <w:proofErr w:type="spellStart"/>
      <w:r w:rsidRPr="006F3B08">
        <w:t>예측값에서</w:t>
      </w:r>
      <w:proofErr w:type="spellEnd"/>
      <w:r w:rsidRPr="006F3B08">
        <w:t xml:space="preserve"> Youden's J statistic [16]을 </w:t>
      </w:r>
      <w:proofErr w:type="spellStart"/>
      <w:r w:rsidRPr="006F3B08">
        <w:t>최대화하는</w:t>
      </w:r>
      <w:proofErr w:type="spellEnd"/>
      <w:r w:rsidRPr="006F3B08">
        <w:t xml:space="preserve"> </w:t>
      </w:r>
      <w:proofErr w:type="spellStart"/>
      <w:r w:rsidRPr="006F3B08">
        <w:t>지점으로</w:t>
      </w:r>
      <w:proofErr w:type="spellEnd"/>
      <w:r w:rsidRPr="006F3B08">
        <w:t xml:space="preserve"> </w:t>
      </w:r>
      <w:proofErr w:type="spellStart"/>
      <w:r w:rsidRPr="006F3B08">
        <w:t>정한</w:t>
      </w:r>
      <w:proofErr w:type="spellEnd"/>
      <w:r w:rsidRPr="006F3B08">
        <w:t xml:space="preserve"> 뒤 </w:t>
      </w:r>
      <w:proofErr w:type="spellStart"/>
      <w:r w:rsidRPr="006F3B08">
        <w:t>고정하여</w:t>
      </w:r>
      <w:proofErr w:type="spellEnd"/>
      <w:r w:rsidRPr="006F3B08">
        <w:t xml:space="preserve">, </w:t>
      </w:r>
      <w:proofErr w:type="spellStart"/>
      <w:r w:rsidRPr="006F3B08">
        <w:t>양쪽</w:t>
      </w:r>
      <w:proofErr w:type="spellEnd"/>
      <w:r w:rsidRPr="006F3B08">
        <w:t xml:space="preserve"> </w:t>
      </w:r>
      <w:proofErr w:type="spellStart"/>
      <w:r w:rsidRPr="006F3B08">
        <w:t>코호트의</w:t>
      </w:r>
      <w:proofErr w:type="spellEnd"/>
      <w:r w:rsidRPr="006F3B08">
        <w:t xml:space="preserve"> sensitivity, specificity, accuracy </w:t>
      </w:r>
      <w:proofErr w:type="spellStart"/>
      <w:r w:rsidRPr="006F3B08">
        <w:t>산출에</w:t>
      </w:r>
      <w:proofErr w:type="spellEnd"/>
      <w:r w:rsidRPr="006F3B08">
        <w:t xml:space="preserve"> </w:t>
      </w:r>
      <w:proofErr w:type="spellStart"/>
      <w:r w:rsidRPr="006F3B08">
        <w:t>동일하게</w:t>
      </w:r>
      <w:proofErr w:type="spellEnd"/>
      <w:r w:rsidRPr="006F3B08">
        <w:t xml:space="preserve"> </w:t>
      </w:r>
      <w:proofErr w:type="spellStart"/>
      <w:r w:rsidRPr="006F3B08">
        <w:t>적용하였다</w:t>
      </w:r>
      <w:proofErr w:type="spellEnd"/>
      <w:r w:rsidRPr="006F3B08">
        <w:t xml:space="preserve">. </w:t>
      </w:r>
      <w:r w:rsidRPr="006F3B08">
        <w:rPr>
          <w:lang w:eastAsia="ko-KR"/>
        </w:rPr>
        <w:t xml:space="preserve">AEC의 기여도가 CT 제조사 간에 일관되는지 확인하기 위해, 두 </w:t>
      </w:r>
      <w:proofErr w:type="spellStart"/>
      <w:r w:rsidRPr="006F3B08">
        <w:rPr>
          <w:lang w:eastAsia="ko-KR"/>
        </w:rPr>
        <w:t>아웃컴</w:t>
      </w:r>
      <w:proofErr w:type="spellEnd"/>
      <w:r w:rsidRPr="006F3B08">
        <w:rPr>
          <w:lang w:eastAsia="ko-KR"/>
        </w:rPr>
        <w:t xml:space="preserve"> 클래스가 모두 존재하는 30명 이상 환자를 포함한 각 스캐너 서브그룹에 대해서도 동일한 고정 </w:t>
      </w:r>
      <w:proofErr w:type="spellStart"/>
      <w:r w:rsidRPr="006F3B08">
        <w:rPr>
          <w:lang w:eastAsia="ko-KR"/>
        </w:rPr>
        <w:t>임계값으로</w:t>
      </w:r>
      <w:proofErr w:type="spellEnd"/>
      <w:r w:rsidRPr="006F3B08">
        <w:rPr>
          <w:lang w:eastAsia="ko-KR"/>
        </w:rPr>
        <w:t xml:space="preserve"> AUC를 추가 산출하였다.</w:t>
      </w:r>
    </w:p>
    <w:p w14:paraId="5EB71565" w14:textId="77777777" w:rsidR="00103BD7" w:rsidRPr="006F3B08" w:rsidRDefault="002D61C2">
      <w:pPr>
        <w:pStyle w:val="1"/>
        <w:rPr>
          <w:color w:val="auto"/>
        </w:rPr>
      </w:pPr>
      <w:r w:rsidRPr="006F3B08">
        <w:rPr>
          <w:rFonts w:ascii="맑은 고딕" w:eastAsia="맑은 고딕" w:hAnsi="맑은 고딕"/>
          <w:color w:val="auto"/>
        </w:rPr>
        <w:t>References</w:t>
      </w:r>
    </w:p>
    <w:p w14:paraId="30BC9A62" w14:textId="77777777" w:rsidR="00103BD7" w:rsidRPr="006F3B08" w:rsidRDefault="002D61C2">
      <w:r w:rsidRPr="006F3B08">
        <w:t xml:space="preserve">1. McCollough CH, Bruesewitz MR, Kofler JM Jr. Techniques and applications of automatic tube current modulation for CT. </w:t>
      </w:r>
      <w:r>
        <w:rPr>
          <w:i/>
        </w:rPr>
        <w:t>Radiology</w:t>
      </w:r>
      <w:r>
        <w:t>. 2006;240(3):611-622. doi:10.1148/radiol.2333031150</w:t>
      </w:r>
    </w:p>
    <w:p w14:paraId="4E7B8182" w14:textId="77777777" w:rsidR="00103BD7" w:rsidRPr="006F3B08" w:rsidRDefault="002D61C2">
      <w:r w:rsidRPr="006F3B08">
        <w:t xml:space="preserve">2. Kalra MK, Maher MM, Toth TL, et al. Comparison of Z-axis automatic tube current modulation technique with fixed tube current CT scanning of abdomen and pelvis. </w:t>
      </w:r>
      <w:r>
        <w:rPr>
          <w:i/>
        </w:rPr>
        <w:t>Radiology</w:t>
      </w:r>
      <w:r>
        <w:t xml:space="preserve">. </w:t>
      </w:r>
      <w:proofErr w:type="gramStart"/>
      <w:r>
        <w:t>2004;232:347</w:t>
      </w:r>
      <w:proofErr w:type="gramEnd"/>
      <w:r>
        <w:t>-353. doi:10.1148/radiol.2322031304</w:t>
      </w:r>
    </w:p>
    <w:p w14:paraId="7324453F" w14:textId="77777777" w:rsidR="00103BD7" w:rsidRPr="006F3B08" w:rsidRDefault="002D61C2">
      <w:r w:rsidRPr="006F3B08">
        <w:t xml:space="preserve">3. McCollough CH, Bruesewitz MR, Kofler JM Jr. CT dose reduction and dose management tools: overview of available options. </w:t>
      </w:r>
      <w:proofErr w:type="spellStart"/>
      <w:r>
        <w:rPr>
          <w:i/>
        </w:rPr>
        <w:t>RadioGraphics</w:t>
      </w:r>
      <w:proofErr w:type="spellEnd"/>
      <w:r>
        <w:t>. 2006;26(2):503-512. doi:10.1148/rg.262055138</w:t>
      </w:r>
    </w:p>
    <w:p w14:paraId="518166BD" w14:textId="77777777" w:rsidR="00103BD7" w:rsidRPr="006F3B08" w:rsidRDefault="002D61C2">
      <w:r w:rsidRPr="006F3B08">
        <w:t xml:space="preserve">4. </w:t>
      </w:r>
      <w:proofErr w:type="spellStart"/>
      <w:r w:rsidRPr="006F3B08">
        <w:t>Steyerberg</w:t>
      </w:r>
      <w:proofErr w:type="spellEnd"/>
      <w:r w:rsidRPr="006F3B08">
        <w:t xml:space="preserve"> EW. </w:t>
      </w:r>
      <w:r>
        <w:rPr>
          <w:i/>
        </w:rPr>
        <w:t>Clinical Prediction Models: A Practical Approach to Development, Validation, and Updating.</w:t>
      </w:r>
      <w:r>
        <w:t xml:space="preserve"> 2nd ed. Springer; 2019.</w:t>
      </w:r>
    </w:p>
    <w:p w14:paraId="6C4F4D61" w14:textId="77777777" w:rsidR="00103BD7" w:rsidRPr="006F3B08" w:rsidRDefault="002D61C2">
      <w:r w:rsidRPr="006F3B08">
        <w:t xml:space="preserve">5. Moons KGM, Altman DG, Reitsma JB, et al. Transparent reporting of a multivariable prediction model for individual prognosis or diagnosis (TRIPOD): explanation and elaboration. </w:t>
      </w:r>
      <w:r>
        <w:rPr>
          <w:i/>
        </w:rPr>
        <w:t>Ann Intern Med</w:t>
      </w:r>
      <w:r>
        <w:t>. 2015;162(1</w:t>
      </w:r>
      <w:proofErr w:type="gramStart"/>
      <w:r>
        <w:t>):W</w:t>
      </w:r>
      <w:proofErr w:type="gramEnd"/>
      <w:r>
        <w:t>1-W73. doi:10.7326/M14-0698</w:t>
      </w:r>
    </w:p>
    <w:p w14:paraId="39587195" w14:textId="77777777" w:rsidR="00103BD7" w:rsidRPr="006F3B08" w:rsidRDefault="002D61C2">
      <w:r w:rsidRPr="006F3B08">
        <w:t xml:space="preserve">6. </w:t>
      </w:r>
      <w:proofErr w:type="spellStart"/>
      <w:r w:rsidRPr="006F3B08">
        <w:t>Ramspek</w:t>
      </w:r>
      <w:proofErr w:type="spellEnd"/>
      <w:r w:rsidRPr="006F3B08">
        <w:t xml:space="preserve"> CL, Jager KJ, Dekker FW, Zoccali C, van Diepen M. External validation of prognostic models: what, why, how, when and where? </w:t>
      </w:r>
      <w:r>
        <w:rPr>
          <w:i/>
        </w:rPr>
        <w:t>Clin Kidney J</w:t>
      </w:r>
      <w:r>
        <w:t>. 2021;14(1):49-58. doi:10.1093/</w:t>
      </w:r>
      <w:proofErr w:type="spellStart"/>
      <w:r>
        <w:t>ckj</w:t>
      </w:r>
      <w:proofErr w:type="spellEnd"/>
      <w:r>
        <w:t>/sfaa188</w:t>
      </w:r>
    </w:p>
    <w:p w14:paraId="110A37F9" w14:textId="77777777" w:rsidR="00103BD7" w:rsidRPr="006F3B08" w:rsidRDefault="002D61C2">
      <w:r w:rsidRPr="006F3B08">
        <w:lastRenderedPageBreak/>
        <w:t xml:space="preserve">7. </w:t>
      </w:r>
      <w:proofErr w:type="spellStart"/>
      <w:r w:rsidRPr="006F3B08">
        <w:t>Wasserthal</w:t>
      </w:r>
      <w:proofErr w:type="spellEnd"/>
      <w:r w:rsidRPr="006F3B08">
        <w:t xml:space="preserve"> J, Breit HC, Meyer MT, et al. </w:t>
      </w:r>
      <w:proofErr w:type="spellStart"/>
      <w:r w:rsidRPr="006F3B08">
        <w:t>TotalSegmentator</w:t>
      </w:r>
      <w:proofErr w:type="spellEnd"/>
      <w:r w:rsidRPr="006F3B08">
        <w:t xml:space="preserve">: robust segmentation of 104 anatomic structures in CT images. </w:t>
      </w:r>
      <w:proofErr w:type="spellStart"/>
      <w:r>
        <w:rPr>
          <w:i/>
        </w:rPr>
        <w:t>Radiol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Artif</w:t>
      </w:r>
      <w:proofErr w:type="spellEnd"/>
      <w:r>
        <w:rPr>
          <w:i/>
        </w:rPr>
        <w:t xml:space="preserve"> Intell</w:t>
      </w:r>
      <w:r>
        <w:t>. 2023;5(5</w:t>
      </w:r>
      <w:proofErr w:type="gramStart"/>
      <w:r>
        <w:t>):e</w:t>
      </w:r>
      <w:proofErr w:type="gramEnd"/>
      <w:r>
        <w:t>230024. doi:10.1148/ryai.230024</w:t>
      </w:r>
    </w:p>
    <w:p w14:paraId="501212F0" w14:textId="77777777" w:rsidR="00103BD7" w:rsidRPr="006F3B08" w:rsidRDefault="002D61C2">
      <w:r w:rsidRPr="006F3B08">
        <w:t xml:space="preserve">8. Barandas M, </w:t>
      </w:r>
      <w:proofErr w:type="spellStart"/>
      <w:r w:rsidRPr="006F3B08">
        <w:t>Folgado</w:t>
      </w:r>
      <w:proofErr w:type="spellEnd"/>
      <w:r w:rsidRPr="006F3B08">
        <w:t xml:space="preserve"> D, Fernandes L, et al. TSFEL: time series feature extraction library. </w:t>
      </w:r>
      <w:proofErr w:type="spellStart"/>
      <w:r>
        <w:rPr>
          <w:i/>
        </w:rPr>
        <w:t>SoftwareX</w:t>
      </w:r>
      <w:proofErr w:type="spellEnd"/>
      <w:r>
        <w:t xml:space="preserve">. </w:t>
      </w:r>
      <w:proofErr w:type="gramStart"/>
      <w:r>
        <w:t>2020;11:100456</w:t>
      </w:r>
      <w:proofErr w:type="gramEnd"/>
      <w:r>
        <w:t xml:space="preserve">. </w:t>
      </w:r>
      <w:proofErr w:type="gramStart"/>
      <w:r>
        <w:t>doi:10.1016/j.softx</w:t>
      </w:r>
      <w:proofErr w:type="gramEnd"/>
      <w:r>
        <w:t>.2020.100456</w:t>
      </w:r>
    </w:p>
    <w:p w14:paraId="606D65F7" w14:textId="77777777" w:rsidR="00103BD7" w:rsidRPr="006F3B08" w:rsidRDefault="002D61C2">
      <w:r w:rsidRPr="006F3B08">
        <w:t xml:space="preserve">9. Ramsay JO, Silverman BW. </w:t>
      </w:r>
      <w:r>
        <w:rPr>
          <w:i/>
        </w:rPr>
        <w:t>Functional Data Analysis.</w:t>
      </w:r>
      <w:r>
        <w:t xml:space="preserve"> 2nd ed. Springer; 2005.</w:t>
      </w:r>
    </w:p>
    <w:p w14:paraId="709FA3DA" w14:textId="77777777" w:rsidR="008D1F7B" w:rsidRDefault="00072F22">
      <w:r>
        <w:t>10. Eckart C, Young G. The approximation of one matrix by another of lower rank. Psychometrika. 1936;1(3):211-218. doi:10.1007/BF02288367</w:t>
      </w:r>
    </w:p>
    <w:p w14:paraId="5FED9A55" w14:textId="77777777" w:rsidR="00103BD7" w:rsidRPr="006F3B08" w:rsidRDefault="002D61C2">
      <w:r w:rsidRPr="006F3B08">
        <w:t xml:space="preserve">11. </w:t>
      </w:r>
      <w:proofErr w:type="spellStart"/>
      <w:r w:rsidRPr="006F3B08">
        <w:t>Satopaa</w:t>
      </w:r>
      <w:proofErr w:type="spellEnd"/>
      <w:r w:rsidRPr="006F3B08">
        <w:t xml:space="preserve"> V, Albrecht J, Irwin D, Raghavan B. Finding a "</w:t>
      </w:r>
      <w:proofErr w:type="spellStart"/>
      <w:r w:rsidRPr="006F3B08">
        <w:t>Kneedle</w:t>
      </w:r>
      <w:proofErr w:type="spellEnd"/>
      <w:r w:rsidRPr="006F3B08">
        <w:t xml:space="preserve">" in a haystack: detecting knee points in system behavior. In: </w:t>
      </w:r>
      <w:r>
        <w:rPr>
          <w:i/>
        </w:rPr>
        <w:t>2011 31st International Conference on Distributed Computing Systems Workshops</w:t>
      </w:r>
      <w:r>
        <w:t>. IEEE; 2011:166-171. doi:10.1109/ICDCSW.2011.20</w:t>
      </w:r>
    </w:p>
    <w:p w14:paraId="39469468" w14:textId="77777777" w:rsidR="00103BD7" w:rsidRPr="006F3B08" w:rsidRDefault="002D61C2">
      <w:r w:rsidRPr="006F3B08">
        <w:t xml:space="preserve">12. </w:t>
      </w:r>
      <w:proofErr w:type="spellStart"/>
      <w:r w:rsidRPr="006F3B08">
        <w:t>Shalmon</w:t>
      </w:r>
      <w:proofErr w:type="spellEnd"/>
      <w:r w:rsidRPr="006F3B08">
        <w:t xml:space="preserve"> T, Salazar P, Horie M, et al. Predefined and data driven CT densitometric features predict critical illness and hospital length of stay in COVID-19 patients. </w:t>
      </w:r>
      <w:r>
        <w:rPr>
          <w:i/>
        </w:rPr>
        <w:t>Sci Rep</w:t>
      </w:r>
      <w:r>
        <w:t>. 2022;12(1):8143. doi:10.1038/s41598-022-12311-4</w:t>
      </w:r>
    </w:p>
    <w:p w14:paraId="63B83857" w14:textId="77777777" w:rsidR="00103BD7" w:rsidRPr="006F3B08" w:rsidRDefault="002D61C2">
      <w:r w:rsidRPr="006F3B08">
        <w:t xml:space="preserve">13. Kohavi R. A study of cross-validation and bootstrap for accuracy estimation and model selection. In: </w:t>
      </w:r>
      <w:r>
        <w:rPr>
          <w:i/>
        </w:rPr>
        <w:t>Proceedings of the 14th International Joint Conference on Artificial Intelligence</w:t>
      </w:r>
      <w:r>
        <w:t>. 1995:1137-1143.</w:t>
      </w:r>
    </w:p>
    <w:p w14:paraId="2D56444A" w14:textId="77777777" w:rsidR="00103BD7" w:rsidRPr="006F3B08" w:rsidRDefault="002D61C2">
      <w:r w:rsidRPr="006F3B08">
        <w:t xml:space="preserve">14. Jeon ET, Park H, Lee JK, et al. Deep learning-based COPD exacerbation prediction using flow-volume and volume-time curve imaging: retrospective cohort study. </w:t>
      </w:r>
      <w:r>
        <w:rPr>
          <w:i/>
        </w:rPr>
        <w:t>J Med Internet Res</w:t>
      </w:r>
      <w:r>
        <w:t>. 2025;</w:t>
      </w:r>
      <w:proofErr w:type="gramStart"/>
      <w:r>
        <w:t>27:e</w:t>
      </w:r>
      <w:proofErr w:type="gramEnd"/>
      <w:r>
        <w:t>69785. doi:10.2196/69785</w:t>
      </w:r>
    </w:p>
    <w:p w14:paraId="618686D3" w14:textId="77777777" w:rsidR="00103BD7" w:rsidRPr="006F3B08" w:rsidRDefault="002D61C2">
      <w:r w:rsidRPr="006F3B08">
        <w:t xml:space="preserve">15. DeLong ER, DeLong DM, Clarke-Pearson DL. Comparing the areas under two or more correlated receiver operating characteristic curves: a nonparametric approach. </w:t>
      </w:r>
      <w:r>
        <w:rPr>
          <w:i/>
        </w:rPr>
        <w:t>Biometrics</w:t>
      </w:r>
      <w:r>
        <w:t>. 1988;44(3):837-845. doi:10.2307/2531595</w:t>
      </w:r>
    </w:p>
    <w:p w14:paraId="00EF327C" w14:textId="77777777" w:rsidR="00103BD7" w:rsidRPr="006F3B08" w:rsidRDefault="002D61C2">
      <w:r w:rsidRPr="006F3B08">
        <w:t xml:space="preserve">16. Youden WJ. Index for rating diagnostic tests. </w:t>
      </w:r>
      <w:r>
        <w:rPr>
          <w:i/>
        </w:rPr>
        <w:t>Cancer</w:t>
      </w:r>
      <w:r>
        <w:t>. 1950;3(1):32-35. doi:10.1002/1097-0142(1950)3:1&lt;</w:t>
      </w:r>
      <w:proofErr w:type="gramStart"/>
      <w:r>
        <w:t>32::</w:t>
      </w:r>
      <w:proofErr w:type="gramEnd"/>
      <w:r>
        <w:t>AID-CNCR2820030106&gt;3.0.CO;2-3</w:t>
      </w:r>
    </w:p>
    <w:sectPr w:rsidR="00103BD7" w:rsidRPr="006F3B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D95B5" w14:textId="77777777" w:rsidR="00072F22" w:rsidRDefault="00072F22" w:rsidP="000F05FC">
      <w:pPr>
        <w:spacing w:after="0" w:line="240" w:lineRule="auto"/>
      </w:pPr>
      <w:r>
        <w:separator/>
      </w:r>
    </w:p>
  </w:endnote>
  <w:endnote w:type="continuationSeparator" w:id="0">
    <w:p w14:paraId="1A37BC35" w14:textId="77777777" w:rsidR="00072F22" w:rsidRDefault="00072F22" w:rsidP="000F05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8C2F6" w14:textId="77777777" w:rsidR="00072F22" w:rsidRDefault="00072F22" w:rsidP="000F05FC">
      <w:pPr>
        <w:spacing w:after="0" w:line="240" w:lineRule="auto"/>
      </w:pPr>
      <w:r>
        <w:separator/>
      </w:r>
    </w:p>
  </w:footnote>
  <w:footnote w:type="continuationSeparator" w:id="0">
    <w:p w14:paraId="5644AAFE" w14:textId="77777777" w:rsidR="00072F22" w:rsidRDefault="00072F22" w:rsidP="000F05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6805068">
    <w:abstractNumId w:val="8"/>
  </w:num>
  <w:num w:numId="2" w16cid:durableId="147135612">
    <w:abstractNumId w:val="6"/>
  </w:num>
  <w:num w:numId="3" w16cid:durableId="1677879165">
    <w:abstractNumId w:val="5"/>
  </w:num>
  <w:num w:numId="4" w16cid:durableId="1276406048">
    <w:abstractNumId w:val="4"/>
  </w:num>
  <w:num w:numId="5" w16cid:durableId="976449495">
    <w:abstractNumId w:val="7"/>
  </w:num>
  <w:num w:numId="6" w16cid:durableId="949358514">
    <w:abstractNumId w:val="3"/>
  </w:num>
  <w:num w:numId="7" w16cid:durableId="608660177">
    <w:abstractNumId w:val="2"/>
  </w:num>
  <w:num w:numId="8" w16cid:durableId="1745880549">
    <w:abstractNumId w:val="1"/>
  </w:num>
  <w:num w:numId="9" w16cid:durableId="2101943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F22"/>
    <w:rsid w:val="000F05FC"/>
    <w:rsid w:val="00103BD7"/>
    <w:rsid w:val="0015074B"/>
    <w:rsid w:val="001731DB"/>
    <w:rsid w:val="001B1FC1"/>
    <w:rsid w:val="0029639D"/>
    <w:rsid w:val="002D61C2"/>
    <w:rsid w:val="00326F90"/>
    <w:rsid w:val="00470AE8"/>
    <w:rsid w:val="00612E61"/>
    <w:rsid w:val="00677F7E"/>
    <w:rsid w:val="006F3B08"/>
    <w:rsid w:val="007D5F84"/>
    <w:rsid w:val="008A1EBD"/>
    <w:rsid w:val="008D1F7B"/>
    <w:rsid w:val="00AA1D8D"/>
    <w:rsid w:val="00B47730"/>
    <w:rsid w:val="00C55206"/>
    <w:rsid w:val="00CB0664"/>
    <w:rsid w:val="00EB1AF5"/>
    <w:rsid w:val="00F611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334E3888-C37E-474D-88BF-0F9134161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8">
    <w:name w:val="Plain Table 2"/>
    <w:basedOn w:val="a3"/>
    <w:uiPriority w:val="99"/>
    <w:rsid w:val="006F3B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1910</Words>
  <Characters>10889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전장훈</cp:lastModifiedBy>
  <cp:revision>10</cp:revision>
  <dcterms:created xsi:type="dcterms:W3CDTF">2013-12-23T23:15:00Z</dcterms:created>
  <dcterms:modified xsi:type="dcterms:W3CDTF">2026-08-19T05:02:38.825Z</dcterms:modified>
  <cp:category/>
</cp:coreProperties>
</file>