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5ADF4" w14:textId="2056F38B" w:rsidR="00383E54" w:rsidRPr="00383E54" w:rsidRDefault="00383E54" w:rsidP="00383E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hAnsi="Times New Roman"/>
          <w:b/>
          <w:sz w:val="44"/>
        </w:rPr>
        <w:t>Alcohol LabelCheck Prototype v4</w:t>
      </w:r>
      <w:r>
        <w:rPr>
          <w:rFonts w:ascii="Times New Roman" w:hAnsi="Times New Roman"/>
          <w:b/>
          <w:sz w:val="44"/>
        </w:rPr>
        <w:br/>
      </w:r>
      <w:r>
        <w:rPr>
          <w:rFonts w:ascii="Times New Roman" w:hAnsi="Times New Roman"/>
          <w:b/>
          <w:sz w:val="36"/>
        </w:rPr>
        <w:t>Methodology, Approach, and Design Considerations</w:t>
      </w:r>
    </w:p>
    <w:p w14:paraId="105F5970" w14:textId="77777777" w:rsidR="00383E54" w:rsidRPr="00383E54" w:rsidRDefault="00383E54" w:rsidP="0038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E54">
        <w:rPr>
          <w:rFonts w:ascii="Times New Roman" w:eastAsia="Times New Roman" w:hAnsi="Times New Roman" w:cs="Times New Roman"/>
          <w:b/>
          <w:bCs/>
          <w:kern w:val="0"/>
          <w:sz w:val="36"/>
          <w:szCs w:val="36"/>
          <w14:ligatures w14:val="none"/>
        </w:rPr>
        <w:t>Problem Understanding</w:t>
      </w:r>
    </w:p>
    <w:p w14:paraId="34F6D177" w14:textId="4D88437D"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The objective of Alcohol LabelCheck Prototype v4 is to assist Alcohol and Tobacco Tax and Trade Bureau (TTB) compliance agents by automating routine label verification tasks. Based on stakeholder interviews, a sizable portion of the review process consists of comparing information submitted in an application against information displayed on an alcohol beverage label. The goal of the prototype is not to replace compliance agents, but rather to reduce the amount of time spent performing repetitive verification activities while preserving human judgment for nuanced or uncertain cases.</w:t>
      </w:r>
    </w:p>
    <w:p w14:paraId="7BCE8969" w14:textId="560DA65B"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The solution was designed as a decision</w:t>
      </w:r>
      <w:r w:rsidR="00420806">
        <w:rPr>
          <w:rFonts w:ascii="Times New Roman" w:eastAsia="Times New Roman" w:hAnsi="Times New Roman" w:cs="Times New Roman"/>
          <w:kern w:val="0"/>
          <w14:ligatures w14:val="none"/>
        </w:rPr>
        <w:t xml:space="preserve"> </w:t>
      </w:r>
      <w:r w:rsidRPr="00383E54">
        <w:rPr>
          <w:rFonts w:ascii="Times New Roman" w:eastAsia="Times New Roman" w:hAnsi="Times New Roman" w:cs="Times New Roman"/>
          <w:kern w:val="0"/>
          <w14:ligatures w14:val="none"/>
        </w:rPr>
        <w:t>support tool rather than an automated approval system. Compliance determinations remain the responsibility of the reviewing agent. The application focuses on rapidly identifying potential matches, mismatches, and exceptions so that agents can prioritize their review efforts and spend more time on complex regulatory issues.</w:t>
      </w:r>
    </w:p>
    <w:p w14:paraId="3D7A706A" w14:textId="77777777" w:rsidR="00383E54" w:rsidRPr="00383E54" w:rsidRDefault="00383E54" w:rsidP="0038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E54">
        <w:rPr>
          <w:rFonts w:ascii="Times New Roman" w:eastAsia="Times New Roman" w:hAnsi="Times New Roman" w:cs="Times New Roman"/>
          <w:b/>
          <w:bCs/>
          <w:kern w:val="0"/>
          <w:sz w:val="36"/>
          <w:szCs w:val="36"/>
          <w14:ligatures w14:val="none"/>
        </w:rPr>
        <w:t>Overall System Architecture</w:t>
      </w:r>
    </w:p>
    <w:p w14:paraId="1D37624F"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The prototype consists of a web-based Streamlit application that accepts alcohol label images and extracts text using Optical Character Recognition (OCR). Extracted text is normalized and compared against expected values supplied by the user or imported through a batch processing file. Verification results are then presented through a dashboard and downloadable reports.</w:t>
      </w:r>
    </w:p>
    <w:p w14:paraId="70C33555"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The application was intentionally designed as a standalone proof of concept. No integration with existing TTB systems was required for the exercise, allowing the focus to remain on usability, OCR performance, verification logic, and workflow improvements. This design also avoids dependencies on external services that may be restricted by government network policies.</w:t>
      </w:r>
    </w:p>
    <w:p w14:paraId="0BE1E668" w14:textId="77777777" w:rsidR="00383E54" w:rsidRPr="00383E54" w:rsidRDefault="00383E54" w:rsidP="0038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E54">
        <w:rPr>
          <w:rFonts w:ascii="Times New Roman" w:eastAsia="Times New Roman" w:hAnsi="Times New Roman" w:cs="Times New Roman"/>
          <w:b/>
          <w:bCs/>
          <w:kern w:val="0"/>
          <w:sz w:val="36"/>
          <w:szCs w:val="36"/>
          <w14:ligatures w14:val="none"/>
        </w:rPr>
        <w:t>OCR Approach and Iterative Development</w:t>
      </w:r>
    </w:p>
    <w:p w14:paraId="7450E63D" w14:textId="77A7B3FD"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The initial prototype utilized a single OCR pass against a preprocessed label image. While this approach worked well for simple labels containing high</w:t>
      </w:r>
      <w:r w:rsidR="00420806">
        <w:rPr>
          <w:rFonts w:ascii="Times New Roman" w:eastAsia="Times New Roman" w:hAnsi="Times New Roman" w:cs="Times New Roman"/>
          <w:kern w:val="0"/>
          <w14:ligatures w14:val="none"/>
        </w:rPr>
        <w:t>-</w:t>
      </w:r>
      <w:r w:rsidRPr="00383E54">
        <w:rPr>
          <w:rFonts w:ascii="Times New Roman" w:eastAsia="Times New Roman" w:hAnsi="Times New Roman" w:cs="Times New Roman"/>
          <w:kern w:val="0"/>
          <w14:ligatures w14:val="none"/>
        </w:rPr>
        <w:t>contrast text and conventional layouts, testing demonstrated limitations when processing decorative alcohol labels that contained textured backgrounds, stylized fonts, colored lettering, and text distributed across multiple areas of the label.</w:t>
      </w:r>
    </w:p>
    <w:p w14:paraId="5E9DB6C8"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One example involved a bourbon label containing the brand name "Red Maple Distillery." The initial OCR process successfully identified "Red Maple" but frequently failed to associate the separately positioned word "Distillery" with the complete brand name. Similar issues occurred with class/type designations such as "Straight Bourbon Whiskey" when the words appeared on multiple lines or used decorative typography.</w:t>
      </w:r>
    </w:p>
    <w:p w14:paraId="637A03FA" w14:textId="04FA285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5735A6">
        <w:rPr>
          <w:rFonts w:ascii="Times New Roman" w:hAnsi="Times New Roman"/>
        </w:rPr>
        <w:lastRenderedPageBreak/>
        <w:t>To address these limitations, the OCR workflow was redesigned as a multi-pass process. Multiple image variants are generated, including the original image, grayscale images, contrast-enhanced images, and adaptive-threshold versions</w:t>
      </w:r>
      <w:r>
        <w:rPr>
          <w:rFonts w:ascii="Times New Roman" w:hAnsi="Times New Roman"/>
        </w:rPr>
        <w:t>, and</w:t>
      </w:r>
      <w:r w:rsidRPr="005735A6">
        <w:rPr>
          <w:rFonts w:ascii="Times New Roman" w:hAnsi="Times New Roman"/>
        </w:rPr>
        <w:t xml:space="preserve"> Tesseract OCR is executed using multiple page</w:t>
      </w:r>
      <w:r>
        <w:rPr>
          <w:rFonts w:ascii="Times New Roman" w:hAnsi="Times New Roman"/>
        </w:rPr>
        <w:t>-</w:t>
      </w:r>
      <w:r w:rsidRPr="005735A6">
        <w:rPr>
          <w:rFonts w:ascii="Times New Roman" w:hAnsi="Times New Roman"/>
        </w:rPr>
        <w:t>segmentation strategies</w:t>
      </w:r>
      <w:r>
        <w:rPr>
          <w:rFonts w:ascii="Times New Roman" w:hAnsi="Times New Roman"/>
        </w:rPr>
        <w:t>. The</w:t>
      </w:r>
      <w:r w:rsidRPr="005735A6">
        <w:rPr>
          <w:rFonts w:ascii="Times New Roman" w:hAnsi="Times New Roman"/>
        </w:rPr>
        <w:t xml:space="preserve"> resulting text is merged and deduplicated</w:t>
      </w:r>
      <w:r>
        <w:rPr>
          <w:rFonts w:ascii="Times New Roman" w:hAnsi="Times New Roman"/>
        </w:rPr>
        <w:t xml:space="preserve"> to improve recognition of decorative layouts and text divided across multiple lines. Subsequent testing confirmed that this additional</w:t>
      </w:r>
      <w:r w:rsidRPr="005735A6">
        <w:rPr>
          <w:rFonts w:ascii="Times New Roman" w:hAnsi="Times New Roman"/>
        </w:rPr>
        <w:t xml:space="preserve"> processing </w:t>
      </w:r>
      <w:r>
        <w:rPr>
          <w:rFonts w:ascii="Times New Roman" w:hAnsi="Times New Roman"/>
        </w:rPr>
        <w:t>materially improved accuracy, although it also introduced a measurable processing-time tradeoff</w:t>
      </w:r>
      <w:r w:rsidRPr="005735A6">
        <w:rPr>
          <w:rFonts w:ascii="Times New Roman" w:hAnsi="Times New Roman"/>
        </w:rPr>
        <w:t>.</w:t>
      </w:r>
    </w:p>
    <w:p w14:paraId="5AF7682F" w14:textId="77777777" w:rsidR="00383E54" w:rsidRPr="00383E54" w:rsidRDefault="00383E54" w:rsidP="0038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E54">
        <w:rPr>
          <w:rFonts w:ascii="Times New Roman" w:eastAsia="Times New Roman" w:hAnsi="Times New Roman" w:cs="Times New Roman"/>
          <w:b/>
          <w:bCs/>
          <w:kern w:val="0"/>
          <w:sz w:val="36"/>
          <w:szCs w:val="36"/>
          <w14:ligatures w14:val="none"/>
        </w:rPr>
        <w:t>Image Quality Assessment and Recovery</w:t>
      </w:r>
    </w:p>
    <w:p w14:paraId="6064AF29"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Stakeholder interviews identified poor image quality as a common operational challenge. Label images may be photographed at unusual angles, contain glare from bottles, suffer from poor lighting conditions, or exhibit motion blur. These issues can significantly impact OCR performance and increase the likelihood of verification errors.</w:t>
      </w:r>
    </w:p>
    <w:p w14:paraId="11A09ACE" w14:textId="77777777" w:rsidR="00383E54" w:rsidRPr="00383E54" w:rsidRDefault="004756A6" w:rsidP="00383E54">
      <w:pPr>
        <w:spacing w:before="100" w:beforeAutospacing="1" w:after="100" w:afterAutospacing="1" w:line="240" w:lineRule="auto"/>
        <w:rPr>
          <w:rFonts w:ascii="Times New Roman" w:eastAsia="Times New Roman" w:hAnsi="Times New Roman" w:cs="Times New Roman"/>
          <w:kern w:val="0"/>
          <w14:ligatures w14:val="none"/>
        </w:rPr>
      </w:pPr>
      <w:r w:rsidRPr="004756A6">
        <w:rPr>
          <w:rFonts w:ascii="Times New Roman" w:eastAsia="Times New Roman" w:hAnsi="Times New Roman" w:cs="Times New Roman"/>
          <w:kern w:val="0"/>
          <w14:ligatures w14:val="none"/>
        </w:rPr>
        <w:t>To improve reliability, the prototype includes an image quality assessment stage prior to OCR processing</w:t>
      </w:r>
      <w:r w:rsidR="00383E54" w:rsidRPr="00383E54">
        <w:rPr>
          <w:rFonts w:ascii="Times New Roman" w:eastAsia="Times New Roman" w:hAnsi="Times New Roman" w:cs="Times New Roman"/>
          <w:kern w:val="0"/>
          <w14:ligatures w14:val="none"/>
        </w:rPr>
        <w:t>. The application evaluates image sharpness, contrast, orientation, and overall readability. When quality issues are detected, the system applies corrective preprocessing such as contrast enhancement, thresholding, de</w:t>
      </w:r>
      <w:r w:rsidR="006A2A20">
        <w:rPr>
          <w:rFonts w:ascii="Times New Roman" w:eastAsia="Times New Roman" w:hAnsi="Times New Roman" w:cs="Times New Roman"/>
          <w:kern w:val="0"/>
          <w14:ligatures w14:val="none"/>
        </w:rPr>
        <w:t>-</w:t>
      </w:r>
      <w:r w:rsidR="00383E54" w:rsidRPr="00383E54">
        <w:rPr>
          <w:rFonts w:ascii="Times New Roman" w:eastAsia="Times New Roman" w:hAnsi="Times New Roman" w:cs="Times New Roman"/>
          <w:kern w:val="0"/>
          <w14:ligatures w14:val="none"/>
        </w:rPr>
        <w:t>skewing, and image normalization before attempting OCR extraction.</w:t>
      </w:r>
    </w:p>
    <w:p w14:paraId="595F7B52"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The application also generates an image quality score that is displayed to the user. Rather than forcing a pass or fail decision when image quality is poor, the system can flag a label for manual review and recommend submission of a clearer image. This approach reduces the likelihood of false compliance determinations caused by unreadable source material.</w:t>
      </w:r>
    </w:p>
    <w:p w14:paraId="3F0AD241" w14:textId="77777777" w:rsidR="00383E54" w:rsidRPr="00383E54" w:rsidRDefault="00383E54" w:rsidP="0038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E54">
        <w:rPr>
          <w:rFonts w:ascii="Times New Roman" w:eastAsia="Times New Roman" w:hAnsi="Times New Roman" w:cs="Times New Roman"/>
          <w:b/>
          <w:bCs/>
          <w:kern w:val="0"/>
          <w:sz w:val="36"/>
          <w:szCs w:val="36"/>
          <w14:ligatures w14:val="none"/>
        </w:rPr>
        <w:t>Verification Logic and Matching Strategy</w:t>
      </w:r>
    </w:p>
    <w:p w14:paraId="1D30DCCF"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Alcohol labels frequently contain formatting differences that do not represent meaningful compliance issues. Examples include capitalization differences, punctuation variations, line breaks, spacing inconsistencies, and stylistic typography choices. A strict character-by-character comparison would generate excessive false positives and reduce confidence in the system.</w:t>
      </w:r>
    </w:p>
    <w:p w14:paraId="7693B8D4"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To address this challenge, extracted text is normalized prior to comparison. Verification routines evaluate both exact matches and fuzzy matches while accounting for expected formatting variation. Adjacent OCR lines are also combined when evaluating fields that commonly span multiple lines, such as brand names, producer information, and class/type designations.</w:t>
      </w:r>
    </w:p>
    <w:p w14:paraId="1C268FBC"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The prototype verifies key label elements including brand name, class/type designation, alcohol content, net contents, producer or bottler information, country of origin for imported products, and the mandatory government warning statement. The government warning statement receives additional scrutiny because stakeholder interviews identified it as a common source of compliance issues requiring exact wording and capitalization.</w:t>
      </w:r>
    </w:p>
    <w:p w14:paraId="0E64D65F" w14:textId="77777777" w:rsidR="00383E54" w:rsidRPr="00383E54" w:rsidRDefault="00383E54" w:rsidP="0038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E54">
        <w:rPr>
          <w:rFonts w:ascii="Times New Roman" w:eastAsia="Times New Roman" w:hAnsi="Times New Roman" w:cs="Times New Roman"/>
          <w:b/>
          <w:bCs/>
          <w:kern w:val="0"/>
          <w:sz w:val="36"/>
          <w:szCs w:val="36"/>
          <w14:ligatures w14:val="none"/>
        </w:rPr>
        <w:t>Confidence Scoring and Human Review</w:t>
      </w:r>
    </w:p>
    <w:p w14:paraId="4D80C165"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lastRenderedPageBreak/>
        <w:t>The application produces a confidence score for each verification result. Confidence scores are derived from OCR quality indicators, matching strength, field completeness, and the consistency of results across multiple OCR passes. Higher confidence values indicate stronger evidence supporting the verification outcome.</w:t>
      </w:r>
    </w:p>
    <w:p w14:paraId="5F881316"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Labels that cannot be verified with sufficient confidence are not automatically classified as compliant. Instead, they are routed to a review category that highlights the uncertainty for the compliance agent. This design acknowledges that regulatory review often involves judgment and contextual interpretation that cannot be fully automated.</w:t>
      </w:r>
    </w:p>
    <w:p w14:paraId="02511334"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Evidence snippets are presented alongside verification results whenever possible. This allows agents to quickly review the specific text extracted from the label that supports a particular conclusion. Providing supporting evidence increases transparency and helps users understand how the system arrived at its findings.</w:t>
      </w:r>
    </w:p>
    <w:p w14:paraId="7B5A6E0E" w14:textId="77777777" w:rsidR="00383E54" w:rsidRPr="00383E54" w:rsidRDefault="00383E54" w:rsidP="0038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E54">
        <w:rPr>
          <w:rFonts w:ascii="Times New Roman" w:eastAsia="Times New Roman" w:hAnsi="Times New Roman" w:cs="Times New Roman"/>
          <w:b/>
          <w:bCs/>
          <w:kern w:val="0"/>
          <w:sz w:val="36"/>
          <w:szCs w:val="36"/>
          <w14:ligatures w14:val="none"/>
        </w:rPr>
        <w:t>Batch Processing Workflow</w:t>
      </w:r>
    </w:p>
    <w:p w14:paraId="573D09D2"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Stakeholder interviews identified batch processing as a highly desirable capability, particularly when large importers submit hundreds of labels simultaneously. The prototype therefore supports batch uploads consisting of multiple label images and an associated CSV file containing expected application information.</w:t>
      </w:r>
    </w:p>
    <w:p w14:paraId="5BAE9C12"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 xml:space="preserve">Each label is processed </w:t>
      </w:r>
      <w:r w:rsidR="006A2A20" w:rsidRPr="00383E54">
        <w:rPr>
          <w:rFonts w:ascii="Times New Roman" w:eastAsia="Times New Roman" w:hAnsi="Times New Roman" w:cs="Times New Roman"/>
          <w:kern w:val="0"/>
          <w14:ligatures w14:val="none"/>
        </w:rPr>
        <w:t>independently,</w:t>
      </w:r>
      <w:r w:rsidRPr="00383E54">
        <w:rPr>
          <w:rFonts w:ascii="Times New Roman" w:eastAsia="Times New Roman" w:hAnsi="Times New Roman" w:cs="Times New Roman"/>
          <w:kern w:val="0"/>
          <w14:ligatures w14:val="none"/>
        </w:rPr>
        <w:t xml:space="preserve"> and results are aggregated into a single dashboard and report. The system identifies pass, review, and fail outcomes for every label while preserving field-level verification details. This approach enables agents to focus their attention on exception cases rather than manually reviewing every submission.</w:t>
      </w:r>
    </w:p>
    <w:p w14:paraId="54A65620"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An exception queue was implemented as part of the user experience. Labels classified as Review or Fail are automatically grouped together so that agents can rapidly identify records requiring additional attention. This workflow mirrors common operational review practices and supports efficient queue management.</w:t>
      </w:r>
    </w:p>
    <w:p w14:paraId="0C42DF92" w14:textId="77777777" w:rsidR="00383E54" w:rsidRPr="00383E54" w:rsidRDefault="00383E54" w:rsidP="0038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E54">
        <w:rPr>
          <w:rFonts w:ascii="Times New Roman" w:eastAsia="Times New Roman" w:hAnsi="Times New Roman" w:cs="Times New Roman"/>
          <w:b/>
          <w:bCs/>
          <w:kern w:val="0"/>
          <w:sz w:val="36"/>
          <w:szCs w:val="36"/>
          <w14:ligatures w14:val="none"/>
        </w:rPr>
        <w:t>Reporting and User Experience Considerations</w:t>
      </w:r>
    </w:p>
    <w:p w14:paraId="7C87A4A0" w14:textId="77777777" w:rsidR="00383E54" w:rsidRPr="00383E54" w:rsidRDefault="00D14F5C"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Reporting</w:t>
      </w:r>
      <w:r w:rsidR="00383E54" w:rsidRPr="00383E54">
        <w:rPr>
          <w:rFonts w:ascii="Times New Roman" w:eastAsia="Times New Roman" w:hAnsi="Times New Roman" w:cs="Times New Roman"/>
          <w:kern w:val="0"/>
          <w14:ligatures w14:val="none"/>
        </w:rPr>
        <w:t xml:space="preserve"> design prioritizes accessibility and simplicity. While machine-readable JSON output is available for technical analysis and future integration opportunities, the primary reporting format is CSV. CSV files can be opened directly in Microsoft Excel, sorted, filtered, printed, and shared without specialized tools or technical knowledge.</w:t>
      </w:r>
    </w:p>
    <w:p w14:paraId="7AC37DFD"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The dashboard includes summary metrics, verification status counts, processing statistics, and issue-category visualizations. Color-coded indicators help users quickly distinguish passing labels from labels requiring attention. The objective is to provide immediate situational awareness while minimizing training requirements for end users.</w:t>
      </w:r>
    </w:p>
    <w:p w14:paraId="38C55A75"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lastRenderedPageBreak/>
        <w:t>Usability considerations were informed directly by stakeholder feedback. The interface was intentionally designed to be simple, obvious, and easy to navigate for users with varying levels of technical comfort. Reducing complexity was considered equally important as improving OCR accuracy.</w:t>
      </w:r>
    </w:p>
    <w:p w14:paraId="062C049D" w14:textId="5A2D5967" w:rsidR="00383E54" w:rsidRPr="00383E54" w:rsidRDefault="00383E54" w:rsidP="0038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hAnsi="Times New Roman"/>
          <w:b/>
          <w:sz w:val="36"/>
        </w:rPr>
        <w:t>Performance Testing</w:t>
      </w:r>
      <w:r>
        <w:rPr>
          <w:rFonts w:ascii="Times New Roman" w:hAnsi="Times New Roman"/>
          <w:b/>
          <w:sz w:val="36"/>
        </w:rPr>
        <w:t>, Accuracy Tradeoffs,</w:t>
      </w:r>
      <w:r>
        <w:rPr>
          <w:rFonts w:ascii="Times New Roman" w:hAnsi="Times New Roman"/>
          <w:b/>
          <w:sz w:val="36"/>
        </w:rPr>
        <w:t xml:space="preserve"> and Optimization</w:t>
      </w:r>
    </w:p>
    <w:p w14:paraId="61B9A0CC" w14:textId="56D7CFBB"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hAnsi="Times New Roman"/>
        </w:rPr>
        <w:t xml:space="preserve">Performance was treated as a primary adoption requirement because stakeholder interviews indicated that agents abandoned a prior scanning pilot when results took 30 to 40 seconds per label. The stated usability target was approximately five seconds per typical label. </w:t>
      </w:r>
      <w:r>
        <w:rPr>
          <w:rFonts w:ascii="Times New Roman" w:hAnsi="Times New Roman"/>
        </w:rPr>
        <w:t>However, accuracy</w:t>
      </w:r>
      <w:r>
        <w:rPr>
          <w:rFonts w:ascii="Times New Roman" w:hAnsi="Times New Roman"/>
        </w:rPr>
        <w:t xml:space="preserve"> testing </w:t>
      </w:r>
      <w:r>
        <w:rPr>
          <w:rFonts w:ascii="Times New Roman" w:hAnsi="Times New Roman"/>
        </w:rPr>
        <w:t>demonstrated that the lightweight fast mode failed 29 of 30 labels in the artistic</w:t>
      </w:r>
      <w:r>
        <w:rPr>
          <w:rFonts w:ascii="Times New Roman" w:hAnsi="Times New Roman"/>
        </w:rPr>
        <w:t xml:space="preserve"> demonstration batch</w:t>
      </w:r>
      <w:r>
        <w:rPr>
          <w:rFonts w:ascii="Times New Roman" w:hAnsi="Times New Roman"/>
        </w:rPr>
        <w:t>, while the high-accuracy multi-pass workflow</w:t>
      </w:r>
      <w:r>
        <w:rPr>
          <w:rFonts w:ascii="Times New Roman" w:hAnsi="Times New Roman"/>
        </w:rPr>
        <w:t xml:space="preserve"> averaged </w:t>
      </w:r>
      <w:r>
        <w:rPr>
          <w:rFonts w:ascii="Times New Roman" w:hAnsi="Times New Roman"/>
        </w:rPr>
        <w:t>7.23</w:t>
      </w:r>
      <w:r>
        <w:rPr>
          <w:rFonts w:ascii="Times New Roman" w:hAnsi="Times New Roman"/>
        </w:rPr>
        <w:t xml:space="preserve"> seconds per label</w:t>
      </w:r>
      <w:r>
        <w:rPr>
          <w:rFonts w:ascii="Times New Roman" w:hAnsi="Times New Roman"/>
        </w:rPr>
        <w:t>. A four- or five-second response that produces incorrect results is not operationally useful, so verification accuracy was prioritized over meeting the timing</w:t>
      </w:r>
      <w:r>
        <w:rPr>
          <w:rFonts w:ascii="Times New Roman" w:hAnsi="Times New Roman"/>
        </w:rPr>
        <w:t xml:space="preserve"> target</w:t>
      </w:r>
      <w:r>
        <w:rPr>
          <w:rFonts w:ascii="Times New Roman" w:hAnsi="Times New Roman"/>
        </w:rPr>
        <w:t xml:space="preserve"> through an unreliable shortcut</w:t>
      </w:r>
      <w:r>
        <w:rPr>
          <w:rFonts w:ascii="Times New Roman" w:hAnsi="Times New Roman"/>
        </w:rPr>
        <w:t>.</w:t>
      </w:r>
    </w:p>
    <w:p w14:paraId="295AA0EE"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hAnsi="Times New Roman"/>
        </w:rPr>
        <w:t>The application was therefore revised so that high-accuracy OCR is enabled by default for both individual and batch verification. Fast single-pass OCR remains available only for comparison, benchmarking, or unusually simple labels, and the interface warns that disabling high-accuracy processing may generate false failures. The processing function was also simplified so that high-accuracy mode invokes the multi-pass OCR workflow directly rather than first completing a separate fast pass and then repeating the work in rescue mode. This change preserves the more reliable OCR method while eliminating one source of redundant processing.</w:t>
      </w:r>
    </w:p>
    <w:p w14:paraId="14DC96BE"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hAnsi="Times New Roman"/>
        </w:rPr>
        <w:t>The measured 7.23-second average remains above the approximately five-second stakeholder target, and this gap is documented as a production-readiness consideration rather than concealed. Nevertheless, the prototype remains substantially faster than the prior vendor pilot described in the interviews, which reportedly required 30 to 40 seconds per label. The interface provides a spinner or progress indicator while processing, records processing time for each label, and preserves the results after report downloads so users receive clear feedback throughout the workflow. Labels with uncertain evidence continue to be routed for human review rather than receiving unsupported automated approval.</w:t>
      </w:r>
    </w:p>
    <w:p w14:paraId="6D8FA70D" w14:textId="77777777" w:rsidR="00681A63"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hAnsi="Times New Roman"/>
        </w:rPr>
        <w:t>Further optimization should occur within the high-accuracy OCR pipeline rather than by returning to the inaccurate fast mode. Candidate improvements include resizing oversized images before OCR, introducing early termination after required fields are confidently found, reusing preprocessed image variants, reducing redundant Tesseract page-segmentation calls, and processing independent batch labels concurrently where deployment resources permit. Future performance testing should report the mean, median, percentage completed within five seconds, and separate timings by image-quality category. The objective is to move the high-accuracy workflow closer to five seconds without sacrificing the recognition gains demonstrated by the multi-pass approach.</w:t>
      </w:r>
    </w:p>
    <w:p w14:paraId="3B08881F" w14:textId="77777777" w:rsidR="00383E54" w:rsidRPr="00383E54" w:rsidRDefault="00383E54" w:rsidP="00383E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E54">
        <w:rPr>
          <w:rFonts w:ascii="Times New Roman" w:eastAsia="Times New Roman" w:hAnsi="Times New Roman" w:cs="Times New Roman"/>
          <w:b/>
          <w:bCs/>
          <w:kern w:val="0"/>
          <w:sz w:val="36"/>
          <w:szCs w:val="36"/>
          <w14:ligatures w14:val="none"/>
        </w:rPr>
        <w:t>Limitations and Future Enhancements</w:t>
      </w:r>
    </w:p>
    <w:p w14:paraId="515AE467"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lastRenderedPageBreak/>
        <w:t>The prototype demonstrates the feasibility of automated label verification but does not attempt to fully replicate the expertise of a compliance agent. OCR accuracy remains dependent on image quality and text visibility. Decorative artwork, extreme glare, severe blur, and highly stylized typography may still require human review.</w:t>
      </w:r>
    </w:p>
    <w:p w14:paraId="26F926C6" w14:textId="03886E3D"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 xml:space="preserve">Font-family recognition and true typographic analysis remain </w:t>
      </w:r>
      <w:r w:rsidR="00D14F5C" w:rsidRPr="00383E54">
        <w:rPr>
          <w:rFonts w:ascii="Times New Roman" w:eastAsia="Times New Roman" w:hAnsi="Times New Roman" w:cs="Times New Roman"/>
          <w:kern w:val="0"/>
          <w14:ligatures w14:val="none"/>
        </w:rPr>
        <w:t>challenging when</w:t>
      </w:r>
      <w:r w:rsidRPr="00383E54">
        <w:rPr>
          <w:rFonts w:ascii="Times New Roman" w:eastAsia="Times New Roman" w:hAnsi="Times New Roman" w:cs="Times New Roman"/>
          <w:kern w:val="0"/>
          <w14:ligatures w14:val="none"/>
        </w:rPr>
        <w:t xml:space="preserve"> using traditional OCR technologies. </w:t>
      </w:r>
      <w:r w:rsidR="00C7649E" w:rsidRPr="00C7649E">
        <w:rPr>
          <w:rFonts w:ascii="Times New Roman" w:eastAsia="Times New Roman" w:hAnsi="Times New Roman" w:cs="Times New Roman"/>
          <w:kern w:val="0"/>
          <w14:ligatures w14:val="none"/>
        </w:rPr>
        <w:t xml:space="preserve">The current implementation uses </w:t>
      </w:r>
      <w:r w:rsidR="00420806" w:rsidRPr="00C7649E">
        <w:rPr>
          <w:rFonts w:ascii="Times New Roman" w:eastAsia="Times New Roman" w:hAnsi="Times New Roman" w:cs="Times New Roman"/>
          <w:kern w:val="0"/>
          <w14:ligatures w14:val="none"/>
        </w:rPr>
        <w:t>rule</w:t>
      </w:r>
      <w:r w:rsidR="00420806">
        <w:rPr>
          <w:rFonts w:ascii="Times New Roman" w:eastAsia="Times New Roman" w:hAnsi="Times New Roman" w:cs="Times New Roman"/>
          <w:kern w:val="0"/>
          <w14:ligatures w14:val="none"/>
        </w:rPr>
        <w:t>-based</w:t>
      </w:r>
      <w:r w:rsidR="00C7649E" w:rsidRPr="00C7649E">
        <w:rPr>
          <w:rFonts w:ascii="Times New Roman" w:eastAsia="Times New Roman" w:hAnsi="Times New Roman" w:cs="Times New Roman"/>
          <w:kern w:val="0"/>
          <w14:ligatures w14:val="none"/>
        </w:rPr>
        <w:t xml:space="preserve"> methods to estimate text prominence and capitalization rather than attempting definitive font identification. These rules are intended to support reviewers rather than replace manual inspection.</w:t>
      </w:r>
    </w:p>
    <w:p w14:paraId="3F514E39" w14:textId="77777777" w:rsidR="00383E54" w:rsidRPr="00383E54" w:rsidRDefault="00383E54" w:rsidP="00383E54">
      <w:pPr>
        <w:spacing w:before="100" w:beforeAutospacing="1" w:after="100" w:afterAutospacing="1" w:line="240" w:lineRule="auto"/>
        <w:rPr>
          <w:rFonts w:ascii="Times New Roman" w:eastAsia="Times New Roman" w:hAnsi="Times New Roman" w:cs="Times New Roman"/>
          <w:kern w:val="0"/>
          <w14:ligatures w14:val="none"/>
        </w:rPr>
      </w:pPr>
      <w:r w:rsidRPr="00383E54">
        <w:rPr>
          <w:rFonts w:ascii="Times New Roman" w:eastAsia="Times New Roman" w:hAnsi="Times New Roman" w:cs="Times New Roman"/>
          <w:kern w:val="0"/>
          <w14:ligatures w14:val="none"/>
        </w:rPr>
        <w:t>Future enhancements could include machine-learning-based image correction, advanced document layout analysis, integration with existing TTB workflows, historical analytics dashboards, and automated trend analysis across large importer submissions. Additional improvements could also incorporate confidence calibration, explainable AI techniques, and active learning approaches informed by reviewer feedback.</w:t>
      </w:r>
    </w:p>
    <w:p w14:paraId="2D32C7CF" w14:textId="77777777" w:rsidR="00F3337A" w:rsidRPr="00F3337A" w:rsidRDefault="00F3337A" w:rsidP="00F333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337A">
        <w:rPr>
          <w:rFonts w:ascii="Times New Roman" w:eastAsia="Times New Roman" w:hAnsi="Times New Roman" w:cs="Times New Roman"/>
          <w:b/>
          <w:bCs/>
          <w:kern w:val="0"/>
          <w:sz w:val="36"/>
          <w:szCs w:val="36"/>
          <w14:ligatures w14:val="none"/>
        </w:rPr>
        <w:t>Use of Generative AI</w:t>
      </w:r>
    </w:p>
    <w:p w14:paraId="102827A5" w14:textId="77777777" w:rsidR="00F3337A" w:rsidRPr="00F3337A" w:rsidRDefault="00F3337A" w:rsidP="00F3337A">
      <w:pPr>
        <w:spacing w:before="100" w:beforeAutospacing="1" w:after="100" w:afterAutospacing="1" w:line="240" w:lineRule="auto"/>
        <w:rPr>
          <w:rFonts w:ascii="Times New Roman" w:eastAsia="Times New Roman" w:hAnsi="Times New Roman" w:cs="Times New Roman"/>
          <w:kern w:val="0"/>
          <w14:ligatures w14:val="none"/>
        </w:rPr>
      </w:pPr>
      <w:r w:rsidRPr="00F3337A">
        <w:rPr>
          <w:rFonts w:ascii="Times New Roman" w:eastAsia="Times New Roman" w:hAnsi="Times New Roman" w:cs="Times New Roman"/>
          <w:kern w:val="0"/>
          <w14:ligatures w14:val="none"/>
        </w:rPr>
        <w:t>Generative AI tools (ChatGPT/OpenAI) were used as a development aid during the completion of this prototype. The tool was utilized for brainstorming solution approaches, discussing architectural options, generating sample code structures, creating synthetic test data, and assisting with drafting documentation.</w:t>
      </w:r>
    </w:p>
    <w:p w14:paraId="6F859771" w14:textId="77777777" w:rsidR="00F3337A" w:rsidRPr="00F3337A" w:rsidRDefault="00F3337A" w:rsidP="00F3337A">
      <w:pPr>
        <w:spacing w:before="100" w:beforeAutospacing="1" w:after="100" w:afterAutospacing="1" w:line="240" w:lineRule="auto"/>
        <w:rPr>
          <w:rFonts w:ascii="Times New Roman" w:eastAsia="Times New Roman" w:hAnsi="Times New Roman" w:cs="Times New Roman"/>
          <w:kern w:val="0"/>
          <w14:ligatures w14:val="none"/>
        </w:rPr>
      </w:pPr>
      <w:r w:rsidRPr="00F3337A">
        <w:rPr>
          <w:rFonts w:ascii="Times New Roman" w:eastAsia="Times New Roman" w:hAnsi="Times New Roman" w:cs="Times New Roman"/>
          <w:kern w:val="0"/>
          <w14:ligatures w14:val="none"/>
        </w:rPr>
        <w:t>All design decisions, implementation choices, testing activities, debugging, validation, and final deliverables were reviewed, modified, and approved by the author. Generated content was evaluated for accuracy and suitability, and substantial iterative development and testing were performed to ensure the prototype met the stated requirements.</w:t>
      </w:r>
    </w:p>
    <w:p w14:paraId="730FB439" w14:textId="77777777" w:rsidR="00F3337A" w:rsidRPr="00F3337A" w:rsidRDefault="00F3337A" w:rsidP="00F3337A">
      <w:pPr>
        <w:spacing w:before="100" w:beforeAutospacing="1" w:after="100" w:afterAutospacing="1" w:line="240" w:lineRule="auto"/>
        <w:rPr>
          <w:rFonts w:ascii="Times New Roman" w:eastAsia="Times New Roman" w:hAnsi="Times New Roman" w:cs="Times New Roman"/>
          <w:kern w:val="0"/>
          <w14:ligatures w14:val="none"/>
        </w:rPr>
      </w:pPr>
      <w:r w:rsidRPr="00F3337A">
        <w:rPr>
          <w:rFonts w:ascii="Times New Roman" w:eastAsia="Times New Roman" w:hAnsi="Times New Roman" w:cs="Times New Roman"/>
          <w:kern w:val="0"/>
          <w14:ligatures w14:val="none"/>
        </w:rPr>
        <w:t>The final solution represents the author's understanding of the problem, engineering judgment, and implementation decisions. Generative AI served as a productivity and research assistant rather than an autonomous development system.</w:t>
      </w:r>
    </w:p>
    <w:p w14:paraId="3C81D762" w14:textId="77777777" w:rsidR="00681A63" w:rsidRDefault="00000000">
      <w:r>
        <w:rPr>
          <w:rFonts w:ascii="Times New Roman" w:hAnsi="Times New Roman"/>
          <w:b/>
          <w:sz w:val="36"/>
        </w:rPr>
        <w:t>Authorship and Copyright</w:t>
      </w:r>
    </w:p>
    <w:p w14:paraId="5C309B00" w14:textId="77777777" w:rsidR="00681A63" w:rsidRDefault="00000000">
      <w:r>
        <w:rPr>
          <w:rFonts w:ascii="Times New Roman" w:hAnsi="Times New Roman"/>
        </w:rPr>
        <w:t>This methodology and the accompanying Alcohol LabelCheck Prototype v4 were prepared by Jeff Hall, GISP. Copyright © 2026 Jeff Hall. All rights reserved. The materials are provided for review, evaluation, and demonstration purposes and may not be reproduced or distributed beyond those purposes without the author's permission.</w:t>
      </w:r>
    </w:p>
    <w:sectPr w:rsidR="00681A63" w:rsidSect="00E44F6B">
      <w:headerReference w:type="default" r:id="rId6"/>
      <w:footerReference w:type="default" r:id="rI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A442E" w14:textId="77777777" w:rsidR="00A95BAE" w:rsidRDefault="00A95BAE" w:rsidP="00A37083">
      <w:pPr>
        <w:spacing w:after="0" w:line="240" w:lineRule="auto"/>
      </w:pPr>
      <w:r>
        <w:separator/>
      </w:r>
    </w:p>
  </w:endnote>
  <w:endnote w:type="continuationSeparator" w:id="0">
    <w:p w14:paraId="73EE08CE" w14:textId="77777777" w:rsidR="00A95BAE" w:rsidRDefault="00A95BAE" w:rsidP="00A37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2C31" w14:textId="77777777" w:rsidR="00681A63" w:rsidRDefault="00000000" w:rsidP="004703DB">
    <w:pPr>
      <w:pStyle w:val="Footer"/>
      <w:jc w:val="center"/>
    </w:pPr>
    <w:r>
      <w:rPr>
        <w:rFonts w:ascii="Times New Roman" w:hAnsi="Times New Roman"/>
        <w:sz w:val="18"/>
      </w:rPr>
      <w:t>Copyright © 2026 Jeff Hall.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B5BDC" w14:textId="77777777" w:rsidR="00A95BAE" w:rsidRDefault="00A95BAE" w:rsidP="00A37083">
      <w:pPr>
        <w:spacing w:after="0" w:line="240" w:lineRule="auto"/>
      </w:pPr>
      <w:r>
        <w:separator/>
      </w:r>
    </w:p>
  </w:footnote>
  <w:footnote w:type="continuationSeparator" w:id="0">
    <w:p w14:paraId="170CD458" w14:textId="77777777" w:rsidR="00A95BAE" w:rsidRDefault="00A95BAE" w:rsidP="00A370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3168" w14:textId="77777777" w:rsidR="00A37083" w:rsidRDefault="00A37083">
    <w:pPr>
      <w:pStyle w:val="Header"/>
    </w:pPr>
    <w:r>
      <w:t>Jeff Hall, GISP</w:t>
    </w:r>
    <w:r>
      <w:tab/>
    </w:r>
    <w:r>
      <w:tab/>
      <w:t>6/11/2026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B83"/>
    <w:rsid w:val="003022FE"/>
    <w:rsid w:val="00351933"/>
    <w:rsid w:val="00371DE3"/>
    <w:rsid w:val="00383E54"/>
    <w:rsid w:val="00420806"/>
    <w:rsid w:val="004703DB"/>
    <w:rsid w:val="004756A6"/>
    <w:rsid w:val="004D522E"/>
    <w:rsid w:val="005735A6"/>
    <w:rsid w:val="00681A63"/>
    <w:rsid w:val="006A2A20"/>
    <w:rsid w:val="00772B83"/>
    <w:rsid w:val="007C3063"/>
    <w:rsid w:val="00817915"/>
    <w:rsid w:val="00887623"/>
    <w:rsid w:val="009B51F6"/>
    <w:rsid w:val="00A2190F"/>
    <w:rsid w:val="00A37083"/>
    <w:rsid w:val="00A67D25"/>
    <w:rsid w:val="00A85D59"/>
    <w:rsid w:val="00A95BAE"/>
    <w:rsid w:val="00C7649E"/>
    <w:rsid w:val="00CF0223"/>
    <w:rsid w:val="00D14F5C"/>
    <w:rsid w:val="00DD7C02"/>
    <w:rsid w:val="00E44F6B"/>
    <w:rsid w:val="00E8423B"/>
    <w:rsid w:val="00F3337A"/>
    <w:rsid w:val="00F738E7"/>
    <w:rsid w:val="00FC4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BC56C"/>
  <w15:chartTrackingRefBased/>
  <w15:docId w15:val="{F415C53E-4599-4367-BAE1-858BCF44D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B83"/>
    <w:rPr>
      <w:rFonts w:eastAsiaTheme="majorEastAsia" w:cstheme="majorBidi"/>
      <w:color w:val="272727" w:themeColor="text1" w:themeTint="D8"/>
    </w:rPr>
  </w:style>
  <w:style w:type="paragraph" w:styleId="Title">
    <w:name w:val="Title"/>
    <w:basedOn w:val="Normal"/>
    <w:next w:val="Normal"/>
    <w:link w:val="TitleChar"/>
    <w:uiPriority w:val="10"/>
    <w:qFormat/>
    <w:rsid w:val="0077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B83"/>
    <w:pPr>
      <w:spacing w:before="160"/>
      <w:jc w:val="center"/>
    </w:pPr>
    <w:rPr>
      <w:i/>
      <w:iCs/>
      <w:color w:val="404040" w:themeColor="text1" w:themeTint="BF"/>
    </w:rPr>
  </w:style>
  <w:style w:type="character" w:customStyle="1" w:styleId="QuoteChar">
    <w:name w:val="Quote Char"/>
    <w:basedOn w:val="DefaultParagraphFont"/>
    <w:link w:val="Quote"/>
    <w:uiPriority w:val="29"/>
    <w:rsid w:val="00772B83"/>
    <w:rPr>
      <w:i/>
      <w:iCs/>
      <w:color w:val="404040" w:themeColor="text1" w:themeTint="BF"/>
    </w:rPr>
  </w:style>
  <w:style w:type="paragraph" w:styleId="ListParagraph">
    <w:name w:val="List Paragraph"/>
    <w:basedOn w:val="Normal"/>
    <w:uiPriority w:val="34"/>
    <w:qFormat/>
    <w:rsid w:val="00772B83"/>
    <w:pPr>
      <w:ind w:left="720"/>
      <w:contextualSpacing/>
    </w:pPr>
  </w:style>
  <w:style w:type="character" w:styleId="IntenseEmphasis">
    <w:name w:val="Intense Emphasis"/>
    <w:basedOn w:val="DefaultParagraphFont"/>
    <w:uiPriority w:val="21"/>
    <w:qFormat/>
    <w:rsid w:val="00772B83"/>
    <w:rPr>
      <w:i/>
      <w:iCs/>
      <w:color w:val="0F4761" w:themeColor="accent1" w:themeShade="BF"/>
    </w:rPr>
  </w:style>
  <w:style w:type="paragraph" w:styleId="IntenseQuote">
    <w:name w:val="Intense Quote"/>
    <w:basedOn w:val="Normal"/>
    <w:next w:val="Normal"/>
    <w:link w:val="IntenseQuoteChar"/>
    <w:uiPriority w:val="30"/>
    <w:qFormat/>
    <w:rsid w:val="0077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B83"/>
    <w:rPr>
      <w:i/>
      <w:iCs/>
      <w:color w:val="0F4761" w:themeColor="accent1" w:themeShade="BF"/>
    </w:rPr>
  </w:style>
  <w:style w:type="character" w:styleId="IntenseReference">
    <w:name w:val="Intense Reference"/>
    <w:basedOn w:val="DefaultParagraphFont"/>
    <w:uiPriority w:val="32"/>
    <w:qFormat/>
    <w:rsid w:val="00772B83"/>
    <w:rPr>
      <w:b/>
      <w:bCs/>
      <w:smallCaps/>
      <w:color w:val="0F4761" w:themeColor="accent1" w:themeShade="BF"/>
      <w:spacing w:val="5"/>
    </w:rPr>
  </w:style>
  <w:style w:type="paragraph" w:styleId="Header">
    <w:name w:val="header"/>
    <w:basedOn w:val="Normal"/>
    <w:link w:val="HeaderChar"/>
    <w:uiPriority w:val="99"/>
    <w:unhideWhenUsed/>
    <w:rsid w:val="00A37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083"/>
  </w:style>
  <w:style w:type="paragraph" w:styleId="Footer">
    <w:name w:val="footer"/>
    <w:basedOn w:val="Normal"/>
    <w:link w:val="FooterChar"/>
    <w:uiPriority w:val="99"/>
    <w:unhideWhenUsed/>
    <w:rsid w:val="00A37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083"/>
  </w:style>
  <w:style w:type="paragraph" w:styleId="Revision">
    <w:name w:val="Revision"/>
    <w:hidden/>
    <w:uiPriority w:val="99"/>
    <w:semiHidden/>
    <w:rsid w:val="004703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5</Pages>
  <Words>2068</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Methodology, Approach, and Design Considerations - Alcohol LabelCheck Prototype v4</vt:lpstr>
    </vt:vector>
  </TitlesOfParts>
  <Company/>
  <LinksUpToDate>false</LinksUpToDate>
  <CharactersWithSpaces>13835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Alcohol LabelCheck Prototype v4 - Methodology, Approach, and Design Considerations</dc:title>
  <dc:subject>Revised OCR accuracy, processing-time testing, and optimization approach</dc:subject>
  <dc:creator>Jeff Hall, GISP</dc:creator>
  <cp:keywords>Alcohol LabelCheck, OCR, TTB, Streamlit, multi-pass OCR, performance testing, Jeff Hall</cp:keywords>
  <dc:description>Copyright © 2026 Jeff Hall. All rights reserved.</dc:description>
  <cp:lastModifiedBy>Jeff Hall</cp:lastModifiedBy>
  <cp:revision>1</cp:revision>
  <dcterms:created xsi:type="dcterms:W3CDTF">2026-06-11T23:05:00Z</dcterms:created>
  <dcterms:modified xsi:type="dcterms:W3CDTF">2026-06-12T16:51:00Z</dcterms:modified>
  <cp:category>Technical methodology</cp:category>
</cp:coreProperties>
</file>