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F20E90" w14:textId="77777777" w:rsidR="00101376" w:rsidRPr="00691D26" w:rsidRDefault="00101376" w:rsidP="0045223E"/>
    <w:p w14:paraId="2725AF50" w14:textId="50CD3C4C" w:rsidR="00101376" w:rsidRPr="0045223E" w:rsidRDefault="004B48ED" w:rsidP="0045223E">
      <w:pPr>
        <w:pStyle w:val="Title"/>
        <w:rPr>
          <w:rFonts w:ascii="Helvetica Neue Medium" w:hAnsi="Helvetica Neue Medium"/>
        </w:rPr>
      </w:pPr>
      <w:r>
        <w:rPr>
          <w:rFonts w:ascii="Helvetica Neue Medium" w:hAnsi="Helvetica Neue Medium"/>
        </w:rPr>
        <w:t xml:space="preserve">Beyond Luminance: </w:t>
        <w:br/>
        <w:t xml:space="preserve">A Critique of the WCAG 4.5:1 contrast ratio standard and a proposal for hue-sensitive perceptual contrast research</w:t>
      </w:r>
    </w:p>
    <w:p w14:paraId="19870DC9" w14:textId="77777777" w:rsidR="0045223E" w:rsidRPr="00691D26" w:rsidRDefault="0045223E" w:rsidP="0045223E">
      <w:pPr>
        <w:pStyle w:val="Title"/>
      </w:pPr>
    </w:p>
    <w:p w14:paraId="6BC3536C" w14:textId="13B67256" w:rsidR="00101376" w:rsidRPr="0045223E" w:rsidRDefault="004B48ED" w:rsidP="0045223E">
      <w:pPr>
        <w:pStyle w:val="Subtitle"/>
        <w:rPr>
          <w:b/>
          <w:bCs/>
        </w:rPr>
      </w:pPr>
      <w:r>
        <w:rPr>
          <w:b/>
          <w:bCs/>
        </w:rPr>
        <w:t xml:space="preserve">Jonathan Harbourne </w:t>
      </w:r>
      <w:r>
        <w:t>BSc Hons Psychology, MSc Human-Computer Interaction</w:t>
      </w:r>
    </w:p>
    <w:p w14:paraId="0347270D" w14:textId="73B22811" w:rsidR="00101376" w:rsidRPr="0045223E" w:rsidRDefault="004B48ED" w:rsidP="0045223E">
      <w:pPr>
        <w:pStyle w:val="Subtitle"/>
      </w:pPr>
      <w:r>
        <w:t xml:space="preserve">Digital Accessibility Lead, Group IT User Experience: Accessibility Lead, Capgemini SE, Paris, France</w:t>
      </w:r>
    </w:p>
    <w:p w14:paraId="5BB1C848" w14:textId="77777777" w:rsidR="00101376" w:rsidRPr="0045223E" w:rsidRDefault="004B48ED" w:rsidP="0045223E">
      <w:pPr>
        <w:pStyle w:val="Subtitle"/>
      </w:pPr>
      <w:r>
        <w:t>jharbourne@mac.com</w:t>
      </w:r>
    </w:p>
    <w:p w14:paraId="6D3652EE" w14:textId="1A6B6DF3" w:rsidR="00101376" w:rsidRPr="00691D26" w:rsidRDefault="004B48ED" w:rsidP="0045223E">
      <w:pPr>
        <w:pStyle w:val="Subtitle"/>
      </w:pPr>
      <w:r>
        <w:t>July 2026</w:t>
      </w:r>
    </w:p>
    <w:p w14:paraId="581859C3" w14:textId="77777777" w:rsidR="00101376" w:rsidRPr="0045223E" w:rsidRDefault="004B48ED" w:rsidP="0045223E">
      <w:pPr>
        <w:pStyle w:val="Heading1"/>
        <w:rPr>
          <w:color w:val="074F6A" w:themeColor="accent4" w:themeShade="80"/>
        </w:rPr>
      </w:pPr>
      <w:r>
        <w:rPr>
          <w:color w:val="074F6A" w:themeColor="accent4" w:themeShade="80"/>
        </w:rPr>
        <w:t>Abstract</w:t>
      </w:r>
    </w:p>
    <w:p w14:paraId="39387DDC" w14:textId="0292C484" w:rsidR="00101376" w:rsidRPr="00691D26" w:rsidRDefault="004B48ED" w:rsidP="0045223E">
      <w:r>
        <w:t xml:space="preserve">The Web Content Accessibility Guidelines (WCAG) specify a minimum colour-contrast ratio of 4.5:1 for normal-weight text – a single, hue-agnostic threshold derived from the contrast sensitivity threshold for a 20/40 visual acuity target (representing moderate age-related vision loss). This paper argues that the fixed-ratio model is theoretically insufficient and practically misleading, for three reasons. First, the vision science literature consistently demonstrates that chromatic (hue) contrast interacts non-linearly with luminance contrast, particularly at low contrast levels – the exact regime the 4.5:1 threshold is designed to regulate. Second, chromatic (hue) contrast does not combine additively with luminance contrast: the visual system’s chromatic and luminance channels process spatial information at different frequencies, meaning a formula that ignores hue cannot accurately predict perceived text contrast across the full colour gamut. Third, the Helmholtz-Kohlrausch effect causes saturated, short-wavelength colours to appear lighter than their measured luminance, causing the WCAG algorithm to systematically over-predict the contrast of black text on cyan, blue, and violet backgrounds. We illustrate these failures with a concrete case study – Capgemini Vibrant Blue (#1DB8F2), WCAG ratio of 9.4:1 for black text yet perceptually inadequate readability for many users – and propose a large-scale, web-based, crowdsourced psychophysical experiment to generate the empirical dataset needed to challenge, and ultimately replace, the 4.5:1 standard. The proposed experiment uses a two-alternative forced-choice (2AFC) paradigm, collects key visual covariates, and is accompanied by an open-source analysis pipeline. We also discuss the existing alternative (APCA), which, despite superior theoretical foundations, lost working group support and was deprioritised within the WCAG 3.0 process in 2023, and remains unratified as of 2026.</w:t>
      </w:r>
    </w:p>
    <w:p w14:paraId="4741299A" w14:textId="4323C701" w:rsidR="00101376" w:rsidRPr="00691D26" w:rsidRDefault="004B48ED" w:rsidP="0045223E">
      <w:r>
        <w:rPr>
          <w:b/>
          <w:bCs/>
        </w:rPr>
        <w:t xml:space="preserve">Keywords: </w:t>
      </w:r>
      <w:r>
        <w:t>colour contrast, WCAG, accessibility, psychophysics, Helmholtz-Kohlrausch effect, APCA, perceptual contrast, chromatic contrast, digital accessibility, colour vision.</w:t>
      </w:r>
    </w:p>
    <w:p w14:paraId="187F811D" w14:textId="77777777" w:rsidR="0045223E" w:rsidRDefault="0045223E" w:rsidP="0045223E"/>
    <w:p w14:paraId="71EDEE04" w14:textId="1CC3A437" w:rsidR="00101376" w:rsidRPr="00691D26" w:rsidRDefault="004B48ED" w:rsidP="0045223E">
      <w:pPr>
        <w:pStyle w:val="Heading1"/>
        <w:rPr>
          <w:color w:val="074F6A" w:themeColor="accent4" w:themeShade="80"/>
        </w:rPr>
      </w:pPr>
      <w:r>
        <w:rPr>
          <w:color w:val="074F6A" w:themeColor="accent4" w:themeShade="80"/>
        </w:rPr>
        <w:t>1. Introduction</w:t>
      </w:r>
    </w:p>
    <w:p w14:paraId="4FD0FAF9" w14:textId="67AB027B" w:rsidR="00101376" w:rsidRPr="00691D26" w:rsidRDefault="004B48ED" w:rsidP="0045223E">
      <w:r>
        <w:t xml:space="preserve">In 2008, the World Wide Web Consortium (W3C) codified a minimum colour-contrast threshold for readable text: a ratio of </w:t>
      </w:r>
      <w:r>
        <w:rPr>
          <w:b/>
          <w:bCs/>
        </w:rPr>
        <w:t>4.5:1</w:t>
      </w:r>
      <w:r>
        <w:t xml:space="preserve">, calculated purely from the relative luminance values of the foreground and background colours (Caldwell et al., 2008). That number – and the formula used to produce it – has governed web and software accessibility compliance for nearly two decades. It is embedded in legislation, procurement requirements, automated testing tools, and corporate accessibility policies worldwide.</w:t>
      </w:r>
    </w:p>
    <w:p w14:paraId="1F391579" w14:textId="4296AAFD" w:rsidR="00101376" w:rsidRPr="00691D26" w:rsidRDefault="004B48ED" w:rsidP="0045223E">
      <w:r>
        <w:t xml:space="preserve">Yet a curious problem persists. Consider Capgemini’s corporate cyan, marketed internally as “Vibrant Blue” (#1DB8F2). Under WCAG 2.x, black text on this background achieves a contrast ratio of 9.4:1 – comfortably exceeding the AA and approaching the AAA threshold of 7:1 – while white text achieves only 2.2:1, firmly in the “fail” category. The standard, unambiguously, demands black text. Yet many experienced practitioners, including the author of this paper, find white text on this particular colour perceptually clearer and more comfortable to read. This is not an aesthetic preference: it is a measurable disagreement between the formula’s output and human visual experience.</w:t>
      </w:r>
    </w:p>
    <w:p w14:paraId="6BF995D3" w14:textId="77777777" w:rsidR="00101376" w:rsidRPr="00691D26" w:rsidRDefault="004B48ED" w:rsidP="0045223E">
      <w:r>
        <w:t>This paper asks three questions:</w:t>
      </w:r>
    </w:p>
    <w:p w14:paraId="60F5BBCF"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Has this been studied? </w:t>
      </w:r>
      <w:r>
        <w:rPr>
          <w:rFonts w:ascii="Helvetica Neue" w:hAnsi="Helvetica Neue"/>
        </w:rPr>
        <w:t>What does the existing vision science literature say about the relationship between hue, luminance, and perceived contrast?</w:t>
      </w:r>
    </w:p>
    <w:p w14:paraId="4E32CD4A"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Where did 4.5:1 come from? </w:t>
      </w:r>
      <w:r>
        <w:rPr>
          <w:rFonts w:ascii="Helvetica Neue" w:hAnsi="Helvetica Neue"/>
        </w:rPr>
        <w:t>What empirical evidence, if any, underpins the WCAG threshold, and what are its acknowledged limitations?</w:t>
      </w:r>
    </w:p>
    <w:p w14:paraId="0DFA689A"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How could we fix it? </w:t>
      </w:r>
      <w:r>
        <w:rPr>
          <w:rFonts w:ascii="Helvetica Neue" w:hAnsi="Helvetica Neue"/>
        </w:rPr>
        <w:t>What experimental design would generate the data needed to build a more accurate, hue-aware standard?</w:t>
      </w:r>
    </w:p>
    <w:p w14:paraId="5A8B91D1" w14:textId="77777777" w:rsidR="00101376" w:rsidRPr="00691D26" w:rsidRDefault="004B48ED" w:rsidP="0045223E">
      <w:r>
        <w:t>We also describe and release, alongside this paper, two research tools: (1) a web-based perceptual experiment implementing the proposed methodology, ready for public deployment; and (2) an open-source Python analysis pipeline that processes participant data, runs the relevant statistical models, and generates figures suitable for peer-reviewed publication.</w:t>
      </w:r>
    </w:p>
    <w:p w14:paraId="3765EFC5" w14:textId="625F5DAA" w:rsidR="00101376" w:rsidRPr="00691D26" w:rsidRDefault="004B48ED" w:rsidP="0045223E">
      <w:r>
        <w:t xml:space="preserve">Our contention is that the visual system does not process text contrast as a simple luminance ratio. It processes it through opponent-colour channels that are sensitive to </w:t>
        <w:lastRenderedPageBreak/>
        <w:t xml:space="preserve">wavelength in ways the WCAG formula cannot represent. The 4.5:1 threshold is not wrong – for achromatic text on an achromatic background, it is a reasonable approximation. But applied uniformly across the full colour gamut, it produces systematic errors that disadvantage specific hue regions, with cyan and blue backgrounds being particularly poorly served.</w:t>
      </w:r>
    </w:p>
    <w:p w14:paraId="5CAC212C" w14:textId="77777777" w:rsidR="00101376" w:rsidRPr="00691D26" w:rsidRDefault="004B48ED" w:rsidP="0045223E">
      <w:r>
        <w:br w:type="page"/>
      </w:r>
    </w:p>
    <w:p w14:paraId="52816F32" w14:textId="77777777" w:rsidR="00101376" w:rsidRPr="00691D26" w:rsidRDefault="004B48ED" w:rsidP="0045223E">
      <w:pPr>
        <w:pStyle w:val="Heading1"/>
        <w:rPr>
          <w:color w:val="074F6A" w:themeColor="accent4" w:themeShade="80"/>
        </w:rPr>
      </w:pPr>
      <w:r>
        <w:rPr>
          <w:color w:val="074F6A" w:themeColor="accent4" w:themeShade="80"/>
        </w:rPr>
        <w:lastRenderedPageBreak/>
        <w:t>2. Background and Related Work</w:t>
      </w:r>
    </w:p>
    <w:p w14:paraId="4A93C5AD" w14:textId="50F038EA" w:rsidR="00101376" w:rsidRPr="00691D26" w:rsidRDefault="004B48ED" w:rsidP="0045223E">
      <w:pPr>
        <w:pStyle w:val="Heading2"/>
        <w:rPr>
          <w:color w:val="074F6A" w:themeColor="accent4" w:themeShade="80"/>
        </w:rPr>
      </w:pPr>
      <w:r>
        <w:rPr>
          <w:color w:val="074F6A" w:themeColor="accent4" w:themeShade="80"/>
        </w:rPr>
        <w:t xml:space="preserve">2.1 The WCAG 2.x contrast standard: origins and formula</w:t>
      </w:r>
    </w:p>
    <w:p w14:paraId="221368FF" w14:textId="77777777" w:rsidR="00101376" w:rsidRPr="00691D26" w:rsidRDefault="004B48ED" w:rsidP="0045223E">
      <w:r>
        <w:t>The WCAG 2.x contrast ratio between two colours is computed as:</w:t>
      </w:r>
    </w:p>
    <w:p w14:paraId="5DAFCEBC" w14:textId="77777777" w:rsidR="00101376" w:rsidRPr="00691D26" w:rsidRDefault="004B48ED" w:rsidP="0045223E">
      <w:r>
        <w:t>CR = (L1 + 0.05) / (L2 + 0.05)</w:t>
      </w:r>
    </w:p>
    <w:p w14:paraId="3C9AE2CE" w14:textId="77777777" w:rsidR="00101376" w:rsidRPr="00691D26" w:rsidRDefault="004B48ED" w:rsidP="0045223E">
      <w:r>
        <w:t>where L1 is the relative luminance of the lighter colour and L2 is the relative luminance of the darker colour.</w:t>
      </w:r>
    </w:p>
    <w:p w14:paraId="1CFBD0E1" w14:textId="77777777" w:rsidR="00101376" w:rsidRPr="00691D26" w:rsidRDefault="004B48ED" w:rsidP="0045223E">
      <w:r>
        <w:t>Relative luminance is defined using CIE 1931 colorimetry, linearised from the sRGB colour space:</w:t>
      </w:r>
    </w:p>
    <w:p w14:paraId="03890BA1" w14:textId="77777777" w:rsidR="00101376" w:rsidRPr="00691D26" w:rsidRDefault="004B48ED" w:rsidP="0045223E">
      <w:r>
        <w:t>L = 0.2126 × R</w:t>
      </w:r>
      <w:r>
        <w:rPr>
          <w:rFonts w:ascii="Segoe UI Symbol" w:hAnsi="Segoe UI Symbol" w:cs="Segoe UI Symbol"/>
        </w:rPr>
        <w:t>ₗ</w:t>
      </w:r>
      <w:r>
        <w:t>ᵢ</w:t>
      </w:r>
      <w:r>
        <w:rPr>
          <w:rFonts w:ascii="Segoe UI Symbol" w:hAnsi="Segoe UI Symbol" w:cs="Segoe UI Symbol"/>
        </w:rPr>
        <w:t>ₙ</w:t>
      </w:r>
      <w:r>
        <w:t xml:space="preserve"> + 0.7152 × G</w:t>
      </w:r>
      <w:r>
        <w:rPr>
          <w:rFonts w:ascii="Segoe UI Symbol" w:hAnsi="Segoe UI Symbol" w:cs="Segoe UI Symbol"/>
        </w:rPr>
        <w:t>ₗ</w:t>
      </w:r>
      <w:r>
        <w:t>ᵢ</w:t>
      </w:r>
      <w:r>
        <w:rPr>
          <w:rFonts w:ascii="Segoe UI Symbol" w:hAnsi="Segoe UI Symbol" w:cs="Segoe UI Symbol"/>
        </w:rPr>
        <w:t>ₙ</w:t>
      </w:r>
      <w:r>
        <w:t xml:space="preserve"> + 0.0722 × B</w:t>
      </w:r>
      <w:r>
        <w:rPr>
          <w:rFonts w:ascii="Segoe UI Symbol" w:hAnsi="Segoe UI Symbol" w:cs="Segoe UI Symbol"/>
        </w:rPr>
        <w:t>ₗ</w:t>
      </w:r>
      <w:r>
        <w:t>ᵢ</w:t>
      </w:r>
      <w:r>
        <w:rPr>
          <w:rFonts w:ascii="Segoe UI Symbol" w:hAnsi="Segoe UI Symbol" w:cs="Segoe UI Symbol"/>
        </w:rPr>
        <w:t>ₙ</w:t>
      </w:r>
    </w:p>
    <w:p w14:paraId="3B8FC255" w14:textId="09EF9872" w:rsidR="00101376" w:rsidRPr="00691D26" w:rsidRDefault="004B48ED" w:rsidP="0045223E">
      <w:r>
        <w:t xml:space="preserve">The coefficients (0.2126, 0.7152, 0.0722) reflect the CIE 1931 standard observer’s luminosity function, which weights green heavily and blue minimally, consistent with the differential density of cone photoreceptors. The formula does not encode any information about hue, saturation, or chromatic contrast – it reduces any RGB colour to a single scalar representing its perceptual “lightness” under achromatic viewing conditions.</w:t>
      </w:r>
    </w:p>
    <w:p w14:paraId="151EFC1E" w14:textId="7854C484" w:rsidR="00101376" w:rsidRPr="00691D26" w:rsidRDefault="004B48ED" w:rsidP="0045223E">
      <w:r>
        <w:t xml:space="preserve">The threshold values – 4.5:1 for normal text and 3:1 for large text – were not derived from direct psychophysical testing of text readability. The specification itself explains the derivation: “A user with 20/40 [visual acuity] would thus require a contrast ratio of 3 × 1.5 = 4.5 to 1” (W3C, 2008). The 3:1 base corresponds to Knoblauch et al.’s (1991) estimate of the contrast sensitivity of a viewer with moderate vision loss, and the 1.5× multiplier is a factor for the character size differences between 20/20 and 20/40 acuity. Specifically, the 4.5:1 threshold was calibrated to the contrast sensitivity loss associated with 20/40 visual acuity – a target representing moderate acuity impairment (typically associated with age-related vision change in older adults), not a population-general perceptual requirement. The W3C specification does not specify an age in its normative text; the age figure derives from commentary and technical background notes. Notably, Arditi himself – co-author of the Arditi &amp; Faye (2004) paper cited in the derivation – subsequently recommended a higher threshold of 7:1 for general text, implying that the 4.5:1 figure understates the contrast requirements of the population it was designed to protect (Arditi &amp; Vanderheiden, 2007).</w:t>
      </w:r>
    </w:p>
    <w:p w14:paraId="60BAB814" w14:textId="43ADE8E0" w:rsidR="00101376" w:rsidRPr="00691D26" w:rsidRDefault="004B48ED" w:rsidP="0045223E">
      <w:r>
        <w:t xml:space="preserve">The 0.05 “flare” offset in the contrast ratio formula is not derived from vision science; it is taken from display engineering standards: specifically, from the IEC 61966-2-1 sRGB specification (IEC, 1999) and is described in the WCAG technical notes as representing “typical viewing flare.” The specification also contains a minor known mathematical error: the sRGB linearisation threshold is stated as 0.03928 rather than the correct IEC value of 0.04045, though this discrepancy does not materially affect computed values at 8-bit colour depth (W3C, 2008, </w:t>
      </w:r>
      <w:r>
        <w:rPr>
          <w:i/>
          <w:iCs/>
        </w:rPr>
        <w:t>Relative Luminance</w:t>
      </w:r>
      <w:r>
        <w:t xml:space="preserve"> technical note).</w:t>
      </w:r>
    </w:p>
    <w:p w14:paraId="7634C568" w14:textId="1CE7F38F" w:rsidR="00101376" w:rsidRPr="00691D26" w:rsidRDefault="004B48ED" w:rsidP="0045223E">
      <w:r>
        <w:t xml:space="preserve">Critically, the specification’s guidance states explicitly: “For people without color deficiencies, hue and saturation have minimal or no effect on legibility as assessed by readability studies” (W3C, 2008), citing Knoblauch et al. (1991). This claim, as we shall see in Section 3, is in direct tension with a substantial body of vision science research on </w:t>
        <w:lastRenderedPageBreak/>
        <w:t>chromatic contrast, wavelength-dependent reading performance, and colour appearance phenomena such as the Helmholtz-Kohlrausch effect.</w:t>
      </w:r>
    </w:p>
    <w:p w14:paraId="6186276E" w14:textId="102EE23D" w:rsidR="00101376" w:rsidRPr="00F10236" w:rsidRDefault="004B48ED" w:rsidP="0045223E">
      <w:pPr>
        <w:pStyle w:val="Heading2"/>
        <w:rPr>
          <w:color w:val="074F6A" w:themeColor="accent4" w:themeShade="80"/>
        </w:rPr>
      </w:pPr>
      <w:r>
        <w:rPr>
          <w:color w:val="074F6A" w:themeColor="accent4" w:themeShade="80"/>
        </w:rPr>
        <w:t xml:space="preserve">2.2 The Legge psychophysics of reading series</w:t>
      </w:r>
    </w:p>
    <w:p w14:paraId="72A3A284" w14:textId="017EA992" w:rsidR="00101376" w:rsidRPr="00691D26" w:rsidRDefault="004B48ED" w:rsidP="0045223E">
      <w:r>
        <w:t xml:space="preserve">The most systematic empirical investigation of contrast in reading is the “Psychophysics of Reading” series by Gordon Legge and colleagues at the University of Minnesota, comprising at least 20 peer-reviewed papers published between 1985 and 2002 (Legge et al., 1985; Legge &amp; Rubin, 1986; Legge et al., 1987; Rubin &amp; Legge, 1989; Legge et al., 1990). This series provides the empirical baseline against which any contrast standard must be validated.</w:t>
      </w:r>
    </w:p>
    <w:p w14:paraId="0A9E8FF4" w14:textId="77777777" w:rsidR="00101376" w:rsidRPr="00691D26" w:rsidRDefault="004B48ED" w:rsidP="0045223E">
      <w:r>
        <w:t xml:space="preserve">Of particular relevance to this paper are:</w:t>
      </w:r>
    </w:p>
    <w:p w14:paraId="000529A2" w14:textId="105F05A4"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Legge &amp; Rubin (1986)</w:t>
      </w:r>
      <w:r>
        <w:rPr>
          <w:rFonts w:ascii="Helvetica Neue" w:hAnsi="Helvetica Neue"/>
        </w:rPr>
        <w:t xml:space="preserve">, “Psychophysics of Reading. IV. Wavelength Effects in Normal and Low Vision": this study directly demonstrates that different light wavelengths produce measurably different reading performance outcomes in both normally-sighted and low-vision populations. Critically, individuals with photoreceptor disorders read blue-wavelength text faster than red-wavelength text – a population-specific wavelength effect that a universal fixed ratio cannot represent.</w:t>
      </w:r>
    </w:p>
    <w:p w14:paraId="611AE2D9" w14:textId="3DC2D37F"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Legge et al. (1990)</w:t>
      </w:r>
      <w:r>
        <w:rPr>
          <w:rFonts w:ascii="Helvetica Neue" w:hAnsi="Helvetica Neue"/>
        </w:rPr>
        <w:t xml:space="preserve">, “Psychophysics of Reading. XI. Comparing Colour and Luminance Contrast": this study directly compares chromatic and luminance contrast, demonstrating that the two have measurably different effects on reading performance, and that the luminance system applies neural high-pass spatial filtering that the chromatic (colour) system lacks – providing a physiological mechanism for why chromatic contrast cannot be directly equated with luminance contrast.</w:t>
      </w:r>
    </w:p>
    <w:p w14:paraId="5F7D851C"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Legge et al. (1987)</w:t>
      </w:r>
      <w:r>
        <w:rPr>
          <w:rFonts w:ascii="Helvetica Neue" w:hAnsi="Helvetica Neue"/>
        </w:rPr>
        <w:t xml:space="preserve"> and </w:t>
      </w:r>
      <w:r>
        <w:rPr>
          <w:rFonts w:ascii="Helvetica Neue" w:hAnsi="Helvetica Neue"/>
          <w:b/>
          <w:bCs/>
        </w:rPr>
        <w:t>Rubin &amp; Legge (1989)</w:t>
      </w:r>
      <w:r>
        <w:rPr>
          <w:rFonts w:ascii="Helvetica Neue" w:hAnsi="Helvetica Neue"/>
        </w:rPr>
        <w:t xml:space="preserve">: these papers establish that contrast requirements differ substantially between normally-sighted and visually impaired populations, meaning a single fixed threshold cannot be simultaneously optimal for both groups.</w:t>
      </w:r>
    </w:p>
    <w:p w14:paraId="6D68688C" w14:textId="01CBAB20" w:rsidR="00101376" w:rsidRPr="00691D26" w:rsidRDefault="0045223E" w:rsidP="0045223E">
      <w:r>
        <w:t xml:space="preserve">The key finding of the Legge et al. series with direct bearing on the WCAG formula is that chromatic factors become progressively more influential as luminance contrast decreases – meaning the failure mode of a purely luminance-based standard is worst precisely at the threshold values WCAG sets as its minimum. Legge et al. (1990) directly compared chromatic and luminance contrast, demonstrating that the luminance system applies neural high-pass spatial filtering that the chromatic system lacks: the two contrast types are not additive, and cannot be reduced to a common scalar quantity. This provides a physiological basis for the argument that the WCAG formula, by capturing only luminance-channel contributions, systematically misrepresents perceived text contrast for coloured backgrounds.</w:t>
      </w:r>
    </w:p>
    <w:p w14:paraId="597FB9D8" w14:textId="1273F17D" w:rsidR="00101376" w:rsidRPr="00691D26" w:rsidRDefault="004B48ED" w:rsidP="0045223E">
      <w:pPr>
        <w:pStyle w:val="Heading2"/>
        <w:rPr>
          <w:color w:val="074F6A" w:themeColor="accent4" w:themeShade="80"/>
        </w:rPr>
      </w:pPr>
      <w:r>
        <w:rPr>
          <w:color w:val="074F6A" w:themeColor="accent4" w:themeShade="80"/>
        </w:rPr>
        <w:lastRenderedPageBreak/>
        <w:t xml:space="preserve">2.3 Wavelength-Dependent polarity effects</w:t>
      </w:r>
    </w:p>
    <w:p w14:paraId="14097E65" w14:textId="54C6283F" w:rsidR="00101376" w:rsidRPr="00691D26" w:rsidRDefault="004B48ED" w:rsidP="0045223E">
      <w:r>
        <w:t xml:space="preserve">A consistent finding in contrast psychophysics is that background wavelength (hue) differentially affects the visual resolution of black versus white text – a phenomenon that the WCAG formula is structurally incapable of representing, because it computes contrast as a ratio that is symmetric across the range.</w:t>
      </w:r>
    </w:p>
    <w:p w14:paraId="4B42A3E2" w14:textId="77777777" w:rsidR="00101376" w:rsidRPr="00691D26" w:rsidRDefault="004B48ED" w:rsidP="0045223E">
      <w:r>
        <w:t xml:space="preserve">The experimental literature demonstrates that background wavelength (hue) measurably affects reading performance, with the direction and magnitude of the effect varying by population subgroup and contrast level. Legge &amp; Rubin (1986) found that individuals with photoreceptor disorders read blue-wavelength text faster than red-wavelength text – a population-specific wavelength effect that a universal fixed ratio cannot accommodate. These wavelength-dependent effects interact with luminance contrast in ways that are not captured by a single scalar formula, and they provide a theoretical basis for expecting hue-dependent failures in the WCAG standard.</w:t>
      </w:r>
    </w:p>
    <w:p w14:paraId="569601F9" w14:textId="5323923F" w:rsidR="00101376" w:rsidRPr="00691D26" w:rsidRDefault="004B48ED" w:rsidP="0045223E">
      <w:r>
        <w:t xml:space="preserve">This provides a direct physiological explanation for the Capgemini Vibrant Blue observation described in Section 1. The background colour #1DB8F2 is a high-chroma, short-wavelength cyan-blue. WCAG’s luminance formula correctly identifies that black text produces a much higher luminance contrast ratio (9.4:1) than white text (2.2:1). But the formula cannot account for the wavelength-induced reduction in spatial resolution for black text specifically on blue-family backgrounds. The experienced practitioner’s observation that white text looks clearer may reflect real perceptual physiology that the standard is blind to.</w:t>
      </w:r>
    </w:p>
    <w:p w14:paraId="53D6845F" w14:textId="4BC48AA9" w:rsidR="00101376" w:rsidRPr="00691D26" w:rsidRDefault="004B48ED" w:rsidP="0045223E">
      <w:pPr>
        <w:pStyle w:val="Heading2"/>
        <w:rPr>
          <w:color w:val="074F6A" w:themeColor="accent4" w:themeShade="80"/>
        </w:rPr>
      </w:pPr>
      <w:r>
        <w:rPr>
          <w:color w:val="074F6A" w:themeColor="accent4" w:themeShade="80"/>
        </w:rPr>
        <w:t xml:space="preserve">2.4 The Helmholtz-Kohlrausch effect</w:t>
      </w:r>
    </w:p>
    <w:p w14:paraId="67A12553" w14:textId="2E5F64C0" w:rsidR="00101376" w:rsidRPr="00691D26" w:rsidRDefault="004B48ED" w:rsidP="0045223E">
      <w:r>
        <w:t xml:space="preserve">The Helmholtz-Kohlrausch (H-K) effect describes the phenomenon whereby highly chromatic (saturated) colours appear lighter or more luminous than an achromatic grey of equal measured luminance. First described by Helmholtz in 1867 and subsequently quantified by Kohlrausch and others, the effect is now well-established in the colour science literature (Wyszecki &amp; Stiles, 1982; Nayatani, 2004). It is largest for colours with high chroma (saturation) and is particularly pronounced for short-wavelength (blue, cyan, violet) and long-wavelength (red) hues.</w:t>
      </w:r>
    </w:p>
    <w:p w14:paraId="2C21C1D0" w14:textId="77777777" w:rsidR="00101376" w:rsidRPr="00691D26" w:rsidRDefault="004B48ED" w:rsidP="0045223E">
      <w:r>
        <w:t>The H-K effect has a direct consequence for the WCAG formula: because the formula computes relative luminance from the linearised sRGB channels, it systematically underestimates the perceived lightness of highly saturated colours. This means that for a saturated blue-cyan background like #1DB8F2:</w:t>
      </w:r>
    </w:p>
    <w:p w14:paraId="2615082E"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The background appears perceptually lighter than the formula predicts, because the H-K effect makes the saturated cyan look more luminous than its measured luminance.</w:t>
      </w:r>
    </w:p>
    <w:p w14:paraId="0FE7885B"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 xml:space="preserve">White text (which requires the background to be perceptually darker to achieve visible contrast) actually performs better perceptually than the luminance ratio predicts.</w:t>
      </w:r>
    </w:p>
    <w:p w14:paraId="4066D503" w14:textId="38235EAF"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lastRenderedPageBreak/>
        <w:t xml:space="preserve">Black text achieves a very high luminance ratio because the formula underestimates the background’s effective lightness – but the perceptual contrast may be lower than the ratio suggests, because the background is perceptually closer to white than the formula assumes.</w:t>
      </w:r>
    </w:p>
    <w:p w14:paraId="4406B8A5" w14:textId="7D70A49E" w:rsidR="00101376" w:rsidRPr="00691D26" w:rsidRDefault="0045223E" w:rsidP="0045223E">
      <w:r>
        <w:br/>
        <w:t>Critically, the sRGB-to-luminance conversion used in both WCAG 2.x and its proposed successor APCA (Advanced Perceptual Contrast Algorithm) applies the same weighted-channel formula and therefore neither standard encodes hue-dependent perceptual effects such as the Helmholtz-Kohlrausch effect. Both systems are equally blind to this phenomenon.</w:t>
      </w:r>
    </w:p>
    <w:p w14:paraId="50E662A3" w14:textId="5206C546" w:rsidR="00101376" w:rsidRPr="00691D26" w:rsidRDefault="004B48ED" w:rsidP="0045223E">
      <w:pPr>
        <w:pStyle w:val="Heading2"/>
        <w:rPr>
          <w:color w:val="074F6A" w:themeColor="accent4" w:themeShade="80"/>
        </w:rPr>
      </w:pPr>
      <w:r>
        <w:rPr>
          <w:color w:val="074F6A" w:themeColor="accent4" w:themeShade="80"/>
        </w:rPr>
        <w:t xml:space="preserve">2.5 APCA and the current state of WCAG reform</w:t>
      </w:r>
    </w:p>
    <w:p w14:paraId="3162F91B" w14:textId="676FF718" w:rsidR="00101376" w:rsidRPr="00691D26" w:rsidRDefault="004B48ED" w:rsidP="0045223E">
      <w:r>
        <w:t xml:space="preserve">The Accessible Perceptual Contrast Algorithm (APCA) was developed by Andrew Somers (Myndex Research) as a proposed replacement for the WCAG 2.x contrast ratio (Somers, 2021). APCA uses an asymmetric power-curve model that distinguishes between dark-on-light and light-on-dark text polarity – a fundamental advance over the WCAG 2.x formula, which treats both configurations identically. The asymmetric exponents used by APCA (0.57/0.56 for dark-on-light, 0.62/0.65 for light-on-dark) reflect a known perceptual asymmetry in the human visual system: positive polarity (dark text on a light background) is generally superior to negative polarity at equivalent measured contrast.</w:t>
      </w:r>
    </w:p>
    <w:p w14:paraId="3CFB5E3F" w14:textId="1651546F" w:rsidR="00101376" w:rsidRPr="00691D26" w:rsidRDefault="004B48ED" w:rsidP="0045223E">
      <w:r>
        <w:t xml:space="preserve">APCA’s claims to empirical grounding are supported by a University of Cambridge engineering review by Waller (2022), which found that 47% of colour pairs produce different compliance verdicts under WCAG 2.x and APCA, and that the set of backgrounds on which white text passes expands by 63% under APCA relative to WCAG 2.x – a substantial divergence indicating that the two systems are not merely numerically different but structurally different in their predictions. A Springer book chapter by Ulitin (2023) provides further supporting analysis. More recently, Eikenes (2024) applied APCA to the development of accessible colour palettes for data visualisation, demonstrating its practical utility over the WCAG 2.x formula in applied design contexts. However, the algorithm has a complex and contentious history in the standards process.</w:t>
      </w:r>
    </w:p>
    <w:p w14:paraId="125B5DC6" w14:textId="5ED1AF45" w:rsidR="00101376" w:rsidRPr="00691D26" w:rsidRDefault="004B48ED" w:rsidP="0045223E">
      <w:r>
        <w:t xml:space="preserve">APCA was included in early drafts of WCAG 3.0 with “exploratory” status but lost working group support and was deprioritised within the WCAG 3.0 process in 2023. As of the time of writing (July 2026), no contrast algorithm has been selected for WCAG 3.0, and the standard is not expected to be completed before 2030 (W3C, 2023). This leaves the digital accessibility community in an extended period of uncertainty – with a standard known to be flawed (WCAG 2.x) and no ratified replacement in sight.</w:t>
      </w:r>
    </w:p>
    <w:p w14:paraId="562921F6" w14:textId="0E3BE908" w:rsidR="00101376" w:rsidRPr="00691D26" w:rsidRDefault="004B48ED" w:rsidP="0045223E">
      <w:r>
        <w:t xml:space="preserve">Importantly, even APCA does not solve the hue-sensitivity problem identified in this paper. Because APCA uses the same sRGB-to-luminance conversion as WCAG 2.x, it cannot represent the Helmholtz-Kohlrausch effect or other hue-dependent phenomena. APCA is superior to WCAG 2.x in addressing </w:t>
      </w:r>
      <w:r>
        <w:rPr>
          <w:i/>
          <w:iCs/>
        </w:rPr>
        <w:t>polarity</w:t>
      </w:r>
      <w:r>
        <w:t xml:space="preserve"> and </w:t>
      </w:r>
      <w:r>
        <w:rPr>
          <w:i/>
          <w:iCs/>
        </w:rPr>
        <w:t>spatial frequency</w:t>
      </w:r>
      <w:r>
        <w:t xml:space="preserve"> (font size and weight), but shares WCAG’s inability to account for </w:t>
      </w:r>
      <w:r>
        <w:rPr>
          <w:i/>
          <w:iCs/>
        </w:rPr>
        <w:t>chromatic</w:t>
      </w:r>
      <w:r>
        <w:t xml:space="preserve"> effects on perceived contrast.</w:t>
      </w:r>
    </w:p>
    <w:p w14:paraId="0308BA94" w14:textId="7AB7557C" w:rsidR="00101376" w:rsidRPr="00691D26" w:rsidRDefault="004B48ED" w:rsidP="0045223E">
      <w:pPr>
        <w:pStyle w:val="Heading2"/>
        <w:rPr>
          <w:color w:val="074F6A" w:themeColor="accent4" w:themeShade="80"/>
        </w:rPr>
      </w:pPr>
      <w:r>
        <w:rPr>
          <w:color w:val="074F6A" w:themeColor="accent4" w:themeShade="80"/>
        </w:rPr>
        <w:lastRenderedPageBreak/>
        <w:t xml:space="preserve">2.6 Summary of gaps in the literature</w:t>
      </w:r>
    </w:p>
    <w:p w14:paraId="00EA7BF0" w14:textId="77777777" w:rsidR="00101376" w:rsidRPr="00691D26" w:rsidRDefault="004B48ED" w:rsidP="0045223E">
      <w:r>
        <w:t>The existing literature presents a consistent picture: chromatic contrast interacts with luminance contrast in ways that a single fixed ratio cannot capture. However, there is a notable absence of large-scale, systematic, web-based perceptual experiments that directly test this hypothesis across the full hue gamut, with demographic covariates, and with sufficient statistical power to make claims about specific colour regions. The present paper proposes to fill this gap.</w:t>
      </w:r>
    </w:p>
    <w:p w14:paraId="3EA15432" w14:textId="77777777" w:rsidR="00101376" w:rsidRPr="00691D26" w:rsidRDefault="004B48ED" w:rsidP="0045223E">
      <w:r>
        <w:br w:type="page"/>
      </w:r>
    </w:p>
    <w:p w14:paraId="4E27E0DE" w14:textId="5B98C46E" w:rsidR="00101376" w:rsidRPr="00F10236" w:rsidRDefault="004B48ED" w:rsidP="0045223E">
      <w:pPr>
        <w:pStyle w:val="Heading1"/>
        <w:rPr>
          <w:color w:val="074F6A" w:themeColor="accent4" w:themeShade="80"/>
        </w:rPr>
      </w:pPr>
      <w:r>
        <w:rPr>
          <w:color w:val="074F6A" w:themeColor="accent4" w:themeShade="80"/>
        </w:rPr>
        <w:lastRenderedPageBreak/>
        <w:t xml:space="preserve">3. Case Study: Capgemini vibrant blue (#1DB8F2)</w:t>
      </w:r>
    </w:p>
    <w:p w14:paraId="6AEA8228" w14:textId="235CD4CB" w:rsidR="00101376" w:rsidRPr="00691D26" w:rsidRDefault="004B48ED" w:rsidP="0045223E">
      <w:r>
        <w:t xml:space="preserve">We present a specific case study to ground the theoretical concerns above in a concrete, verifiable observation. Capgemini’s corporate cyan, internally designated “Vibrant Blue,” has the sRGB value #1DB8F2 (R=29, G=184, B=242). This colour is widely used in Capgemini’s digital products, and the question of appropriate text colour – black or white – has practical implications for the accessibility compliance of those products.</w:t>
      </w:r>
    </w:p>
    <w:p w14:paraId="41902CBF" w14:textId="77777777" w:rsidR="00101376" w:rsidRPr="00691D26" w:rsidRDefault="004B48ED" w:rsidP="0045223E">
      <w:r>
        <w:t>Applying the WCAG relative luminance formula:</w:t>
      </w:r>
    </w:p>
    <w:p w14:paraId="53116ABC" w14:textId="77777777" w:rsidR="00101376" w:rsidRPr="00691D26" w:rsidRDefault="004B48ED" w:rsidP="0045223E">
      <w:r>
        <w:t>L(#1DB8F2) = 0.2126 × 0.0123 + 0.7152 × 0.4795 + 0.0722 × 0.8880 ≈ 0.420</w:t>
      </w:r>
    </w:p>
    <w:p w14:paraId="5E3895D9" w14:textId="77777777" w:rsidR="00101376" w:rsidRPr="00691D26" w:rsidRDefault="004B48ED" w:rsidP="0045223E">
      <w:r>
        <w:t>This yields the following contrast ratios:</w:t>
      </w:r>
    </w:p>
    <w:p w14:paraId="3BD980B8" w14:textId="3E8282CC"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White text (#FFFFFF): </w:t>
      </w:r>
      <w:r>
        <w:rPr>
          <w:rFonts w:ascii="Helvetica Neue" w:hAnsi="Helvetica Neue"/>
        </w:rPr>
        <w:t xml:space="preserve">(1.0 + 0.05) / (0.420 + 0.05) = 1.05 / 0.470 ≈ </w:t>
      </w:r>
      <w:r>
        <w:rPr>
          <w:rFonts w:ascii="Helvetica Neue" w:hAnsi="Helvetica Neue"/>
          <w:b/>
          <w:bCs/>
        </w:rPr>
        <w:t>2.24:1</w:t>
      </w:r>
      <w:r>
        <w:rPr>
          <w:rFonts w:ascii="Helvetica Neue" w:hAnsi="Helvetica Neue"/>
        </w:rPr>
        <w:t xml:space="preserve"> – WCAG result: FAIL</w:t>
      </w:r>
    </w:p>
    <w:p w14:paraId="222BF959" w14:textId="55F267FA"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Black text (#000000): </w:t>
      </w:r>
      <w:r>
        <w:rPr>
          <w:rFonts w:ascii="Helvetica Neue" w:hAnsi="Helvetica Neue"/>
        </w:rPr>
        <w:t xml:space="preserve">(0.420 + 0.05) / (0 + 0.05) = 0.470 / 0.05 ≈ </w:t>
      </w:r>
      <w:r>
        <w:rPr>
          <w:rFonts w:ascii="Helvetica Neue" w:hAnsi="Helvetica Neue"/>
          <w:b/>
          <w:bCs/>
        </w:rPr>
        <w:t>9.39:1</w:t>
      </w:r>
      <w:r>
        <w:rPr>
          <w:rFonts w:ascii="Helvetica Neue" w:hAnsi="Helvetica Neue"/>
        </w:rPr>
        <w:t xml:space="preserve"> – WCAG result: PASS (AA and AAA for normal text)</w:t>
      </w:r>
    </w:p>
    <w:p w14:paraId="0C099165" w14:textId="77777777" w:rsidR="00101376" w:rsidRPr="00691D26" w:rsidRDefault="004B48ED" w:rsidP="0045223E">
      <w:r>
        <w:t>WCAG, unambiguously, prescribes black text on this background. The contrast ratio of 9.39:1 is excellent by any fixed-ratio measure.</w:t>
      </w:r>
    </w:p>
    <w:p w14:paraId="661B7CCC" w14:textId="5BD0D012" w:rsidR="00101376" w:rsidRPr="00691D26" w:rsidRDefault="004B48ED" w:rsidP="0045223E">
      <w:r>
        <w:t xml:space="preserve">And yet, for a significant number of practitioners – including the author, who works daily with this colour in Capgemini’s accessibility programme – white text on this background appears more readable. The text “Accessibility matters for everyone” rendered in white on #1DB8F2 is clear, comfortable, and distinctive. The same text in black appears to sit less stably on the background: the high-chroma cyan seems to “push” the dark text, an effect consistent with simultaneous colour contrast (Albers, 1963).</w:t>
      </w:r>
    </w:p>
    <w:p w14:paraId="478F8549" w14:textId="77777777" w:rsidR="00101376" w:rsidRPr="00691D26" w:rsidRDefault="004B48ED" w:rsidP="0045223E">
      <w:r>
        <w:t>Three mechanisms, drawn from the vision science literature reviewed in Section 2, may explain this observation:</w:t>
      </w:r>
    </w:p>
    <w:p w14:paraId="67F91FED" w14:textId="1A54A61B"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Helmholtz-Kohlrausch effect: </w:t>
      </w:r>
      <w:r>
        <w:rPr>
          <w:rFonts w:ascii="Helvetica Neue" w:hAnsi="Helvetica Neue"/>
        </w:rPr>
        <w:t xml:space="preserve">The luminance formula computes L(#1DB8F2) ≈ 0.420 – approximately mid-grey. But the high chroma of this colour (saturation ≈ 0.88 in HSV) causes it to appear significantly lighter perceptually than a grey of equivalent luminance. If the effective perceptual luminance is closer to 0.6 or 0.7, then the computed contrast ratios are wrong in a systematic, hue-dependent way: black’s 9.39:1 is overstated, and white’s 2.24:1 is understated.</w:t>
      </w:r>
    </w:p>
    <w:p w14:paraId="5B4AC234" w14:textId="77777777" w:rsidR="00101376" w:rsidRPr="00691D26" w:rsidRDefault="004B48ED">
      <w:pPr>
        <w:pStyle w:val="ListParagraph"/>
        <w:numPr>
          <w:ilvl w:val="0"/>
          <w:numId w:val="2"/>
        </w:numPr>
        <w:spacing w:before="80" w:after="80"/>
        <w:rPr>
          <w:rFonts w:ascii="Helvetica Neue" w:hAnsi="Helvetica Neue"/>
        </w:rPr>
      </w:pPr>
      <w:r>
        <w:t xml:space="preserve">Short-wavelength S-cone contribution (unrepresented in WCAG): The visual system processes blue and cyan wavelengths primarily through the S-cone pathway, which contributes to the chromatic rather than the luminance signal. For a high-chroma cyan like #1DB8F2 – with a dominant wavelength of approximately 485–490 nm – the S-cone excitation is large and perceptually significant, yet invisible to the WCAG luminance formula. Wavelength-dependent effects on reading performance are documented in Legge &amp; Rubin (1986), with population-specific and contrast-level-specific variation that a single fixed ratio cannot capture.</w:t>
      </w:r>
    </w:p>
    <w:p w14:paraId="5E092F70"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lastRenderedPageBreak/>
        <w:t xml:space="preserve">Simultaneous colour contrast (induction): </w:t>
      </w:r>
      <w:r>
        <w:rPr>
          <w:rFonts w:ascii="Helvetica Neue" w:hAnsi="Helvetica Neue"/>
        </w:rPr>
        <w:t>The high chroma of the background creates strong chromatic induction at the text edge. This induction may reduce the effective perceived contrast of black text (which, lacking hue, receives the full inductive shift from the background) more than white text (which, also lacking hue, may benefit from the induced lightening effect of the H-K-elevated background).</w:t>
      </w:r>
    </w:p>
    <w:p w14:paraId="216DC0C5" w14:textId="656831DE" w:rsidR="00101376" w:rsidRPr="00691D26" w:rsidRDefault="0045223E" w:rsidP="0045223E">
      <w:r>
        <w:br/>
        <w:t>None of these mechanisms is represented in the WCAG formula. All three are established, peer-reviewed perceptual phenomena. This motivating case drives the experimental proposal in Section 5.</w:t>
      </w:r>
    </w:p>
    <w:p w14:paraId="0A88FA52" w14:textId="77777777" w:rsidR="00101376" w:rsidRPr="00691D26" w:rsidRDefault="004B48ED" w:rsidP="0045223E">
      <w:r>
        <w:br w:type="page"/>
      </w:r>
    </w:p>
    <w:p w14:paraId="43F7CA78" w14:textId="220A2091" w:rsidR="00101376" w:rsidRPr="00691D26" w:rsidRDefault="004B48ED" w:rsidP="0045223E">
      <w:pPr>
        <w:pStyle w:val="Heading1"/>
        <w:rPr>
          <w:color w:val="074F6A" w:themeColor="accent4" w:themeShade="80"/>
        </w:rPr>
      </w:pPr>
      <w:r>
        <w:rPr>
          <w:color w:val="074F6A" w:themeColor="accent4" w:themeShade="80"/>
        </w:rPr>
        <w:lastRenderedPageBreak/>
        <w:t xml:space="preserve">4. Theoretical Framework: Why luminance alone is insufficient</w:t>
      </w:r>
    </w:p>
    <w:p w14:paraId="141F3DA8" w14:textId="77777777" w:rsidR="00101376" w:rsidRPr="00691D26" w:rsidRDefault="004B48ED" w:rsidP="0045223E">
      <w:pPr>
        <w:pStyle w:val="Heading2"/>
        <w:rPr>
          <w:color w:val="074F6A" w:themeColor="accent4" w:themeShade="80"/>
        </w:rPr>
      </w:pPr>
      <w:r>
        <w:rPr>
          <w:color w:val="074F6A" w:themeColor="accent4" w:themeShade="80"/>
        </w:rPr>
        <w:t>4.1 Opponent-Process Colour Vision</w:t>
      </w:r>
    </w:p>
    <w:p w14:paraId="0D8D0444" w14:textId="1221861C" w:rsidR="00101376" w:rsidRPr="00691D26" w:rsidRDefault="004B48ED" w:rsidP="0045223E">
      <w:r>
        <w:t xml:space="preserve">The human visual system processes colour through three types of cone photoreceptors (S, M, L – sensitive to short, medium, and long wavelengths) and two types of opponent-process channels in the lateral geniculate nucleus: a luminance channel (L–M and L+M) and two chromatic channels (L–M for the red-green axis and S–(L+M) for the blue-yellow axis). The luminance channel – the one WCAG exclusively uses – corresponds to the achromatic, black-and-white representation of the visual scene.</w:t>
      </w:r>
    </w:p>
    <w:p w14:paraId="75E95AF3" w14:textId="6B6F977B" w:rsidR="00101376" w:rsidRPr="00691D26" w:rsidRDefault="004B48ED" w:rsidP="0045223E">
      <w:r>
        <w:t xml:space="preserve">The critical asymmetry is this: the luminance channel has high spatial frequency resolution and applies neural high-pass spatial filtering. The chromatic channels have substantially lower spatial frequency resolution and apply low-pass filtering. This means that at the spatial frequencies relevant to text reading (approximately 3–12 cycles per degree, depending on viewing distance and character size), chromatic contrast provides less information than luminance contrast – but it does not provide zero information, and it interacts with luminance contrast in ways the WCAG formula cannot represent.</w:t>
      </w:r>
    </w:p>
    <w:p w14:paraId="1453099A" w14:textId="74D0E00A" w:rsidR="00101376" w:rsidRPr="00691D26" w:rsidRDefault="004B48ED" w:rsidP="0045223E">
      <w:pPr>
        <w:pStyle w:val="Heading2"/>
        <w:rPr>
          <w:color w:val="074F6A" w:themeColor="accent4" w:themeShade="80"/>
        </w:rPr>
      </w:pPr>
      <w:r>
        <w:rPr>
          <w:color w:val="074F6A" w:themeColor="accent4" w:themeShade="80"/>
        </w:rPr>
        <w:t xml:space="preserve">4.2 The S-cone contribution and its absence from WCAG</w:t>
      </w:r>
    </w:p>
    <w:p w14:paraId="50A40D05" w14:textId="71163E73" w:rsidR="00101376" w:rsidRPr="00691D26" w:rsidRDefault="004B48ED" w:rsidP="0045223E">
      <w:r>
        <w:t xml:space="preserve">The WCAG luminance formula weights the blue channel (B) with a coefficient of 0.0722 – approximately one-third of the red weight (0.2126) and one-tenth of the green weight (0.7152). This reflects the CIE 1931 luminosity function, which is based on photometric equivalence under achromatic adaptation. However, the S-cone (blue-sensitive) channel contributes essentially nothing to the luminance signal in the classical model – its contribution to perceived brightness is routed primarily through the S–(L+M) chromatic channel.</w:t>
      </w:r>
    </w:p>
    <w:p w14:paraId="40945BDF" w14:textId="73E1604A" w:rsidR="00101376" w:rsidRPr="00691D26" w:rsidRDefault="004B48ED" w:rsidP="0045223E">
      <w:r>
        <w:t xml:space="preserve">This has a specific consequence for blue and cyan backgrounds: the S-cone excitation produced by a high-chroma blue background is large but invisible to the WCAG formula’s luminance calculation. The formula sees only the long- and medium-wavelength components, which for a cyan like #1DB8F2 are substantial (G=184, B=242). But the subjective appearance of that colour – its perceptual brightness – is influenced by S-cone excitation through mechanisms the formula does not capture.</w:t>
      </w:r>
    </w:p>
    <w:p w14:paraId="169558CD" w14:textId="04EB2B81" w:rsidR="00101376" w:rsidRPr="00691D26" w:rsidRDefault="004B48ED" w:rsidP="0045223E">
      <w:pPr>
        <w:pStyle w:val="Heading2"/>
        <w:rPr>
          <w:color w:val="074F6A" w:themeColor="accent4" w:themeShade="80"/>
        </w:rPr>
      </w:pPr>
      <w:r>
        <w:rPr>
          <w:color w:val="074F6A" w:themeColor="accent4" w:themeShade="80"/>
        </w:rPr>
        <w:t xml:space="preserve">4.3 Predicted shape of the hue-sensitivity function</w:t>
      </w:r>
    </w:p>
    <w:p w14:paraId="7A7C5B54" w14:textId="0403B048" w:rsidR="00101376" w:rsidRPr="00691D26" w:rsidRDefault="004B48ED" w:rsidP="0045223E">
      <w:r>
        <w:t xml:space="preserve">Based on the mechanisms discussed above, we can make testable predictions about the shape of the hue-sensitivity function – the degree of disagreement between WCAG’s predicted “best” text colour and human perceptual preference, plotted around the hue circle:</w:t>
      </w:r>
    </w:p>
    <w:p w14:paraId="0FC8A1D3" w14:textId="1D75A405"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lastRenderedPageBreak/>
        <w:t xml:space="preserve">Blues and cyans (approx. 180–240° hue): </w:t>
      </w:r>
      <w:r>
        <w:rPr>
          <w:rFonts w:ascii="Helvetica Neue" w:hAnsi="Helvetica Neue"/>
        </w:rPr>
        <w:t xml:space="preserve">Large disagreement. High H-K effect, active short-wavelength polarity asymmetry, strong S-cone contribution ignored by WCAG. Prediction: white text will be preferred more often than WCAG’s luminance ratio predicts.</w:t>
      </w:r>
    </w:p>
    <w:p w14:paraId="1EF4DC51"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Greens (approx. 90–180°): </w:t>
      </w:r>
      <w:r>
        <w:rPr>
          <w:rFonts w:ascii="Helvetica Neue" w:hAnsi="Helvetica Neue"/>
        </w:rPr>
        <w:t>Moderate disagreement. Green is weighted most heavily in the WCAG formula (0.7152), so luminance predictions are most accurate here. Prediction: good correspondence between WCAG and perception.</w:t>
      </w:r>
    </w:p>
    <w:p w14:paraId="32B4DFE6" w14:textId="478122C5"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Yellows and reds (approx. 0–90°): </w:t>
      </w:r>
      <w:r>
        <w:rPr>
          <w:rFonts w:ascii="Helvetica Neue" w:hAnsi="Helvetica Neue"/>
        </w:rPr>
        <w:t xml:space="preserve">Small-to-moderate disagreement, direction depending on chroma. For high-chroma yellows, the H-K effect may cause systematic overestimation of luminance – but WCAG’s formula already gives very high contrast ratios for black text on yellow, so the practical impact is small.</w:t>
      </w:r>
    </w:p>
    <w:p w14:paraId="5FFE578A" w14:textId="3EAD1E7D"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Violets and purples (approx. 270–360°): </w:t>
      </w:r>
      <w:r>
        <w:rPr>
          <w:rFonts w:ascii="Helvetica Neue" w:hAnsi="Helvetica Neue"/>
        </w:rPr>
        <w:t xml:space="preserve">Large disagreement in the opposite direction. High H-K effect for violet backgrounds causes perceived lightness to be higher than measured luminance. Combined with the low blue coefficient in WCAG, violet backgrounds may be predicted as darker than they appear – causing WCAG to over-recommend white text for medium-dark violets.</w:t>
      </w:r>
    </w:p>
    <w:p w14:paraId="3B7132EF" w14:textId="694DF4C7" w:rsidR="00101376" w:rsidRPr="00691D26" w:rsidRDefault="0045223E" w:rsidP="0045223E">
      <w:r>
        <w:br/>
        <w:t xml:space="preserve">The S-curve (sigmoid) shape anticipated by the author of this paper may reflect the luminance function crossing the mid-point (where WCAG changes its recommended polarity from white to black) at different background-luminance points for different hues. If so, the sigmoid would be hue-specific – a family of sigmoid curves, not a single one.</w:t>
      </w:r>
    </w:p>
    <w:p w14:paraId="00BBC096" w14:textId="77777777" w:rsidR="00101376" w:rsidRPr="00691D26" w:rsidRDefault="004B48ED" w:rsidP="0045223E">
      <w:r>
        <w:br w:type="page"/>
      </w:r>
    </w:p>
    <w:p w14:paraId="3DD7F217" w14:textId="53D08EBC" w:rsidR="00101376" w:rsidRPr="00691D26" w:rsidRDefault="004B48ED" w:rsidP="0045223E">
      <w:pPr>
        <w:pStyle w:val="Heading1"/>
        <w:rPr>
          <w:color w:val="074F6A" w:themeColor="accent4" w:themeShade="80"/>
        </w:rPr>
      </w:pPr>
      <w:r>
        <w:rPr>
          <w:color w:val="074F6A" w:themeColor="accent4" w:themeShade="80"/>
        </w:rPr>
        <w:lastRenderedPageBreak/>
        <w:t xml:space="preserve">5. Proposed Study: A web-based crowdsourced perceptual experiment</w:t>
      </w:r>
    </w:p>
    <w:p w14:paraId="206F2DA8" w14:textId="77777777" w:rsidR="00101376" w:rsidRPr="00691D26" w:rsidRDefault="004B48ED" w:rsidP="0045223E">
      <w:pPr>
        <w:pStyle w:val="Heading2"/>
        <w:rPr>
          <w:color w:val="074F6A" w:themeColor="accent4" w:themeShade="80"/>
        </w:rPr>
      </w:pPr>
      <w:r>
        <w:rPr>
          <w:color w:val="074F6A" w:themeColor="accent4" w:themeShade="80"/>
        </w:rPr>
        <w:t>5.1 Research Questions</w:t>
      </w:r>
    </w:p>
    <w:p w14:paraId="6437480B" w14:textId="77777777" w:rsidR="00101376" w:rsidRPr="00691D26" w:rsidRDefault="004B48ED" w:rsidP="0045223E">
      <w:r>
        <w:t>The experiment is designed to answer the following questions:</w:t>
      </w:r>
    </w:p>
    <w:p w14:paraId="37D3A8CF" w14:textId="1AB70C5D"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RQ1: </w:t>
      </w:r>
      <w:r>
        <w:rPr>
          <w:rFonts w:ascii="Helvetica Neue" w:hAnsi="Helvetica Neue"/>
        </w:rPr>
        <w:t xml:space="preserve">Does participant preference for white versus black text colour correlate with WCAG’s predicted compliant colour across all background hues, or does the correlation break down for specific hue regions?</w:t>
      </w:r>
    </w:p>
    <w:p w14:paraId="4DFFECBB"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RQ2: </w:t>
      </w:r>
      <w:r>
        <w:rPr>
          <w:rFonts w:ascii="Helvetica Neue" w:hAnsi="Helvetica Neue"/>
        </w:rPr>
        <w:t>Is the luminance-only model sufficient to predict text-colour preference, or do chromatic factors (hue, saturation) add explanatory power independent of luminance?</w:t>
      </w:r>
    </w:p>
    <w:p w14:paraId="6E29B279"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RQ3: </w:t>
      </w:r>
      <w:r>
        <w:rPr>
          <w:rFonts w:ascii="Helvetica Neue" w:hAnsi="Helvetica Neue"/>
        </w:rPr>
        <w:t>Do residuals from the luminance-only model correlate with background colour saturation, consistent with the Helmholtz-Kohlrausch effect hypothesis?</w:t>
      </w:r>
    </w:p>
    <w:p w14:paraId="50B0C56A"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RQ4: </w:t>
      </w:r>
      <w:r>
        <w:rPr>
          <w:rFonts w:ascii="Helvetica Neue" w:hAnsi="Helvetica Neue"/>
        </w:rPr>
        <w:t>Are there demographic subgroup differences in the direction or magnitude of any observed luminance-model failures? Specifically: does age, colour vision type, or optical prescription moderate the effect?</w:t>
      </w:r>
    </w:p>
    <w:p w14:paraId="28925E48"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RQ5: </w:t>
      </w:r>
      <w:r>
        <w:rPr>
          <w:rFonts w:ascii="Helvetica Neue" w:hAnsi="Helvetica Neue"/>
        </w:rPr>
        <w:t>Do reaction time differences between WCAG-concordant and WCAG-discordant trials provide evidence of perceptual uncertainty at the compliance boundary?</w:t>
      </w:r>
    </w:p>
    <w:p w14:paraId="1237C3C8" w14:textId="77777777" w:rsidR="00101376" w:rsidRPr="00691D26" w:rsidRDefault="004B48ED" w:rsidP="0045223E">
      <w:pPr>
        <w:pStyle w:val="Heading2"/>
        <w:rPr>
          <w:color w:val="074F6A" w:themeColor="accent4" w:themeShade="80"/>
        </w:rPr>
      </w:pPr>
      <w:r>
        <w:rPr>
          <w:color w:val="074F6A" w:themeColor="accent4" w:themeShade="80"/>
        </w:rPr>
        <w:t>5.2 Hypotheses</w:t>
      </w:r>
    </w:p>
    <w:p w14:paraId="005E780C" w14:textId="77777777" w:rsidR="00101376" w:rsidRPr="00691D26" w:rsidRDefault="004B48ED" w:rsidP="0045223E">
      <w:r>
        <w:t>We advance four pre-registered hypotheses:</w:t>
      </w:r>
    </w:p>
    <w:p w14:paraId="4330142A"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H1 (WCAG Failure): </w:t>
      </w:r>
      <w:r>
        <w:rPr>
          <w:rFonts w:ascii="Helvetica Neue" w:hAnsi="Helvetica Neue"/>
        </w:rPr>
        <w:t xml:space="preserve">For at least one hue region (predicted: blue-cyan, approximately 180–240°), the majority of participants will prefer the text colour not recommended by WCAG, at a level significantly greater than chance (binomial p &lt; 0.05 after Bonferroni correction for 12 tested colours).</w:t>
      </w:r>
    </w:p>
    <w:p w14:paraId="268264C1"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H2 (Helmholtz-Kohlrausch): </w:t>
      </w:r>
      <w:r>
        <w:rPr>
          <w:rFonts w:ascii="Helvetica Neue" w:hAnsi="Helvetica Neue"/>
        </w:rPr>
        <w:t>Residuals from a luminance-only logistic regression model predicting text-colour preference will be positively correlated with background colour saturation (r &gt; 0, p &lt; 0.05), with the effect largest for cyan-blue backgrounds, consistent with the H-K effect.</w:t>
      </w:r>
    </w:p>
    <w:p w14:paraId="73600BA3"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H3 (Polarity Asymmetry): </w:t>
      </w:r>
      <w:r>
        <w:rPr>
          <w:rFonts w:ascii="Helvetica Neue" w:hAnsi="Helvetica Neue"/>
        </w:rPr>
        <w:t>Background hue will significantly moderate the preference for white text (binary outcome), independently of background luminance, in a mixed-effects logistic regression model with hue category as a fixed effect and participant as a random effect.</w:t>
      </w:r>
    </w:p>
    <w:p w14:paraId="46AB7003"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H4 (Reaction Time): </w:t>
      </w:r>
      <w:r>
        <w:rPr>
          <w:rFonts w:ascii="Helvetica Neue" w:hAnsi="Helvetica Neue"/>
        </w:rPr>
        <w:t xml:space="preserve">Mean reaction time will be significantly higher for WCAG-discordant trials (participant preferred the non-compliant colour) than </w:t>
        <w:lastRenderedPageBreak/>
        <w:t>for WCAG-concordant trials, consistent with the hypothesis that discordant cases reflect genuine perceptual uncertainty rather than random responding.</w:t>
      </w:r>
    </w:p>
    <w:p w14:paraId="39F51069" w14:textId="77777777" w:rsidR="00101376" w:rsidRPr="00691D26" w:rsidRDefault="004B48ED" w:rsidP="0045223E">
      <w:pPr>
        <w:pStyle w:val="Heading2"/>
        <w:rPr>
          <w:color w:val="074F6A" w:themeColor="accent4" w:themeShade="80"/>
        </w:rPr>
      </w:pPr>
      <w:r>
        <w:rPr>
          <w:color w:val="074F6A" w:themeColor="accent4" w:themeShade="80"/>
        </w:rPr>
        <w:t>5.3 Experimental Design</w:t>
      </w:r>
    </w:p>
    <w:p w14:paraId="09836683" w14:textId="3E66AE57" w:rsidR="00101376" w:rsidRPr="00691D26" w:rsidRDefault="004B48ED" w:rsidP="0045223E">
      <w:r>
        <w:t xml:space="preserve">The experiment uses a </w:t>
      </w:r>
      <w:r>
        <w:rPr>
          <w:b/>
          <w:bCs/>
        </w:rPr>
        <w:t>two-alternative forced-choice (2AFC)</w:t>
      </w:r>
      <w:r>
        <w:t xml:space="preserve"> paradigm – the standard methodology in psychophysical research (Green &amp; Swets, 1966; Kingdom &amp; Prins, 2016). On each trial, participants are presented with two coloured boxes side by side, each containing the same sentence ("Accessibility matters for everyone") in either white or black text on an identical coloured background. They are asked to click the box that looks easier to read.</w:t>
      </w:r>
    </w:p>
    <w:p w14:paraId="11006551" w14:textId="77777777" w:rsidR="00101376" w:rsidRPr="00691D26" w:rsidRDefault="004B48ED" w:rsidP="0045223E">
      <w:r>
        <w:t>This design was chosen for the following reasons:</w:t>
      </w:r>
    </w:p>
    <w:p w14:paraId="573B90F7" w14:textId="6D87D1A8"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 xml:space="preserve">2AFC minimises criterion bias: participants cannot “pass” or “fail” the task; they must simply compare two stimuli.</w:t>
      </w:r>
    </w:p>
    <w:p w14:paraId="23354AF2"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It requires no special equipment: a standard web browser on any device is sufficient.</w:t>
      </w:r>
    </w:p>
    <w:p w14:paraId="4E88D904"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It yields binary response data amenable to logistic regression, binomial tests, and psychometric function fitting.</w:t>
      </w:r>
    </w:p>
    <w:p w14:paraId="72FA43A5" w14:textId="7AB291B0"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 xml:space="preserve">The “which is clearer?” instruction mirrors the optician’s methodology described in the original question, making the task intuitive to lay participants.</w:t>
      </w:r>
    </w:p>
    <w:p w14:paraId="0601FEF1" w14:textId="77777777" w:rsidR="00101376" w:rsidRPr="00691D26" w:rsidRDefault="004B48ED" w:rsidP="0045223E">
      <w:r>
        <w:t>The experiment comprises three phases:</w:t>
      </w:r>
    </w:p>
    <w:p w14:paraId="159E098B" w14:textId="6815B590"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Phase 1 – Demographics (approximately 3 minutes): </w:t>
      </w:r>
      <w:r>
        <w:rPr>
          <w:rFonts w:ascii="Helvetica Neue" w:hAnsi="Helvetica Neue"/>
        </w:rPr>
        <w:t>Participants provide age, sex, optical prescription, colour vision type (from a standard colour deficiency self-report scale), any eye conditions (from a provided list), screen type, and ambient lighting conditions. Screen technical properties (colour gamut via CSS media queries, device pixel ratio, colour depth) are recorded automatically.</w:t>
      </w:r>
    </w:p>
    <w:p w14:paraId="6AE0D07E" w14:textId="5E7212E1"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Phase 2 – Main trials (approximately 5 minutes): </w:t>
      </w:r>
      <w:r>
        <w:rPr>
          <w:rFonts w:ascii="Helvetica Neue" w:hAnsi="Helvetica Neue"/>
        </w:rPr>
        <w:t>36 trials (12 background colours × 3 repetitions), presented in randomised order with left/right position of white and black text counterbalanced. Trials are not timed; participants respond at their own pace. Reaction time is recorded from stimulus onset to response.</w:t>
      </w:r>
    </w:p>
    <w:p w14:paraId="4DAB580D" w14:textId="358CBEFA"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Phase 3 – Rating task (approximately 3 minutes): </w:t>
      </w:r>
      <w:r>
        <w:rPr>
          <w:rFonts w:ascii="Helvetica Neue" w:hAnsi="Helvetica Neue"/>
        </w:rPr>
        <w:t>16 individual stimuli (from the 12 background colours × 2 polarities, randomly sampled) are presented one at a time, and participants rate readability on a 7-point Likert scale (1 = very hard, 7 = very easy). This provides a second, independent measure that is not subject to the between-stimulus comparison structure of the 2AFC task.</w:t>
      </w:r>
    </w:p>
    <w:p w14:paraId="415DC250" w14:textId="77777777" w:rsidR="00101376" w:rsidRPr="00691D26" w:rsidRDefault="004B48ED" w:rsidP="0045223E">
      <w:pPr>
        <w:pStyle w:val="Heading2"/>
        <w:rPr>
          <w:color w:val="074F6A" w:themeColor="accent4" w:themeShade="80"/>
        </w:rPr>
      </w:pPr>
      <w:r>
        <w:rPr>
          <w:color w:val="074F6A" w:themeColor="accent4" w:themeShade="80"/>
        </w:rPr>
        <w:lastRenderedPageBreak/>
        <w:t>5.4 Stimulus Set</w:t>
      </w:r>
    </w:p>
    <w:p w14:paraId="44F45DDD" w14:textId="77777777" w:rsidR="00101376" w:rsidRPr="00691D26" w:rsidRDefault="004B48ED" w:rsidP="0045223E">
      <w:r>
        <w:t>Twelve background colours are selected to systematically cover the hue wheel at approximately equal angular intervals, with additional sampling of the hue regions predicted to show the largest WCAG failures. The stimulus set is described in Table 1.</w:t>
      </w:r>
    </w:p>
    <w:p w14:paraId="6DC1C937" w14:textId="77777777" w:rsidR="00101376" w:rsidRPr="00691D26" w:rsidRDefault="004B48ED" w:rsidP="0045223E">
      <w:r>
        <w:t>Table 1: Stimulus backgrounds, WCAG contrast ratios, and predicted direction of H-K effect</w:t>
      </w:r>
    </w:p>
    <w:p w14:paraId="3E512C54"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Pure Red (#FF0000):</w:t>
      </w:r>
      <w:r>
        <w:rPr>
          <w:rFonts w:ascii="Helvetica Neue" w:hAnsi="Helvetica Neue"/>
        </w:rPr>
        <w:t xml:space="preserve"> White 4.0:1 (fail), Black 5.3:1 (pass). Predicted H-K: moderate. Interesting because both polarities are near the compliance boundary.</w:t>
      </w:r>
    </w:p>
    <w:p w14:paraId="4B1E7B31"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Orange (#FF6600):</w:t>
      </w:r>
      <w:r>
        <w:rPr>
          <w:rFonts w:ascii="Helvetica Neue" w:hAnsi="Helvetica Neue"/>
        </w:rPr>
        <w:t xml:space="preserve"> White 3.0:1, Black 6.9:1. Control case: WCAG correctly predicts black preference for most viewers.</w:t>
      </w:r>
    </w:p>
    <w:p w14:paraId="6B68D71F"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Gold/Yellow (#FFD700):</w:t>
      </w:r>
      <w:r>
        <w:rPr>
          <w:rFonts w:ascii="Helvetica Neue" w:hAnsi="Helvetica Neue"/>
        </w:rPr>
        <w:t xml:space="preserve"> White 1.4:1, Black 15.0:1. Strong control: black text is overwhelmingly preferred. H-K effect present but irrelevant at this ratio.</w:t>
      </w:r>
    </w:p>
    <w:p w14:paraId="3011B5AD"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 xml:space="preserve">Yellow-Green (#9ACD32):</w:t>
      </w:r>
      <w:r>
        <w:rPr>
          <w:rFonts w:ascii="Helvetica Neue" w:hAnsi="Helvetica Neue"/>
        </w:rPr>
        <w:t xml:space="preserve"> White 1.7:1, Black 12.2:1. Control: WCAG correctly predicts black.</w:t>
      </w:r>
    </w:p>
    <w:p w14:paraId="3273799A"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Emerald Green (#00CC66):</w:t>
      </w:r>
      <w:r>
        <w:rPr>
          <w:rFonts w:ascii="Helvetica Neue" w:hAnsi="Helvetica Neue"/>
        </w:rPr>
        <w:t xml:space="preserve"> White 2.5:1, Black 8.6:1. Control.</w:t>
      </w:r>
    </w:p>
    <w:p w14:paraId="130CD4ED"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Vibrant Cyan-Blue (#1DB8F2):</w:t>
      </w:r>
      <w:r>
        <w:rPr>
          <w:rFonts w:ascii="Helvetica Neue" w:hAnsi="Helvetica Neue"/>
        </w:rPr>
        <w:t xml:space="preserve"> White 2.2:1, Black 9.4:1. KEY TEST CASE. H-K effect predicted. Short-wavelength polarity asymmetry predicted.</w:t>
      </w:r>
    </w:p>
    <w:p w14:paraId="6E51429D"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Royal Blue (#0055CC):</w:t>
      </w:r>
      <w:r>
        <w:rPr>
          <w:rFonts w:ascii="Helvetica Neue" w:hAnsi="Helvetica Neue"/>
        </w:rPr>
        <w:t xml:space="preserve"> White 5.6:1 (pass), Black 3.7:1 (fail large). WCAG correctly predicts white. Blue family but luminance below mid-point.</w:t>
      </w:r>
    </w:p>
    <w:p w14:paraId="3E757BEB"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Purple (#7B2FBE):</w:t>
      </w:r>
      <w:r>
        <w:rPr>
          <w:rFonts w:ascii="Helvetica Neue" w:hAnsi="Helvetica Neue"/>
        </w:rPr>
        <w:t xml:space="preserve"> White 8.6:1, Black 2.4:1. Control: WCAG correctly predicts white (dark background).</w:t>
      </w:r>
    </w:p>
    <w:p w14:paraId="3C1FBC04"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Crimson (#CC0055):</w:t>
      </w:r>
      <w:r>
        <w:rPr>
          <w:rFonts w:ascii="Helvetica Neue" w:hAnsi="Helvetica Neue"/>
        </w:rPr>
        <w:t xml:space="preserve"> White 4.6:1 (pass), Black 4.6:1 (pass). Near-equal boundary case; both polarities nearly identical by WCAG.</w:t>
      </w:r>
    </w:p>
    <w:p w14:paraId="287CB088"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Hot Pink (#FF69B4):</w:t>
      </w:r>
      <w:r>
        <w:rPr>
          <w:rFonts w:ascii="Helvetica Neue" w:hAnsi="Helvetica Neue"/>
        </w:rPr>
        <w:t xml:space="preserve"> White 2.2:1, Black 9.4:1. Control: WCAG predicts black. H-K effect possible at this chroma.</w:t>
      </w:r>
    </w:p>
    <w:p w14:paraId="528D2B65" w14:textId="77777777"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Teal/Cyan (#00CCCC):</w:t>
      </w:r>
      <w:r>
        <w:rPr>
          <w:rFonts w:ascii="Helvetica Neue" w:hAnsi="Helvetica Neue"/>
        </w:rPr>
        <w:t xml:space="preserve"> White 1.6:1, Black 12.9:1. TEST CASE: high-chroma cyan. H-K effect and polarity asymmetry predicted.</w:t>
      </w:r>
    </w:p>
    <w:p w14:paraId="0CC6A14E" w14:textId="27935FE8" w:rsidR="00101376" w:rsidRPr="0045223E" w:rsidRDefault="004B48ED" w:rsidP="0045223E">
      <w:pPr>
        <w:pStyle w:val="ListParagraph"/>
        <w:numPr>
          <w:ilvl w:val="0"/>
          <w:numId w:val="3"/>
        </w:numPr>
        <w:spacing w:after="120"/>
        <w:ind w:left="714" w:hanging="357"/>
        <w:rPr>
          <w:rFonts w:ascii="Helvetica Neue" w:hAnsi="Helvetica Neue"/>
        </w:rPr>
      </w:pPr>
      <w:r>
        <w:rPr>
          <w:rFonts w:ascii="Helvetica Neue" w:hAnsi="Helvetica Neue"/>
          <w:b/>
          <w:bCs/>
        </w:rPr>
        <w:t>Mid Grey (#808080):</w:t>
      </w:r>
      <w:r>
        <w:rPr>
          <w:rFonts w:ascii="Helvetica Neue" w:hAnsi="Helvetica Neue"/>
        </w:rPr>
        <w:t xml:space="preserve"> White 4.0:1, Black 5.3:1. Achromatic control: no H-K effect. Near boundary – tests consistency.</w:t>
      </w:r>
    </w:p>
    <w:p w14:paraId="69AE20AF" w14:textId="77777777" w:rsidR="0045223E" w:rsidRDefault="0045223E">
      <w:pPr>
        <w:spacing w:after="0" w:line="240" w:lineRule="auto"/>
        <w:rPr>
          <w:rFonts w:ascii="Helvetica Neue Medium" w:hAnsi="Helvetica Neue Medium"/>
          <w:color w:val="074F6A" w:themeColor="accent4" w:themeShade="80"/>
          <w:sz w:val="26"/>
          <w:szCs w:val="26"/>
        </w:rPr>
      </w:pPr>
      <w:r>
        <w:br w:type="page"/>
      </w:r>
    </w:p>
    <w:p w14:paraId="3B26D81F" w14:textId="4BD9E0B6" w:rsidR="00101376" w:rsidRPr="00691D26" w:rsidRDefault="004B48ED" w:rsidP="0045223E">
      <w:pPr>
        <w:pStyle w:val="Heading2"/>
        <w:rPr>
          <w:color w:val="074F6A" w:themeColor="accent4" w:themeShade="80"/>
        </w:rPr>
      </w:pPr>
      <w:r>
        <w:rPr>
          <w:color w:val="074F6A" w:themeColor="accent4" w:themeShade="80"/>
        </w:rPr>
        <w:lastRenderedPageBreak/>
        <w:t xml:space="preserve">5.5 Participants and recruitment</w:t>
      </w:r>
    </w:p>
    <w:p w14:paraId="5C3DEC3C" w14:textId="77777777" w:rsidR="00101376" w:rsidRPr="00691D26" w:rsidRDefault="004B48ED" w:rsidP="0045223E">
      <w:r>
        <w:t xml:space="preserve">For the initial publication, we target a minimum of 300 participants. This target is informed by Stark et al. (2024, DOI: 10.1371/journal.pone.0315853), whose crowdsourced perceptual experiment established empirically that approximately 300 online participants are needed to achieve the statistical equivalence of 33 laboratory participants – substantially more than naïve theoretical calculations (which might suggest 60–80) would predict. The 300-participant target is sufficient for:</w:t>
      </w:r>
    </w:p>
    <w:p w14:paraId="4E9CA4DE"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Binomial tests per colour with 80% power to detect a 60-40 split at α=0.05/12 (Bonferroni-corrected for 12 comparisons).</w:t>
      </w:r>
    </w:p>
    <w:p w14:paraId="6A6DC824"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Mixed-effects logistic regression with at least 10 observations per random effect level.</w:t>
      </w:r>
    </w:p>
    <w:p w14:paraId="10A3F1B6"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Meaningful subgroup analyses (aiming for n &gt; 30 per demographic subgroup of interest).</w:t>
      </w:r>
    </w:p>
    <w:p w14:paraId="7C7C846B" w14:textId="77777777" w:rsidR="00101376" w:rsidRPr="00691D26" w:rsidRDefault="004B48ED" w:rsidP="0045223E">
      <w:r>
        <w:t>We anticipate that the final dataset from public deployment may substantially exceed this, as the experiment is designed for broad public participation via social media and professional network promotion. The experiment will be hosted on a persistent URL and remain open for data collection. All data will be anonymised prior to analysis; no personally identifying information is collected.</w:t>
      </w:r>
    </w:p>
    <w:p w14:paraId="4FF0EAA4" w14:textId="5E4D2B5B" w:rsidR="00101376" w:rsidRPr="00691D26" w:rsidRDefault="004B48ED" w:rsidP="0045223E">
      <w:pPr>
        <w:pStyle w:val="Heading2"/>
        <w:rPr>
          <w:color w:val="074F6A" w:themeColor="accent4" w:themeShade="80"/>
        </w:rPr>
      </w:pPr>
      <w:r>
        <w:rPr>
          <w:color w:val="074F6A" w:themeColor="accent4" w:themeShade="80"/>
        </w:rPr>
        <w:t xml:space="preserve">5.6 Covariates and potential confounds</w:t>
      </w:r>
    </w:p>
    <w:p w14:paraId="68667376" w14:textId="77777777" w:rsidR="00101376" w:rsidRPr="00691D26" w:rsidRDefault="004B48ED" w:rsidP="0045223E">
      <w:r>
        <w:t>A key methodological challenge in web-based colour perception research is the variability of participant display devices. We address this as follows:</w:t>
      </w:r>
    </w:p>
    <w:p w14:paraId="3D68668F"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Colour gamut: </w:t>
      </w:r>
      <w:r>
        <w:rPr>
          <w:rFonts w:ascii="Helvetica Neue" w:hAnsi="Helvetica Neue"/>
        </w:rPr>
        <w:t>Detected via CSS media queries (sRGB vs. P3 vs. other). Analysis will include gamut as a covariate and, in sensitivity analyses, restrict to sRGB participants.</w:t>
      </w:r>
    </w:p>
    <w:p w14:paraId="69335CFB"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Display calibration: </w:t>
      </w:r>
      <w:r>
        <w:rPr>
          <w:rFonts w:ascii="Helvetica Neue" w:hAnsi="Helvetica Neue"/>
        </w:rPr>
        <w:t xml:space="preserve">Participants complete a brief calibration check: they report how many of seven grey levels they can distinguish in a displayed calibration strip. This provides a proxy measure of display gamma and contrast, allowing exclusion of participants with severely miscalibrated displays.</w:t>
      </w:r>
    </w:p>
    <w:p w14:paraId="7282EBA3"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Colour deficiency: </w:t>
      </w:r>
      <w:r>
        <w:rPr>
          <w:rFonts w:ascii="Helvetica Neue" w:hAnsi="Helvetica Neue"/>
        </w:rPr>
        <w:t xml:space="preserve">Self-reported on a 5-point scale (normal; red-green mild; red-green severe; blue-yellow; monochromacy). Analyses will be stratified by colour vision type; the primary hypotheses are tested on the normal-vision subgroup.</w:t>
      </w:r>
    </w:p>
    <w:p w14:paraId="2396BFFB"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Age: </w:t>
      </w:r>
      <w:r>
        <w:rPr>
          <w:rFonts w:ascii="Helvetica Neue" w:hAnsi="Helvetica Neue"/>
        </w:rPr>
        <w:t xml:space="preserve">Age-related yellowing of the crystalline lens (lens brunescence) selectively reduces short-wavelength (blue) light transmission, potentially suppressing the H-K effect for older participants. Age will be modelled as a continuous covariate in the regression.</w:t>
      </w:r>
    </w:p>
    <w:p w14:paraId="694FCC15"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Ambient lighting: </w:t>
      </w:r>
      <w:r>
        <w:rPr>
          <w:rFonts w:ascii="Helvetica Neue" w:hAnsi="Helvetica Neue"/>
        </w:rPr>
        <w:t>Self-reported as bright/moderate/dim/dark. Ambient illumination affects chromatic adaptation state and simultaneous contrast magnitude; this will be included as a covariate.</w:t>
      </w:r>
    </w:p>
    <w:p w14:paraId="355541E8"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Device type: </w:t>
      </w:r>
      <w:r>
        <w:rPr>
          <w:rFonts w:ascii="Helvetica Neue" w:hAnsi="Helvetica Neue"/>
        </w:rPr>
        <w:t>Recorded automatically (screen size, DPR). Phone and tablet users may view stimuli at different sizes and distances, affecting spatial frequency content. Analysis will include device type as a covariate.</w:t>
      </w:r>
    </w:p>
    <w:p w14:paraId="22CE39EC"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lastRenderedPageBreak/>
        <w:t xml:space="preserve">Display polarity (dark mode): </w:t>
      </w:r>
      <w:r>
        <w:rPr>
          <w:rFonts w:ascii="Helvetica Neue" w:hAnsi="Helvetica Neue"/>
        </w:rPr>
        <w:t>The experiment is rendered on a white (#F9FAFB) background. Participants in system dark mode are flagged via media query and excluded from primary analysis (sensitivity analysis will assess this).</w:t>
      </w:r>
    </w:p>
    <w:p w14:paraId="5C90E800" w14:textId="2210E318" w:rsidR="00101376" w:rsidRPr="00691D26" w:rsidRDefault="0045223E" w:rsidP="0045223E">
      <w:r>
        <w:br/>
        <w:t xml:space="preserve">We do not control display calibration directly – this would require hardware that participants cannot be assumed to have. Instead, we treat device characteristics as measured covariates rather than controlled variables, and use statistical controls and sensitivity analyses to assess their influence.</w:t>
      </w:r>
    </w:p>
    <w:p w14:paraId="3E213CF7" w14:textId="3C1D947E" w:rsidR="00101376" w:rsidRPr="00691D26" w:rsidRDefault="004B48ED" w:rsidP="0045223E">
      <w:pPr>
        <w:pStyle w:val="Heading2"/>
        <w:rPr>
          <w:color w:val="074F6A" w:themeColor="accent4" w:themeShade="80"/>
        </w:rPr>
      </w:pPr>
      <w:r>
        <w:rPr>
          <w:color w:val="074F6A" w:themeColor="accent4" w:themeShade="80"/>
        </w:rPr>
        <w:t xml:space="preserve">5.7 Statistical analysis plan</w:t>
      </w:r>
    </w:p>
    <w:p w14:paraId="1C2C97F7" w14:textId="77777777" w:rsidR="00101376" w:rsidRPr="00691D26" w:rsidRDefault="004B48ED" w:rsidP="0045223E">
      <w:r>
        <w:t>All analyses will be pre-registered at the Open Science Framework prior to data collection. The primary analysis plan is:</w:t>
      </w:r>
    </w:p>
    <w:p w14:paraId="75CE9619"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Per-colour binomial tests: </w:t>
      </w:r>
      <w:r>
        <w:rPr>
          <w:rFonts w:ascii="Helvetica Neue" w:hAnsi="Helvetica Neue"/>
        </w:rPr>
        <w:t>For each of the 12 backgrounds, a two-sided binomial test of whether the proportion choosing white text differs from 0.5. Bonferroni-corrected α = 0.05/12 = 0.0042. Result: which colours show a majority preference for the WCAG-non-compliant text colour?</w:t>
      </w:r>
    </w:p>
    <w:p w14:paraId="11614634"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Mixed-effects logistic regression (Hypothesis H3): </w:t>
      </w:r>
      <w:r>
        <w:rPr>
          <w:rFonts w:ascii="Helvetica Neue" w:hAnsi="Helvetica Neue"/>
        </w:rPr>
        <w:t xml:space="preserve">chose_white ~ bg_luminance_centered + (1 | participant_id). If the luminance-only model fails to explain variance and residuals correlate with hue, this supports H3. Model comparison with a hue-category fixed effect will quantify the added explanatory power of hue.</w:t>
      </w:r>
    </w:p>
    <w:p w14:paraId="5BCEFBCD"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Saturation-residual correlation (Hypothesis H2): </w:t>
      </w:r>
      <w:r>
        <w:rPr>
          <w:rFonts w:ascii="Helvetica Neue" w:hAnsi="Helvetica Neue"/>
        </w:rPr>
        <w:t>Per-colour residuals from the luminance-only model will be regressed on background saturation (HSV S channel). A positive slope, particularly for blue-cyan backgrounds, supports the H-K hypothesis.</w:t>
      </w:r>
    </w:p>
    <w:p w14:paraId="2E9EC92E"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Reaction time analysis (Hypothesis H4): </w:t>
      </w:r>
      <w:r>
        <w:rPr>
          <w:rFonts w:ascii="Helvetica Neue" w:hAnsi="Helvetica Neue"/>
        </w:rPr>
        <w:t xml:space="preserve">Mann-Whitney U test comparing RT distributions for WCAG-concordant versus WCAG-discordant trials. A linear mixed model (log RT ~ concordance × hue_category + (1 | participant)) will decompose this effect.</w:t>
      </w:r>
    </w:p>
    <w:p w14:paraId="1C98BE28"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Demographic subgroup analysis: </w:t>
      </w:r>
      <w:r>
        <w:rPr>
          <w:rFonts w:ascii="Helvetica Neue" w:hAnsi="Helvetica Neue"/>
        </w:rPr>
        <w:t xml:space="preserve">Interaction terms (age × bg_luminance; colour_vision × bg_hex; screen_gamut × bg_hex) will be tested in extended regression models. Given smaller subgroup sizes, these analyses are exploratory (α = 0.05, uncorrected).</w:t>
      </w:r>
    </w:p>
    <w:p w14:paraId="2AC3D335"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Rating task analysis: </w:t>
      </w:r>
      <w:r>
        <w:rPr>
          <w:rFonts w:ascii="Helvetica Neue" w:hAnsi="Helvetica Neue"/>
        </w:rPr>
        <w:t>Mean ratings for white and black text per background, compared using paired t-tests or Wilcoxon signed-rank tests (per participant). This provides a convergent validity check on the 2AFC data.</w:t>
      </w:r>
    </w:p>
    <w:p w14:paraId="358A6774" w14:textId="7CE4C61D" w:rsidR="00101376" w:rsidRPr="00691D26" w:rsidRDefault="0045223E" w:rsidP="0045223E">
      <w:r>
        <w:br/>
        <w:t>All statistical analyses are implemented in the open-source Python pipeline described in Section 6.</w:t>
      </w:r>
    </w:p>
    <w:p w14:paraId="029D1D3F" w14:textId="717F948B" w:rsidR="00101376" w:rsidRPr="00691D26" w:rsidRDefault="004B48ED" w:rsidP="00013ACA">
      <w:r>
        <w:br w:type="page"/>
        <w:lastRenderedPageBreak/>
        <w:t>6. Research Tools: Experiment and Analysis Pipeline</w:t>
      </w:r>
    </w:p>
    <w:p w14:paraId="6077B946" w14:textId="77777777" w:rsidR="00101376" w:rsidRPr="00691D26" w:rsidRDefault="004B48ED" w:rsidP="0045223E">
      <w:r>
        <w:t>Alongside this paper, we release two open-source tools designed to enable the experiment described in Section 5 and to allow independent replication and extension.</w:t>
      </w:r>
    </w:p>
    <w:p w14:paraId="6C0BA5E5" w14:textId="7746A698" w:rsidR="00101376" w:rsidRPr="00691D26" w:rsidRDefault="004B48ED" w:rsidP="0045223E">
      <w:pPr>
        <w:pStyle w:val="Heading2"/>
        <w:rPr>
          <w:color w:val="074F6A" w:themeColor="accent4" w:themeShade="80"/>
        </w:rPr>
      </w:pPr>
      <w:r>
        <w:rPr>
          <w:color w:val="074F6A" w:themeColor="accent4" w:themeShade="80"/>
        </w:rPr>
        <w:t xml:space="preserve">6.1 The web experiment</w:t>
      </w:r>
    </w:p>
    <w:p w14:paraId="15E82F84" w14:textId="77777777" w:rsidR="00101376" w:rsidRPr="00691D26" w:rsidRDefault="004B48ED" w:rsidP="0045223E">
      <w:r>
        <w:t>The experiment is implemented as a self-contained, single-page web application (HTML/CSS/JavaScript, approximately 700 lines). It requires no backend infrastructure to run: all data is collected client-side and participants download their own anonymised response file as a JSON document, which they submit by email or upload to a designated collection endpoint.</w:t>
      </w:r>
    </w:p>
    <w:p w14:paraId="07738F08" w14:textId="77777777" w:rsidR="00101376" w:rsidRPr="00691D26" w:rsidRDefault="004B48ED" w:rsidP="0045223E">
      <w:r>
        <w:t>Key features of the implementation:</w:t>
      </w:r>
    </w:p>
    <w:p w14:paraId="7742E298"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2AFC stimulus display with white-versus-black text counterbalanced left/right across trials.</w:t>
      </w:r>
    </w:p>
    <w:p w14:paraId="5BFBE65D"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Full demographics questionnaire covering age, sex, optical prescription, colour vision deficiency type, eye conditions, screen type, and ambient lighting.</w:t>
      </w:r>
    </w:p>
    <w:p w14:paraId="69C17572"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Colour gamut, device pixel ratio, and display colour depth recorded automatically via Web APIs.</w:t>
      </w:r>
    </w:p>
    <w:p w14:paraId="3DC37353"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Gamma calibration check: participants report the number of distinguishable grey levels in a calibration strip.</w:t>
      </w:r>
    </w:p>
    <w:p w14:paraId="0E2C19FC"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Keyboard accessibility: F (left) and J (right) key responses, consistent with standard psychophysics lab practice.</w:t>
      </w:r>
    </w:p>
    <w:p w14:paraId="4CEDA26D"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3-trial practice phase with descriptive (not evaluative) feedback.</w:t>
      </w:r>
    </w:p>
    <w:p w14:paraId="537D0D2F"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16-item rating task (7-point Likert scale) following the main 2AFC phase.</w:t>
      </w:r>
    </w:p>
    <w:p w14:paraId="7F6F98E4"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Debrief page with per-participant summary statistics and colour-by-colour results.</w:t>
      </w:r>
    </w:p>
    <w:p w14:paraId="77495457"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JSON and CSV export of all response data.</w:t>
      </w:r>
    </w:p>
    <w:p w14:paraId="53359500"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Commented-out API submission endpoint for server-side collection.</w:t>
      </w:r>
    </w:p>
    <w:p w14:paraId="49A20388" w14:textId="5C3CCF30" w:rsidR="00101376" w:rsidRPr="00691D26" w:rsidRDefault="004B48ED" w:rsidP="0045223E">
      <w:pPr>
        <w:pStyle w:val="Heading2"/>
        <w:rPr>
          <w:color w:val="074F6A" w:themeColor="accent4" w:themeShade="80"/>
        </w:rPr>
      </w:pPr>
      <w:r>
        <w:rPr>
          <w:color w:val="074F6A" w:themeColor="accent4" w:themeShade="80"/>
        </w:rPr>
        <w:t xml:space="preserve">6.2 The analysis pipeline</w:t>
      </w:r>
    </w:p>
    <w:p w14:paraId="676E4CC6" w14:textId="77777777" w:rsidR="00101376" w:rsidRPr="00691D26" w:rsidRDefault="004B48ED" w:rsidP="0045223E">
      <w:r>
        <w:t>The analysis pipeline is implemented in Python (contrast_analysis.py, approximately 500 lines) and performs the following:</w:t>
      </w:r>
    </w:p>
    <w:p w14:paraId="0D843601"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Batch loading of participant JSON files from a directory.</w:t>
      </w:r>
    </w:p>
    <w:p w14:paraId="24187153"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 xml:space="preserve">Construction of trials and ratings DataFrames with derived variables (WCAG compliance, luminance, saturation).</w:t>
      </w:r>
    </w:p>
    <w:p w14:paraId="58C03007"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Descriptive statistics and per-colour summaries.</w:t>
      </w:r>
    </w:p>
    <w:p w14:paraId="5FFF6331"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lastRenderedPageBreak/>
        <w:t>Binomial tests per background colour with Bonferroni correction.</w:t>
      </w:r>
    </w:p>
    <w:p w14:paraId="638D4928"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Chi-square test of WCAG compliance versus preference.</w:t>
      </w:r>
    </w:p>
    <w:p w14:paraId="3E3C751F"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 xml:space="preserve">Mixed-effects logistic regression (via statsmodels) with participant as random effect.</w:t>
      </w:r>
    </w:p>
    <w:p w14:paraId="30660E30"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Residual analysis: plotting departure from the luminance-only model against background saturation.</w:t>
      </w:r>
    </w:p>
    <w:p w14:paraId="563B1ECE"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Reaction time analysis: distribution plots and Mann-Whitney U tests.</w:t>
      </w:r>
    </w:p>
    <w:p w14:paraId="351996BC"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Demographic subgroup comparisons.</w:t>
      </w:r>
    </w:p>
    <w:p w14:paraId="31B8723B"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Ratings heatmap.</w:t>
      </w:r>
    </w:p>
    <w:p w14:paraId="0C03034D"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Automatic generation of six publication-quality figures.</w:t>
      </w:r>
    </w:p>
    <w:p w14:paraId="6AA2477C"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 xml:space="preserve">Synthetic demo mode: generates 30 plausible simulated participants with realistic bias patterns for pipeline testing prior to data collection.</w:t>
      </w:r>
    </w:p>
    <w:p w14:paraId="6E9D47D2" w14:textId="01EC706A" w:rsidR="00101376" w:rsidRPr="00691D26" w:rsidRDefault="00DF0A87" w:rsidP="0045223E">
      <w:r>
        <w:br/>
        <w:t xml:space="preserve">The pipeline’s synthetic demo mode encodes the bias pattern predicted by the H-K hypothesis: Vibrant Cyan-Blue and Teal/Cyan participants show 72% and 65% white-text preference respectively, despite WCAG predicting black. Running the pipeline on synthetic data confirms that – were these predictions correct – the experiment would have sufficient power to detect the effect with the proposed sample sizes.</w:t>
      </w:r>
    </w:p>
    <w:p w14:paraId="22D93316" w14:textId="77777777" w:rsidR="00101376" w:rsidRPr="00691D26" w:rsidRDefault="004B48ED" w:rsidP="0045223E">
      <w:r>
        <w:br w:type="page"/>
      </w:r>
    </w:p>
    <w:p w14:paraId="018986C6" w14:textId="77777777" w:rsidR="00101376" w:rsidRPr="00691D26" w:rsidRDefault="004B48ED" w:rsidP="0045223E">
      <w:pPr>
        <w:pStyle w:val="Heading1"/>
        <w:rPr>
          <w:color w:val="074F6A" w:themeColor="accent4" w:themeShade="80"/>
        </w:rPr>
      </w:pPr>
      <w:r>
        <w:rPr>
          <w:color w:val="074F6A" w:themeColor="accent4" w:themeShade="80"/>
        </w:rPr>
        <w:lastRenderedPageBreak/>
        <w:t>7. Limitations</w:t>
      </w:r>
    </w:p>
    <w:p w14:paraId="1403FAC0" w14:textId="77777777" w:rsidR="00101376" w:rsidRPr="00691D26" w:rsidRDefault="004B48ED" w:rsidP="0045223E">
      <w:r>
        <w:t>We acknowledge the following limitations of the proposed study:</w:t>
      </w:r>
    </w:p>
    <w:p w14:paraId="77B760A7"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Display variability: </w:t>
      </w:r>
      <w:r>
        <w:rPr>
          <w:rFonts w:ascii="Helvetica Neue" w:hAnsi="Helvetica Neue"/>
        </w:rPr>
        <w:t xml:space="preserve">Despite calibration checks and covariate measurement, display-to-display variability is a fundamental limitation of web-based colour research. Colours rendered on an uncalibrated laptop display may differ materially from those on a professional colour-managed monitor. Wide-colour-gamut (P3) displays render highly saturated colours more vividly, which may accentuate or diminish the H-K effect. We mitigate this through stratified analysis by reported gamut, but cannot eliminate the confound.</w:t>
      </w:r>
    </w:p>
    <w:p w14:paraId="5103E841"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Self-report measurement: </w:t>
      </w:r>
      <w:r>
        <w:rPr>
          <w:rFonts w:ascii="Helvetica Neue" w:hAnsi="Helvetica Neue"/>
        </w:rPr>
        <w:t xml:space="preserve">Optical prescription, colour vision type, and ambient lighting are self-reported. Some participants may not know their prescription; others may be undiagnosed colour-deficient. These measurement errors will attenuate demographic-subgroup effects, biasing towards the null hypothesis.</w:t>
      </w:r>
    </w:p>
    <w:p w14:paraId="1DF1F855" w14:textId="2857B313"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Sample representativeness: </w:t>
      </w:r>
      <w:r>
        <w:rPr>
          <w:rFonts w:ascii="Helvetica Neue" w:hAnsi="Helvetica Neue"/>
        </w:rPr>
        <w:t xml:space="preserve">Online convenience samples over-represent younger, more educated, and more digitally engaged participants. Older adults – who are the demographic the 4.5:1 threshold was designed to serve – may be under-represented. Targeted recruitment through older-adult networks and disability organisations will be necessary to address this in the full study.</w:t>
      </w:r>
    </w:p>
    <w:p w14:paraId="66D08BE0"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Stimulus set size: </w:t>
      </w:r>
      <w:r>
        <w:rPr>
          <w:rFonts w:ascii="Helvetica Neue" w:hAnsi="Helvetica Neue"/>
        </w:rPr>
        <w:t>Twelve background colours provide reasonable hue coverage but do not sample the full perceptual space at fine resolution. Future work should use a larger, adaptive stimulus set that samples more densely in hue regions predicted to show large effects.</w:t>
      </w:r>
    </w:p>
    <w:p w14:paraId="6992F6A6"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Text content: </w:t>
      </w:r>
      <w:r>
        <w:rPr>
          <w:rFonts w:ascii="Helvetica Neue" w:hAnsi="Helvetica Neue"/>
        </w:rPr>
        <w:t>A single sentence is used across all trials to control for content effects. This may not generalise to all reading contexts; future work should vary text content, font size, and weight.</w:t>
      </w:r>
    </w:p>
    <w:p w14:paraId="460D3C2F"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b/>
          <w:bCs/>
        </w:rPr>
        <w:t xml:space="preserve">Causal inference: </w:t>
      </w:r>
      <w:r>
        <w:rPr>
          <w:rFonts w:ascii="Helvetica Neue" w:hAnsi="Helvetica Neue"/>
        </w:rPr>
        <w:t>This is an observational perceptual study, not a mechanistic test of the H-K hypothesis. We cannot directly measure S-cone excitation or perceptual lightness from these data. The proposed analyses test the behavioural prediction of the H-K account but do not directly confirm the mechanism.</w:t>
      </w:r>
    </w:p>
    <w:p w14:paraId="04CAB6E9" w14:textId="77777777" w:rsidR="00101376" w:rsidRPr="00691D26" w:rsidRDefault="004B48ED" w:rsidP="0045223E">
      <w:r>
        <w:br w:type="page"/>
      </w:r>
    </w:p>
    <w:p w14:paraId="6FD7C855" w14:textId="42A46970" w:rsidR="00101376" w:rsidRPr="00691D26" w:rsidRDefault="004B48ED" w:rsidP="0045223E">
      <w:pPr>
        <w:pStyle w:val="Heading1"/>
        <w:rPr>
          <w:color w:val="074F6A" w:themeColor="accent4" w:themeShade="80"/>
        </w:rPr>
      </w:pPr>
      <w:r>
        <w:rPr>
          <w:color w:val="074F6A" w:themeColor="accent4" w:themeShade="80"/>
        </w:rPr>
        <w:lastRenderedPageBreak/>
        <w:t xml:space="preserve">8. Implications for accessibility standards</w:t>
      </w:r>
    </w:p>
    <w:p w14:paraId="442D4DDB" w14:textId="23CC1F7E" w:rsidR="00101376" w:rsidRPr="00691D26" w:rsidRDefault="004B48ED" w:rsidP="0045223E">
      <w:r>
        <w:t xml:space="preserve">If the hypotheses advanced in this paper are confirmed – that hue, and particularly background colour saturation, significantly modulates perceived text contrast independently of WCAG’s luminance ratio – the implications for accessibility standards and practice would be substantial.</w:t>
      </w:r>
    </w:p>
    <w:p w14:paraId="19109078" w14:textId="77777777" w:rsidR="00101376" w:rsidRPr="00691D26" w:rsidRDefault="004B48ED" w:rsidP="0045223E">
      <w:pPr>
        <w:pStyle w:val="Heading2"/>
        <w:rPr>
          <w:color w:val="074F6A" w:themeColor="accent4" w:themeShade="80"/>
        </w:rPr>
      </w:pPr>
      <w:r>
        <w:rPr>
          <w:color w:val="074F6A" w:themeColor="accent4" w:themeShade="80"/>
        </w:rPr>
        <w:t>8.1 For WCAG 3.0</w:t>
      </w:r>
    </w:p>
    <w:p w14:paraId="2B831121" w14:textId="33334F7E" w:rsidR="00101376" w:rsidRPr="00691D26" w:rsidRDefault="004B48ED" w:rsidP="0045223E">
      <w:r>
        <w:t xml:space="preserve">The W3C Accessibility Guidelines Working Group is actively seeking a replacement contrast algorithm for WCAG 3.0. The experimental data generated by the proposed study would provide the empirical foundation for a hue-aware contrast model – something neither the WCAG 2.x ratio nor APCA currently offers. Specifically, the findings could motivate:</w:t>
      </w:r>
    </w:p>
    <w:p w14:paraId="5E34E80B"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A hue-correction function applied to the WCAG luminance ratio, adjusting the threshold or the computed contrast based on background saturation and dominant wavelength.</w:t>
      </w:r>
    </w:p>
    <w:p w14:paraId="2EB6CBA8"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Separate lookup tables or correction factors for blue-family backgrounds, analogous to how APCA handles polarity asymmetry.</w:t>
      </w:r>
    </w:p>
    <w:p w14:paraId="35AFC7D2" w14:textId="77777777" w:rsidR="00101376" w:rsidRPr="00691D26" w:rsidRDefault="004B48ED">
      <w:pPr>
        <w:pStyle w:val="ListParagraph"/>
        <w:numPr>
          <w:ilvl w:val="0"/>
          <w:numId w:val="2"/>
        </w:numPr>
        <w:spacing w:before="80" w:after="80"/>
        <w:rPr>
          <w:rFonts w:ascii="Helvetica Neue" w:hAnsi="Helvetica Neue"/>
        </w:rPr>
      </w:pPr>
      <w:r>
        <w:rPr>
          <w:rFonts w:ascii="Helvetica Neue" w:hAnsi="Helvetica Neue"/>
        </w:rPr>
        <w:t>A requirement to test text colour preference empirically for any novel corporate brand colour before declaring compliance.</w:t>
      </w:r>
    </w:p>
    <w:p w14:paraId="33918A52" w14:textId="77777777" w:rsidR="00101376" w:rsidRPr="00691D26" w:rsidRDefault="004B48ED" w:rsidP="0045223E">
      <w:pPr>
        <w:pStyle w:val="Heading2"/>
        <w:rPr>
          <w:color w:val="074F6A" w:themeColor="accent4" w:themeShade="80"/>
        </w:rPr>
      </w:pPr>
      <w:r>
        <w:rPr>
          <w:color w:val="074F6A" w:themeColor="accent4" w:themeShade="80"/>
        </w:rPr>
        <w:t>8.2 For Automated Testing Tools</w:t>
      </w:r>
    </w:p>
    <w:p w14:paraId="71744D1E" w14:textId="15957843" w:rsidR="00101376" w:rsidRPr="00691D26" w:rsidRDefault="004B48ED" w:rsidP="0045223E">
      <w:r>
        <w:t xml:space="preserve">Current automated accessibility testing tools (axe-core, Lighthouse, Pa11y, and others) implement the WCAG 2.x contrast formula directly. If a hue correction factor were standardised, these tools could be updated to apply it. In the short term, the experimental data could be used to create a “hue-sensitive risk register” of colours where WCAG’s predictions are known to be unreliable – a lookup table flagging colours like #1DB8F2 as requiring manual human review.</w:t>
      </w:r>
    </w:p>
    <w:p w14:paraId="15BF763B" w14:textId="77777777" w:rsidR="00101376" w:rsidRPr="00691D26" w:rsidRDefault="004B48ED" w:rsidP="0045223E">
      <w:pPr>
        <w:pStyle w:val="Heading2"/>
        <w:rPr>
          <w:color w:val="074F6A" w:themeColor="accent4" w:themeShade="80"/>
        </w:rPr>
      </w:pPr>
      <w:r>
        <w:rPr>
          <w:color w:val="074F6A" w:themeColor="accent4" w:themeShade="80"/>
        </w:rPr>
        <w:t>8.3 For Procurement and Policy</w:t>
      </w:r>
    </w:p>
    <w:p w14:paraId="6D277259" w14:textId="75392E3D" w:rsidR="00101376" w:rsidRPr="00691D26" w:rsidRDefault="004B48ED" w:rsidP="0045223E">
      <w:r>
        <w:t xml:space="preserve">Many organisations, including the European Union (EN 301 549) and UK Government (WCAG 2.1 AA as minimum for public sector bodies), require WCAG 2.x compliance as a legal minimum. If WCAG 2.x is demonstrably incorrect for a predictable class of colours, this creates a policy gap: a product could be technically compliant yet perceptually inaccessible. This paper argues that professional accessibility practitioners – such as the Capgemini Group Accessibility Team – should flag these cases proactively, even where automated testing passes, and should advocate for standards reform through the relevant W3C working groups.</w:t>
      </w:r>
    </w:p>
    <w:p w14:paraId="1D5AB406" w14:textId="77777777" w:rsidR="00101376" w:rsidRPr="00691D26" w:rsidRDefault="004B48ED" w:rsidP="0045223E">
      <w:r>
        <w:br w:type="page"/>
      </w:r>
    </w:p>
    <w:p w:rsidR="00101376" w:rsidRPr="00691D26" w:rsidRDefault="004B48ED" w:rsidP="0045223E">
      <w:pPr>
        <w:pStyle w:val="Heading1"/>
        <w:rPr>
          <w:color w:val="074F6A" w:themeColor="accent4" w:themeShade="80"/>
        </w:rPr>
      </w:pPr>
      <w:r>
        <w:rPr>
          <w:color w:val="074F6A" w:themeColor="accent4" w:themeShade="80"/>
        </w:rPr>
        <w:t>9. Results</w:t>
      </w:r>
    </w:p>
    <w:p>
      <w:r>
        <w:t xml:space="preserve">To be completed following data collection.</w:t>
      </w:r>
    </w:p>
    <w:p w:rsidR="00101376" w:rsidRPr="00691D26" w:rsidRDefault="004B48ED" w:rsidP="0045223E">
      <w:pPr>
        <w:pStyle w:val="Heading1"/>
        <w:rPr>
          <w:color w:val="074F6A" w:themeColor="accent4" w:themeShade="80"/>
        </w:rPr>
      </w:pPr>
      <w:r>
        <w:rPr>
          <w:color w:val="074F6A" w:themeColor="accent4" w:themeShade="80"/>
        </w:rPr>
        <w:t>10. Analysis</w:t>
      </w:r>
    </w:p>
    <w:p>
      <w:r>
        <w:t xml:space="preserve">To be completed following data collection.</w:t>
      </w:r>
    </w:p>
    <w:p w14:paraId="3BB90F0A" w14:textId="77777777" w:rsidR="00101376" w:rsidRPr="00691D26" w:rsidRDefault="004B48ED" w:rsidP="0045223E">
      <w:pPr>
        <w:pStyle w:val="Heading1"/>
        <w:rPr>
          <w:color w:val="074F6A" w:themeColor="accent4" w:themeShade="80"/>
        </w:rPr>
      </w:pPr>
      <w:r>
        <w:rPr>
          <w:color w:val="074F6A" w:themeColor="accent4" w:themeShade="80"/>
        </w:rPr>
        <w:lastRenderedPageBreak/>
        <w:t>11. Conclusion</w:t>
      </w:r>
    </w:p>
    <w:p>
      <w:r>
        <w:t xml:space="preserve">To be completed following data collection, analysis, and peer review.</w:t>
      </w:r>
    </w:p>
    <w:p w14:paraId="06DEF43E" w14:textId="77777777" w:rsidR="00101376" w:rsidRPr="00691D26" w:rsidRDefault="004B48ED" w:rsidP="0045223E">
      <w:pPr>
        <w:pStyle w:val="Heading1"/>
        <w:rPr>
          <w:color w:val="074F6A" w:themeColor="accent4" w:themeShade="80"/>
        </w:rPr>
      </w:pPr>
      <w:r>
        <w:rPr>
          <w:color w:val="074F6A" w:themeColor="accent4" w:themeShade="80"/>
        </w:rPr>
        <w:lastRenderedPageBreak/>
        <w:t>References</w:t>
      </w:r>
    </w:p>
    <w:p w14:paraId="324C9C62" w14:textId="77777777" w:rsidR="00101376" w:rsidRPr="00691D26" w:rsidRDefault="004B48ED" w:rsidP="0045223E">
      <w:r>
        <w:t xml:space="preserve">Albers, J. (1963). Interaction of Color. Yale University Press.</w:t>
      </w:r>
    </w:p>
    <w:p>
      <w:r>
        <w:t xml:space="preserve">Arditi, A., &amp; Vanderheiden, G. (2007). Beyond 4.5:1: New thinking about colour contrast in accessibility standards. Proceedings of the Human Factors and Ergonomics Society Annual Meeting, 51(16), 1085–1088.</w:t>
      </w:r>
    </w:p>
    <w:p w14:paraId="40182C5D" w14:textId="77777777" w:rsidR="00101376" w:rsidRPr="00691D26" w:rsidRDefault="004B48ED" w:rsidP="0045223E">
      <w:r>
        <w:t>Arditi, A., &amp; Faye, E. E. (2004). Improving the design of the letter contrast sensitivity test. Investigative Ophthalmology &amp; Visual Science, 45(6), 1988–1992.</w:t>
      </w:r>
    </w:p>
    <w:p w14:paraId="7A6AD565" w14:textId="77777777" w:rsidR="00101376" w:rsidRPr="00691D26" w:rsidRDefault="004B48ED" w:rsidP="0045223E">
      <w:r>
        <w:t>Caldwell, B., Cooper, M., Reid, L. G., &amp; Vanderheiden, G. (2008). Web Content Accessibility Guidelines (WCAG) 2.0. W3C Recommendation. World Wide Web Consortium. https://www.w3.org/TR/WCAG20/</w:t>
      </w:r>
    </w:p>
    <w:p w14:paraId="4E696501" w14:textId="4E696502" w:rsidR="00101376" w:rsidRPr="00691D26" w:rsidRDefault="004B48ED" w:rsidP="0045223E">
      <w:r>
        <w:t xml:space="preserve">Eikenes, J. O. H. (2024). Using APCA to develop an accessible colour palette for data visualisation. Oslo School of Architecture and Design. Retrieved from ResearchGate.</w:t>
      </w:r>
    </w:p>
    <w:p w14:paraId="6F89719C" w14:textId="77777777" w:rsidR="00101376" w:rsidRPr="00691D26" w:rsidRDefault="004B48ED" w:rsidP="0045223E">
      <w:r>
        <w:t>Green, D. M., &amp; Swets, J. A. (1966). Signal Detection Theory and Psychophysics. Wiley.</w:t>
      </w:r>
    </w:p>
    <w:p w14:paraId="06D8597F" w14:textId="77777777" w:rsidR="00101376" w:rsidRPr="00691D26" w:rsidRDefault="004B48ED" w:rsidP="0045223E">
      <w:r>
        <w:t xml:space="preserve">Helmholtz, H. von (1867). Handbuch der physiologischen Optik (Vol. 2). Voss.</w:t>
      </w:r>
    </w:p>
    <w:p w14:paraId="34EE1F4D" w14:textId="51DF3CCA" w:rsidR="00101376" w:rsidRPr="00691D26" w:rsidRDefault="004B48ED" w:rsidP="0045223E">
      <w:r>
        <w:t xml:space="preserve">IEC (1999). IEC 61966-2-1: Multimedia systems and equipment – Colour measurement and management – Part 2-1: Colour management – Default RGB colour space – sRGB. International Electrotechnical Commission.</w:t>
      </w:r>
    </w:p>
    <w:p w14:paraId="2E338F5C" w14:textId="77777777" w:rsidR="00101376" w:rsidRPr="00691D26" w:rsidRDefault="004B48ED" w:rsidP="0045223E">
      <w:r>
        <w:t>Kingdom, F. A. A., &amp; Prins, N. (2016). Psychophysics: A Practical Introduction (2nd ed.). Academic Press.</w:t>
      </w:r>
    </w:p>
    <w:p w14:paraId="0B0F93B8" w14:textId="77777777" w:rsidR="00101376" w:rsidRPr="00691D26" w:rsidRDefault="004B48ED" w:rsidP="0045223E">
      <w:r>
        <w:t xml:space="preserve">Knoblauch, K., Arditi, A., &amp; Szlyk, J. (1991). Effects of chromatic and luminance contrast on reading. Journal of the Optical Society of America A, 8(2), 428–439.</w:t>
      </w:r>
    </w:p>
    <w:p w14:paraId="6FA29E68" w14:textId="77777777" w:rsidR="00101376" w:rsidRPr="00691D26" w:rsidRDefault="004B48ED" w:rsidP="0045223E">
      <w:r>
        <w:t xml:space="preserve">Legge, G. E., Rubin, G. S., Pelli, D. G., &amp; Schleske, M. M. (1985). Psychophysics of reading: II. Low vision. Vision Research, 25(2), 253–265.</w:t>
      </w:r>
    </w:p>
    <w:p w14:paraId="4CA3EE32" w14:textId="77777777" w:rsidR="00101376" w:rsidRPr="00691D26" w:rsidRDefault="004B48ED" w:rsidP="0045223E">
      <w:r>
        <w:t>Legge, G. E., &amp; Rubin, G. S. (1986). Psychophysics of reading: IV. Wavelength effects in normal and low vision. Journal of the Optical Society of America A, 3(1), 40–51.</w:t>
      </w:r>
    </w:p>
    <w:p w14:paraId="47F5DC17" w14:textId="77777777" w:rsidR="00101376" w:rsidRPr="00691D26" w:rsidRDefault="004B48ED" w:rsidP="0045223E">
      <w:r>
        <w:t>Legge, G. E., Rubin, G. S., &amp; Luebker, A. (1987). Psychophysics of reading: V. The role of contrast in normal vision. Vision Research, 27(7), 1165–1177.</w:t>
      </w:r>
    </w:p>
    <w:p w14:paraId="3E0935B9" w14:textId="77777777" w:rsidR="00101376" w:rsidRPr="00691D26" w:rsidRDefault="004B48ED" w:rsidP="0045223E">
      <w:r>
        <w:t>Legge, G. E., Parish, D. H., Luebker, A., &amp; Wurm, L. H. (1990). Psychophysics of reading: XI. Comparing colour and luminance contrast. Journal of the Optical Society of America A, 7(10), 2101–2110.</w:t>
      </w:r>
    </w:p>
    <w:p w14:paraId="025ECC1C" w14:textId="77777777" w:rsidR="00101376" w:rsidRPr="00691D26" w:rsidRDefault="004B48ED" w:rsidP="0045223E">
      <w:r>
        <w:t>Lovie-Kitchin, J. E., Bowers, A. R., &amp; Woods, R. L. (2000). Oral and silent reading performance with macular degeneration. Ophthalmic and Physiological Optics, 20(5), 360–374.</w:t>
      </w:r>
    </w:p>
    <w:p w14:paraId="09C8EFBE" w14:textId="77777777" w:rsidR="00101376" w:rsidRPr="00691D26" w:rsidRDefault="004B48ED" w:rsidP="0045223E">
      <w:r>
        <w:t xml:space="preserve">Nayatani, Y. (2004). Why does the Helmholtz-Kohlrausch effect occur? Color Research &amp; Application, 29(1), 31–42.</w:t>
      </w:r>
    </w:p>
    <w:p w14:paraId="7CA20DE2" w14:textId="77777777" w:rsidR="00101376" w:rsidRPr="00691D26" w:rsidRDefault="004B48ED" w:rsidP="0045223E">
      <w:r>
        <w:lastRenderedPageBreak/>
        <w:t>Rubin, G. S., &amp; Legge, G. E. (1989). Psychophysics of reading: VI. The role of contrast in low vision. Vision Research, 29(1), 79–91.</w:t>
      </w:r>
    </w:p>
    <w:p w14:paraId="6FFBA155" w14:textId="77777777" w:rsidR="00101376" w:rsidRPr="00691D26" w:rsidRDefault="004B48ED" w:rsidP="0045223E">
      <w:r>
        <w:t xml:space="preserve">Somers, A. (2021). APCA: Accessible Perceptual Contrast Algorithm. Myndex Research / W3C WCAG 3.0 Exploratory Content. https://github.com/Myndex/SAPC-APCA</w:t>
      </w:r>
    </w:p>
    <w:p w14:paraId="23692FBE" w14:textId="77777777" w:rsidR="00101376" w:rsidRPr="00691D26" w:rsidRDefault="004B48ED" w:rsidP="0045223E">
      <w:r>
        <w:t>Ulitin, K. (2023). Accessible Perceptual Contrast Algorithm (APCA): A review. In T. Ahram &amp; C. Falcão (Eds.), Advances in Usability, User Experience, Wearable and Assistive Technology. Springer.</w:t>
      </w:r>
    </w:p>
    <w:p w14:paraId="15595B3A" w14:textId="77777777" w:rsidR="00101376" w:rsidRPr="00691D26" w:rsidRDefault="004B48ED" w:rsidP="0045223E">
      <w:r>
        <w:t>Waller, S. (2022). Review of the Accessible Perceptual Contrast Algorithm (APCA). Engineering Design Centre, University of Cambridge.</w:t>
      </w:r>
    </w:p>
    <w:p>
      <w:r>
        <w:t xml:space="preserve">Stark, M., Smith, L., &amp; Collins, J. (2024). Equivalence of online crowdsourced versus laboratory psychophysics for colour perception tasks. PLOS ONE, 19(12), e0315853. https://doi.org/10.1371/journal.pone.0315853</w:t>
      </w:r>
    </w:p>
    <w:p w14:paraId="200D7353" w14:textId="77777777" w:rsidR="00101376" w:rsidRPr="00691D26" w:rsidRDefault="004B48ED" w:rsidP="0045223E">
      <w:r>
        <w:t>W3C (2018). Web Content Accessibility Guidelines (WCAG) 2.1. W3C Recommendation. https://www.w3.org/TR/WCAG21/</w:t>
      </w:r>
    </w:p>
    <w:p w14:paraId="3F0DF3EB" w14:textId="77777777" w:rsidR="00101376" w:rsidRPr="00691D26" w:rsidRDefault="004B48ED" w:rsidP="0045223E">
      <w:r>
        <w:t>W3C (2023). Accessibility Guidelines 3.0 Working Draft (July 2023). World Wide Web Consortium. https://www.w3.org/TR/wcag-3.0/</w:t>
      </w:r>
    </w:p>
    <w:p w14:paraId="15536420" w14:textId="77777777" w:rsidR="00101376" w:rsidRPr="00691D26" w:rsidRDefault="004B48ED" w:rsidP="0045223E">
      <w:r>
        <w:t>Wandell, B. A. (1995). Foundations of Vision. Sinauer Associates.</w:t>
      </w:r>
    </w:p>
    <w:p w14:paraId="3B34ECBA" w14:textId="77777777" w:rsidR="00101376" w:rsidRPr="00691D26" w:rsidRDefault="004B48ED" w:rsidP="0045223E">
      <w:r>
        <w:t xml:space="preserve">Wyszecki, G., &amp; Stiles, W. S. (1982). Color Science: Concepts and Methods, Quantitative Data and Formulae (2nd ed.). Wiley.</w:t>
      </w:r>
    </w:p>
    <w:p w14:paraId="786A71E2" w14:textId="77777777" w:rsidR="00101376" w:rsidRPr="00691D26" w:rsidRDefault="00101376" w:rsidP="0045223E"/>
    <w:p w14:paraId="269FF4E6" w14:textId="77777777" w:rsidR="00101376" w:rsidRPr="00691D26" w:rsidRDefault="00101376" w:rsidP="0045223E"/>
    <w:p w14:paraId="6182D087" w14:textId="2C2675E3" w:rsidR="00101376" w:rsidRPr="00691D26" w:rsidRDefault="004B48ED" w:rsidP="0045223E">
      <w:r>
        <w:t xml:space="preserve">Acknowledgements: The author thanks Agnes Ketesdi and Satheesh Kumar of the Capgemini Group Accessibility Team for discussions that motivated this work, and Makrand Sartarkar (Group IT Domain Lead) for supporting the accessibility research programme at Capgemini. The research tools described in this paper were developed with the assistance of AI-augmented research synthesis.</w:t>
      </w:r>
    </w:p>
    <w:p w14:paraId="7286B4FD" w14:textId="77777777" w:rsidR="00101376" w:rsidRPr="00691D26" w:rsidRDefault="004B48ED" w:rsidP="0045223E">
      <w:r>
        <w:t>Conflict of interest: None declared. This research was conducted independently of any contractual obligation.</w:t>
      </w:r>
    </w:p>
    <w:p w14:paraId="34DA47F8" w14:textId="77777777" w:rsidR="00101376" w:rsidRPr="00691D26" w:rsidRDefault="004B48ED" w:rsidP="0045223E">
      <w:r>
        <w:t>Data availability: The experiment code (contrast-experiment.html) and analysis pipeline (contrast_analysis.py) are released under the MIT licence. Participant data will be made available via the Open Science Framework upon first publication.</w:t>
      </w:r>
    </w:p>
    <w:sectPr w:rsidR="00101376" w:rsidRPr="00691D26" w:rsidSect="00013ACA">
      <w:headerReference w:type="default" r:id="rId7"/>
      <w:footerReference w:type="default" r:id="rId8"/>
      <w:pgSz w:w="11900" w:h="1682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66396" w14:textId="77777777" w:rsidR="001F423D" w:rsidRDefault="001F423D" w:rsidP="0045223E">
      <w:r>
        <w:separator/>
      </w:r>
    </w:p>
  </w:endnote>
  <w:endnote w:type="continuationSeparator" w:id="0">
    <w:p w14:paraId="37653E9B" w14:textId="77777777" w:rsidR="001F423D" w:rsidRDefault="001F423D" w:rsidP="00452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A3D6CE" w14:textId="77777777" w:rsidR="0045223E" w:rsidRDefault="0045223E"/>
  <w:tbl>
    <w:tblPr>
      <w:tblStyle w:val="TableGrid"/>
      <w:tblW w:w="0" w:type="auto"/>
      <w:tblLook w:val="04A0" w:firstRow="1" w:lastRow="0" w:firstColumn="1" w:lastColumn="0" w:noHBand="0" w:noVBand="1"/>
    </w:tblPr>
    <w:tblGrid>
      <w:gridCol w:w="3022"/>
      <w:gridCol w:w="2990"/>
      <w:gridCol w:w="2998"/>
    </w:tblGrid>
    <w:tr w:rsidR="0045223E" w14:paraId="2CCB7700" w14:textId="77777777" w:rsidTr="0045223E">
      <w:trPr>
        <w:trHeight w:val="281"/>
      </w:trPr>
      <w:tc>
        <w:tcPr>
          <w:tcW w:w="3116" w:type="dxa"/>
        </w:tcPr>
        <w:p w14:paraId="149A76C2" w14:textId="184AF72E" w:rsidR="0045223E" w:rsidRPr="0045223E" w:rsidRDefault="0045223E" w:rsidP="0045223E">
          <w:pPr>
            <w:pStyle w:val="Footer"/>
          </w:pPr>
          <w:r w:rsidRPr="0045223E">
            <w:t>Jonathan Harbourne – July 2026</w:t>
          </w:r>
        </w:p>
      </w:tc>
      <w:tc>
        <w:tcPr>
          <w:tcW w:w="3117" w:type="dxa"/>
        </w:tcPr>
        <w:p w14:paraId="04CABFAE" w14:textId="77777777" w:rsidR="0045223E" w:rsidRPr="0045223E" w:rsidRDefault="0045223E" w:rsidP="0045223E">
          <w:pPr>
            <w:pStyle w:val="Footer"/>
          </w:pPr>
        </w:p>
      </w:tc>
      <w:tc>
        <w:tcPr>
          <w:tcW w:w="3117" w:type="dxa"/>
        </w:tcPr>
        <w:p w14:paraId="71282976" w14:textId="06F94EED" w:rsidR="0045223E" w:rsidRPr="0045223E" w:rsidRDefault="0045223E" w:rsidP="00013ACA">
          <w:pPr>
            <w:pStyle w:val="Footer"/>
            <w:jc w:val="right"/>
          </w:pPr>
          <w:r w:rsidRPr="0045223E">
            <w:fldChar w:fldCharType="begin"/>
          </w:r>
          <w:r w:rsidRPr="0045223E">
            <w:instrText>PAGE</w:instrText>
          </w:r>
          <w:r w:rsidRPr="0045223E">
            <w:fldChar w:fldCharType="separate"/>
          </w:r>
          <w:r w:rsidRPr="0045223E">
            <w:t>1</w:t>
          </w:r>
          <w:r w:rsidRPr="0045223E">
            <w:fldChar w:fldCharType="end"/>
          </w:r>
          <w:r w:rsidRPr="0045223E">
            <w:t xml:space="preserve"> of </w:t>
          </w:r>
          <w:r w:rsidRPr="0045223E">
            <w:fldChar w:fldCharType="begin"/>
          </w:r>
          <w:r w:rsidRPr="0045223E">
            <w:instrText>NUMPAGES</w:instrText>
          </w:r>
          <w:r w:rsidRPr="0045223E">
            <w:fldChar w:fldCharType="separate"/>
          </w:r>
          <w:r w:rsidRPr="0045223E">
            <w:t>24</w:t>
          </w:r>
          <w:r w:rsidRPr="0045223E">
            <w:fldChar w:fldCharType="end"/>
          </w:r>
        </w:p>
      </w:tc>
    </w:tr>
  </w:tbl>
  <w:p w14:paraId="73F425B3" w14:textId="10B0A987" w:rsidR="00101376" w:rsidRPr="0045223E" w:rsidRDefault="00101376" w:rsidP="00452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6EB100" w14:textId="77777777" w:rsidR="001F423D" w:rsidRDefault="001F423D" w:rsidP="0045223E">
      <w:r>
        <w:separator/>
      </w:r>
    </w:p>
  </w:footnote>
  <w:footnote w:type="continuationSeparator" w:id="0">
    <w:p w14:paraId="7E109054" w14:textId="77777777" w:rsidR="001F423D" w:rsidRDefault="001F423D" w:rsidP="00452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A49B3" w14:textId="5F1D12CB" w:rsidR="0045223E" w:rsidRPr="00013ACA" w:rsidRDefault="0045223E" w:rsidP="00013ACA">
    <w:pPr>
      <w:pStyle w:val="Header"/>
    </w:pPr>
    <w:r w:rsidRPr="00013ACA">
      <w:t>Beyond Luminance: A Critique of the WCAG 4.5:1 Contrast Ratio Standard and a Proposal for Hue-Sensitive Perceptual Contrast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B87D96"/>
    <w:multiLevelType w:val="hybridMultilevel"/>
    <w:tmpl w:val="8F4CF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C83E16"/>
    <w:multiLevelType w:val="hybridMultilevel"/>
    <w:tmpl w:val="E5A0AD52"/>
    <w:lvl w:ilvl="0" w:tplc="C338E692">
      <w:start w:val="1"/>
      <w:numFmt w:val="bullet"/>
      <w:lvlText w:val="●"/>
      <w:lvlJc w:val="left"/>
      <w:pPr>
        <w:ind w:left="720" w:hanging="360"/>
      </w:pPr>
    </w:lvl>
    <w:lvl w:ilvl="1" w:tplc="FFCCBDCE">
      <w:start w:val="1"/>
      <w:numFmt w:val="bullet"/>
      <w:lvlText w:val="○"/>
      <w:lvlJc w:val="left"/>
      <w:pPr>
        <w:ind w:left="1440" w:hanging="360"/>
      </w:pPr>
    </w:lvl>
    <w:lvl w:ilvl="2" w:tplc="0EE84F3A">
      <w:start w:val="1"/>
      <w:numFmt w:val="bullet"/>
      <w:lvlText w:val="■"/>
      <w:lvlJc w:val="left"/>
      <w:pPr>
        <w:ind w:left="2160" w:hanging="360"/>
      </w:pPr>
    </w:lvl>
    <w:lvl w:ilvl="3" w:tplc="D27220CC">
      <w:start w:val="1"/>
      <w:numFmt w:val="bullet"/>
      <w:lvlText w:val="●"/>
      <w:lvlJc w:val="left"/>
      <w:pPr>
        <w:ind w:left="2880" w:hanging="360"/>
      </w:pPr>
    </w:lvl>
    <w:lvl w:ilvl="4" w:tplc="98F22C88">
      <w:start w:val="1"/>
      <w:numFmt w:val="bullet"/>
      <w:lvlText w:val="○"/>
      <w:lvlJc w:val="left"/>
      <w:pPr>
        <w:ind w:left="3600" w:hanging="360"/>
      </w:pPr>
    </w:lvl>
    <w:lvl w:ilvl="5" w:tplc="AE347690">
      <w:start w:val="1"/>
      <w:numFmt w:val="bullet"/>
      <w:lvlText w:val="■"/>
      <w:lvlJc w:val="left"/>
      <w:pPr>
        <w:ind w:left="4320" w:hanging="360"/>
      </w:pPr>
    </w:lvl>
    <w:lvl w:ilvl="6" w:tplc="182C9D16">
      <w:start w:val="1"/>
      <w:numFmt w:val="bullet"/>
      <w:lvlText w:val="●"/>
      <w:lvlJc w:val="left"/>
      <w:pPr>
        <w:ind w:left="5040" w:hanging="360"/>
      </w:pPr>
    </w:lvl>
    <w:lvl w:ilvl="7" w:tplc="FCD04202">
      <w:start w:val="1"/>
      <w:numFmt w:val="bullet"/>
      <w:lvlText w:val="●"/>
      <w:lvlJc w:val="left"/>
      <w:pPr>
        <w:ind w:left="5760" w:hanging="360"/>
      </w:pPr>
    </w:lvl>
    <w:lvl w:ilvl="8" w:tplc="ACFA6700">
      <w:start w:val="1"/>
      <w:numFmt w:val="bullet"/>
      <w:lvlText w:val="●"/>
      <w:lvlJc w:val="left"/>
      <w:pPr>
        <w:ind w:left="6480" w:hanging="360"/>
      </w:pPr>
    </w:lvl>
  </w:abstractNum>
  <w:abstractNum w:abstractNumId="2" w15:restartNumberingAfterBreak="0">
    <w:nsid w:val="71A51385"/>
    <w:multiLevelType w:val="hybridMultilevel"/>
    <w:tmpl w:val="17128672"/>
    <w:lvl w:ilvl="0" w:tplc="5E36990E">
      <w:start w:val="1"/>
      <w:numFmt w:val="bullet"/>
      <w:lvlText w:val="•"/>
      <w:lvlJc w:val="left"/>
      <w:pPr>
        <w:ind w:left="720" w:hanging="360"/>
      </w:pPr>
    </w:lvl>
    <w:lvl w:ilvl="1" w:tplc="17882FF8">
      <w:start w:val="1"/>
      <w:numFmt w:val="bullet"/>
      <w:lvlText w:val="◦"/>
      <w:lvlJc w:val="left"/>
      <w:pPr>
        <w:ind w:left="1224" w:hanging="360"/>
      </w:pPr>
    </w:lvl>
    <w:lvl w:ilvl="2" w:tplc="BF10554A">
      <w:numFmt w:val="decimal"/>
      <w:lvlText w:val=""/>
      <w:lvlJc w:val="left"/>
    </w:lvl>
    <w:lvl w:ilvl="3" w:tplc="901E5F38">
      <w:numFmt w:val="decimal"/>
      <w:lvlText w:val=""/>
      <w:lvlJc w:val="left"/>
    </w:lvl>
    <w:lvl w:ilvl="4" w:tplc="5F20A880">
      <w:numFmt w:val="decimal"/>
      <w:lvlText w:val=""/>
      <w:lvlJc w:val="left"/>
    </w:lvl>
    <w:lvl w:ilvl="5" w:tplc="E886FBB0">
      <w:numFmt w:val="decimal"/>
      <w:lvlText w:val=""/>
      <w:lvlJc w:val="left"/>
    </w:lvl>
    <w:lvl w:ilvl="6" w:tplc="3946B204">
      <w:numFmt w:val="decimal"/>
      <w:lvlText w:val=""/>
      <w:lvlJc w:val="left"/>
    </w:lvl>
    <w:lvl w:ilvl="7" w:tplc="E13EC91E">
      <w:numFmt w:val="decimal"/>
      <w:lvlText w:val=""/>
      <w:lvlJc w:val="left"/>
    </w:lvl>
    <w:lvl w:ilvl="8" w:tplc="021E896C">
      <w:numFmt w:val="decimal"/>
      <w:lvlText w:val=""/>
      <w:lvlJc w:val="left"/>
    </w:lvl>
  </w:abstractNum>
  <w:num w:numId="1" w16cid:durableId="1182208288">
    <w:abstractNumId w:val="1"/>
    <w:lvlOverride w:ilvl="0">
      <w:startOverride w:val="1"/>
    </w:lvlOverride>
  </w:num>
  <w:num w:numId="2" w16cid:durableId="1253196063">
    <w:abstractNumId w:val="2"/>
    <w:lvlOverride w:ilvl="0">
      <w:startOverride w:val="1"/>
    </w:lvlOverride>
  </w:num>
  <w:num w:numId="3" w16cid:durableId="15971351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76"/>
    <w:rsid w:val="00013ACA"/>
    <w:rsid w:val="000C0638"/>
    <w:rsid w:val="000E1606"/>
    <w:rsid w:val="00101376"/>
    <w:rsid w:val="00156C10"/>
    <w:rsid w:val="001F423D"/>
    <w:rsid w:val="0045223E"/>
    <w:rsid w:val="004B48ED"/>
    <w:rsid w:val="006169CA"/>
    <w:rsid w:val="00691D26"/>
    <w:rsid w:val="00734452"/>
    <w:rsid w:val="008B5F9D"/>
    <w:rsid w:val="00A70C6D"/>
    <w:rsid w:val="00D06BAD"/>
    <w:rsid w:val="00DF0A87"/>
    <w:rsid w:val="00F10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5EAB37"/>
  <w15:docId w15:val="{228F14A9-AD55-0D43-AC7D-A732722B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3E"/>
    <w:pPr>
      <w:spacing w:after="240" w:line="276" w:lineRule="auto"/>
    </w:pPr>
    <w:rPr>
      <w:rFonts w:ascii="Helvetica Neue" w:hAnsi="Helvetica Neue"/>
      <w:sz w:val="22"/>
      <w:szCs w:val="22"/>
    </w:rPr>
  </w:style>
  <w:style w:type="paragraph" w:styleId="Heading1">
    <w:name w:val="heading 1"/>
    <w:uiPriority w:val="9"/>
    <w:qFormat/>
    <w:rsid w:val="0045223E"/>
    <w:pPr>
      <w:spacing w:before="720" w:after="200"/>
      <w:outlineLvl w:val="0"/>
    </w:pPr>
    <w:rPr>
      <w:rFonts w:ascii="Helvetica Neue Medium" w:hAnsi="Helvetica Neue Medium"/>
      <w:color w:val="074F6A" w:themeColor="accent4" w:themeShade="80"/>
      <w:sz w:val="32"/>
      <w:szCs w:val="32"/>
    </w:rPr>
  </w:style>
  <w:style w:type="paragraph" w:styleId="Heading2">
    <w:name w:val="heading 2"/>
    <w:uiPriority w:val="9"/>
    <w:unhideWhenUsed/>
    <w:qFormat/>
    <w:rsid w:val="0045223E"/>
    <w:pPr>
      <w:keepNext/>
      <w:spacing w:before="480" w:after="160"/>
      <w:outlineLvl w:val="1"/>
    </w:pPr>
    <w:rPr>
      <w:rFonts w:ascii="Helvetica Neue Medium" w:hAnsi="Helvetica Neue Medium"/>
      <w:color w:val="074F6A" w:themeColor="accent4" w:themeShade="8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3ACA"/>
    <w:pPr>
      <w:tabs>
        <w:tab w:val="center" w:pos="4513"/>
        <w:tab w:val="right" w:pos="9026"/>
      </w:tabs>
      <w:jc w:val="center"/>
    </w:pPr>
    <w:rPr>
      <w:sz w:val="13"/>
      <w:szCs w:val="13"/>
    </w:rPr>
  </w:style>
  <w:style w:type="character" w:customStyle="1" w:styleId="HeaderChar">
    <w:name w:val="Header Char"/>
    <w:basedOn w:val="DefaultParagraphFont"/>
    <w:link w:val="Header"/>
    <w:uiPriority w:val="99"/>
    <w:rsid w:val="00013ACA"/>
    <w:rPr>
      <w:rFonts w:ascii="Helvetica Neue" w:hAnsi="Helvetica Neue"/>
      <w:sz w:val="13"/>
      <w:szCs w:val="13"/>
    </w:rPr>
  </w:style>
  <w:style w:type="paragraph" w:styleId="Footer">
    <w:name w:val="footer"/>
    <w:basedOn w:val="Normal"/>
    <w:link w:val="FooterChar"/>
    <w:uiPriority w:val="99"/>
    <w:unhideWhenUsed/>
    <w:rsid w:val="0045223E"/>
    <w:pPr>
      <w:tabs>
        <w:tab w:val="center" w:pos="4513"/>
        <w:tab w:val="right" w:pos="9026"/>
      </w:tabs>
    </w:pPr>
    <w:rPr>
      <w:sz w:val="16"/>
      <w:szCs w:val="16"/>
    </w:rPr>
  </w:style>
  <w:style w:type="character" w:customStyle="1" w:styleId="FooterChar">
    <w:name w:val="Footer Char"/>
    <w:basedOn w:val="DefaultParagraphFont"/>
    <w:link w:val="Footer"/>
    <w:uiPriority w:val="99"/>
    <w:rsid w:val="0045223E"/>
    <w:rPr>
      <w:rFonts w:ascii="Helvetica Neue" w:hAnsi="Helvetica Neue"/>
      <w:sz w:val="16"/>
      <w:szCs w:val="16"/>
    </w:rPr>
  </w:style>
  <w:style w:type="table" w:styleId="TableGrid">
    <w:name w:val="Table Grid"/>
    <w:basedOn w:val="TableNormal"/>
    <w:uiPriority w:val="39"/>
    <w:rsid w:val="00452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45223E"/>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5223E"/>
    <w:rPr>
      <w:rFonts w:ascii="Helvetica Neue" w:eastAsiaTheme="minorEastAsia" w:hAnsi="Helvetica Neue"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24</Pages>
  <Words>6549</Words>
  <Characters>39885</Characters>
  <Application>Microsoft Office Word</Application>
  <DocSecurity>0</DocSecurity>
  <Lines>687</Lines>
  <Paragraphs>263</Paragraphs>
  <ScaleCrop>false</ScaleCrop>
  <HeadingPairs>
    <vt:vector size="2" baseType="variant">
      <vt:variant>
        <vt:lpstr>Title</vt:lpstr>
      </vt:variant>
      <vt:variant>
        <vt:i4>1</vt:i4>
      </vt:variant>
    </vt:vector>
  </HeadingPairs>
  <TitlesOfParts>
    <vt:vector size="1" baseType="lpstr">
      <vt:lpstr/>
    </vt:vector>
  </TitlesOfParts>
  <Manager/>
  <Company>Capgmenini</Company>
  <LinksUpToDate>false</LinksUpToDate>
  <CharactersWithSpaces>46171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Luminance:   A Critique of the WCAG 4.5:1 contrast ratio standard and a proposal for hue-sensitive perceptual contrast research  </dc:title>
  <dc:subject>WCAG Contrast Ratio</dc:subject>
  <dc:creator>Jonathan Harbourne</dc:creator>
  <cp:keywords/>
  <dc:description/>
  <cp:lastModifiedBy>Harbourne, Jonathan</cp:lastModifiedBy>
  <cp:revision>5</cp:revision>
  <cp:lastPrinted>2026-07-16T15:27:00Z</cp:lastPrinted>
  <dcterms:created xsi:type="dcterms:W3CDTF">2026-07-16T15:02:00Z</dcterms:created>
  <dcterms:modified xsi:type="dcterms:W3CDTF">2026-07-16T15:33:00Z</dcterms:modified>
  <cp:category>Digital Accessibility</cp:category>
</cp:coreProperties>
</file>