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GAVAC | Plan de trabajo colaborativo</w:t>
      </w:r>
    </w:p>
    <w:p>
      <w:pPr>
        <w:jc w:val="center"/>
      </w:pPr>
      <w:r>
        <w:rPr>
          <w:i/>
          <w:sz w:val="22"/>
        </w:rPr>
        <w:t>Distribución de responsabilidades, arquitectura y trazabilidad Git</w:t>
      </w:r>
    </w:p>
    <w:p>
      <w:r>
        <w:t>Versión de trabajo para acordar entre los cuatro integrantes · 10 de octubre de 2026</w:t>
      </w:r>
    </w:p>
    <w:p>
      <w:pPr>
        <w:pStyle w:val="Heading1"/>
      </w:pPr>
      <w:r>
        <w:t>1. Propósito y criterio de trabajo</w:t>
      </w:r>
    </w:p>
    <w:p>
      <w:r>
        <w:t>Organizar la etapa final del proyecto GAVAC para que los cuatro integrantes aporten trabajo real, verificable y coordinado; evitar que una sola persona termine implementando o integrando todo; y mantener evidencia honesta de las tareas, decisiones, revisiones y pruebas.</w:t>
      </w:r>
    </w:p>
    <w:p>
      <w:r>
        <w:t>El alcance inicial acordado para esta etapa es acotado: base de datos, backend, autenticación/autorización y login funcional, junto con las vistas e integración necesarias para demostrar el flujo. No se incorporarán módulos nuevos ni se cambiará de lenguaje solo por moda. Todo requisito adicional debe aprobarse entre el equipo y justificarse por la entrega.</w:t>
      </w:r>
    </w:p>
    <w:p>
      <w:pPr>
        <w:pStyle w:val="Heading1"/>
      </w:pPr>
      <w:r>
        <w:t>2. Estado de partida observado en GitHub</w:t>
      </w:r>
    </w:p>
    <w:p>
      <w:r>
        <w:t>Repositorio de referencia: https://github.com/oscarandresnavamen18-debut/GAVAC</w:t>
      </w:r>
    </w:p>
    <w:p>
      <w:r>
        <w:t>La rama principal contiene un historial previo que no conviene borrar. El último commit consultado es 7309469 (09-oct-2026), “refactor: reestructuracion de arquitectura por capas en backend y frontend”. También existen commits previos de pruebas y adelantos. El repositorio documenta FastAPI/Python, PostgreSQL/Supabase y clientes web/Flutter. Se observan dos carpetas de cliente Flutter (mobile/ y gavac_client/), por lo que hay que confirmar cuál es la aplicación activa antes de duplicar o migrar trabajo.</w:t>
      </w:r>
    </w:p>
    <w:p>
      <w:r>
        <w:t>Esta revisión es estática del historial y de archivos visibles; no equivale a certificar que la aplicación compile, que las migraciones funcionen o que la seguridad esté probada. La primera tarea del equipo será reproducir el estado actual localmente y registrar los resultados.</w:t>
      </w:r>
    </w:p>
    <w:p>
      <w:pPr>
        <w:pStyle w:val="Heading1"/>
      </w:pPr>
      <w:r>
        <w:t>3. Reparto de responsabilidades propuesto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</w:tcPr>
          <w:p>
            <w:r>
              <w:rPr>
                <w:b/>
                <w:sz w:val="16"/>
              </w:rPr>
              <w:t>Integrante</w:t>
            </w:r>
          </w:p>
        </w:tc>
        <w:tc>
          <w:tcPr>
            <w:tcW w:type="dxa" w:w="2520"/>
            <w:vAlign w:val="top"/>
          </w:tcPr>
          <w:p>
            <w:r>
              <w:rPr>
                <w:b/>
                <w:sz w:val="16"/>
              </w:rPr>
              <w:t>Responsabilidad principal</w:t>
            </w:r>
          </w:p>
        </w:tc>
        <w:tc>
          <w:tcPr>
            <w:tcW w:type="dxa" w:w="2520"/>
            <w:vAlign w:val="top"/>
          </w:tcPr>
          <w:p>
            <w:r>
              <w:rPr>
                <w:b/>
                <w:sz w:val="16"/>
              </w:rPr>
              <w:t>Entregables verificables</w:t>
            </w:r>
          </w:p>
        </w:tc>
        <w:tc>
          <w:tcPr>
            <w:tcW w:type="dxa" w:w="2520"/>
            <w:vAlign w:val="top"/>
          </w:tcPr>
          <w:p>
            <w:r>
              <w:rPr>
                <w:b/>
                <w:sz w:val="16"/>
              </w:rPr>
              <w:t>Límites / coordinación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6"/>
              </w:rPr>
              <w:t>Tú (nombre por confirmar)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Backend, infraestructura de seguridad y contrato API.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Diagnóstico de arranque; login y endpoints; autenticación/autorización por roles; configuración segura; documentación OpenAPI; pruebas de acceso permitido/denegado.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No asumir toda la interfaz ni implementar en solitario módulos ajenos. Coordinar contratos con Óscar y Elian.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6"/>
              </w:rPr>
              <w:t>Óscar (apellido/usuario Git por confirmar)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Base de datos y persistencia, coordinada con backend.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Modelo de datos; tablas y relaciones necesarias; migraciones/SQL reproducible; conexión por variables de entorno; datos de prueba ficticios; pruebas de persistencia y restricciones.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Comunicar cambios que afecten los contratos o el esquema. Revisar contigo consistencia de roles y datos.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6"/>
              </w:rPr>
              <w:t>Elian Martínez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Frontend y vistas: responsable visible de la experiencia visual y la integración de interfaz.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Diseño e implementación del login y vistas acordadas; navegación; formularios; estados de carga/error; consumo de la API real; capturas y demostración de sus vistas.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No necesita asumir más módulos: se busca hacer visible su contribución principal. La autorización se mantiene en backend; coordinar contratos contigo y probar cada vista con endpoints reales.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6"/>
              </w:rPr>
              <w:t>Juan Herrera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Revisión técnica, ejecución y validación de integración; no responsable de construir las vistas.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Ejecutar el proyecto desde instrucciones limpias; revisar Pull Requests; comprobar flujo login válido/inválido y permisos por rol; registrar defectos reproducibles; validar pruebas y apoyar la preparación de la entrega.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No sustituir a Elian en el desarrollo visual. Las revisiones deben ser concretas, respetuosas y ligadas a criterios de aceptación.</w:t>
            </w:r>
          </w:p>
        </w:tc>
      </w:tr>
    </w:tbl>
    <w:p>
      <w:r>
        <w:t>Criterio de equilibrio: hacer más visible el trabajo de Elian significa asignarle la autoría clara de las vistas, los Pull Requests correspondientes y una demostración funcional; no significa aumentar artificialmente su carga. Juan aporta valor revisando y ejecutando, con hallazgos y pruebas documentadas.</w:t>
      </w:r>
    </w:p>
    <w:p>
      <w:r>
        <w:t>Importante: confirmar los usuarios de GitHub de los cuatro integrantes. Elian será el responsable principal de las vistas y Juan el revisor/ejecutor de validación. Los commits indican quién registró cada cambio, pero la evidencia de trabajo debe incluir también Issues, Pull Requests, revisiones, pruebas y demostraciones; no se deben fabricar commits ni atribuir trabajo que otra persona no realizó.</w:t>
      </w:r>
    </w:p>
    <w:p>
      <w:pPr>
        <w:pStyle w:val="Heading1"/>
      </w:pPr>
      <w:r>
        <w:t>4. Arquitectura acordada provisionalmente</w:t>
      </w:r>
    </w:p>
    <w:p>
      <w:r>
        <w:t>Mantener la tecnología que ya está en el repositorio hasta completar un diagnóstico reproducible:</w:t>
      </w:r>
    </w:p>
    <w:p>
      <w:pPr>
        <w:pStyle w:val="ListBullet"/>
      </w:pPr>
      <w:r>
        <w:t>Backend: Python + FastAPI, con rutas/controladores separados de servicios y acceso a datos.</w:t>
      </w:r>
    </w:p>
    <w:p>
      <w:pPr>
        <w:pStyle w:val="ListBullet"/>
      </w:pPr>
      <w:r>
        <w:t>Base de datos: conservar PostgreSQL/Supabase si la conexión actual y el requisito académico lo permiten; documentar esquema y migraciones.</w:t>
      </w:r>
    </w:p>
    <w:p>
      <w:pPr>
        <w:pStyle w:val="ListBullet"/>
      </w:pPr>
      <w:r>
        <w:t>Seguridad: autenticación y autorización en el servidor; contraseñas con hash seguro; validación de roles en cada endpoint protegido; secretos fuera de Git; CORS limitado a orígenes necesarios.</w:t>
      </w:r>
    </w:p>
    <w:p>
      <w:pPr>
        <w:pStyle w:val="ListBullet"/>
      </w:pPr>
      <w:r>
        <w:t>Frontend: el equipo debe decidir y documentar si la entrega activa será el cliente web existente o Flutter/Dart. No mantener dos clientes como “activos” sin una razón y una prueba de ejecución.</w:t>
      </w:r>
    </w:p>
    <w:p>
      <w:pPr>
        <w:pStyle w:val="ListBullet"/>
      </w:pPr>
      <w:r>
        <w:t>Java: no migrar a Java en esta semana salvo que la guía académica o el instructor lo exija explícitamente. Cambiar de lenguaje ahora aumenta el riesgo y no resuelve por sí mismo la colaboración.</w:t>
      </w:r>
    </w:p>
    <w:p>
      <w:pPr>
        <w:pStyle w:val="Heading1"/>
      </w:pPr>
      <w:r>
        <w:t>5. Cómo iniciar una nueva etapa sin falsear ni perder el historial</w:t>
      </w:r>
    </w:p>
    <w:p>
      <w:r>
        <w:t>Recomendación: NO borrar los commits existentes ni hacer force-push/reset sobre la rama compartida. “Empezar de nuevo” debe significar una etapa de trabajo limpia y acordada, no borrar la evidencia de lo ya realizado.</w:t>
      </w:r>
    </w:p>
    <w:p>
      <w:pPr>
        <w:pStyle w:val="ListNumber"/>
      </w:pPr>
      <w:r>
        <w:t>Congelar el punto de partida: registrar SHA actual, rama, estado de ejecución y problemas conocidos; crear una etiqueta de referencia, por ejemplo baseline-entrega-2026-10-10, después de comprobar el commit elegido.</w:t>
      </w:r>
    </w:p>
    <w:p>
      <w:pPr>
        <w:pStyle w:val="ListNumber"/>
      </w:pPr>
      <w:r>
        <w:t>Crear una rama de integración nueva desde el punto verificado (por ejemplo entrega-final), sin reemplazar main. Proteger main y exigir revisión antes de fusionar.</w:t>
      </w:r>
    </w:p>
    <w:p>
      <w:pPr>
        <w:pStyle w:val="ListNumber"/>
      </w:pPr>
      <w:r>
        <w:t>Crear un Issue por cada tarea con responsable, objetivo, archivos/módulos, criterios de aceptación y fecha límite. Vincular cada Pull Request con su Issue.</w:t>
      </w:r>
    </w:p>
    <w:p>
      <w:pPr>
        <w:pStyle w:val="ListNumber"/>
      </w:pPr>
      <w:r>
        <w:t>Cada integrante trabaja en su propia rama: feat/db-schema, feat/auth-api, feat/login-views, test/integration-docs (nombres ajustables). Los cambios entran por Pull Request revisado.</w:t>
      </w:r>
    </w:p>
    <w:p>
      <w:pPr>
        <w:pStyle w:val="ListNumber"/>
      </w:pPr>
      <w:r>
        <w:t>Si el instructor exige literalmente un repositorio con historial nuevo, conservar el repositorio actual como archivo de referencia y crear un repositorio de entrega separado desde una copia limpia. Documentar que es una nueva línea de entrega y enlazar el repositorio anterior; no presentar el historial nuevo como si reflejara todo el trabajo histórico.</w:t>
      </w:r>
    </w:p>
    <w:p>
      <w:pPr>
        <w:pStyle w:val="Heading1"/>
      </w:pPr>
      <w:r>
        <w:t>6. Reglas mínimas de Git para que el trabajo de los cuatro sea visible</w:t>
      </w:r>
    </w:p>
    <w:p>
      <w:pPr>
        <w:pStyle w:val="ListBullet"/>
      </w:pPr>
      <w:r>
        <w:t>No compartir una sola rama de trabajo ni editar directamente main.</w:t>
      </w:r>
    </w:p>
    <w:p>
      <w:pPr>
        <w:pStyle w:val="ListBullet"/>
      </w:pPr>
      <w:r>
        <w:t>Un commit debe representar un cambio concreto y real; mensajes recomendados: feat(auth): validar rol en endpoint protegido, fix(db): corregir restricción de usuario, test(login): cubrir credenciales inválidas.</w:t>
      </w:r>
    </w:p>
    <w:p>
      <w:pPr>
        <w:pStyle w:val="ListBullet"/>
      </w:pPr>
      <w:r>
        <w:t>Cada persona configura su identidad Git real (nombre y correo asociado a su cuenta); nunca hacer commits con la identidad de otro integrante.</w:t>
      </w:r>
    </w:p>
    <w:p>
      <w:pPr>
        <w:pStyle w:val="ListBullet"/>
      </w:pPr>
      <w:r>
        <w:t>No dividir cambios artificialmente ni hacer commits vacíos para aparentar actividad. La evidencia es la tarea terminada, el PR, la revisión y las pruebas.</w:t>
      </w:r>
    </w:p>
    <w:p>
      <w:pPr>
        <w:pStyle w:val="ListBullet"/>
      </w:pPr>
      <w:r>
        <w:t>No subir .env, claves, tokens, contraseñas ni datos personales reales. Mantener .env.example con nombres de variables y valores de ejemplo no secretos.</w:t>
      </w:r>
    </w:p>
    <w:p>
      <w:pPr>
        <w:pStyle w:val="ListBullet"/>
      </w:pPr>
      <w:r>
        <w:t>Un PR requiere: descripción, Issue relacionado, pasos de prueba, capturas/logs si ayudan y al menos una revisión de otro integrante.</w:t>
      </w:r>
    </w:p>
    <w:p>
      <w:pPr>
        <w:pStyle w:val="ListBullet"/>
      </w:pPr>
      <w:r>
        <w:t>Hacer una integración pequeña diaria para detectar conflictos temprano; cada integrante explica al equipo lo que implementó y cómo probarlo.</w:t>
      </w:r>
    </w:p>
    <w:p>
      <w:pPr>
        <w:pStyle w:val="Heading1"/>
      </w:pPr>
      <w:r>
        <w:t>7. Plan de ejecución de siete días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7"/>
              </w:rPr>
              <w:t>Día / fase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Trabajo del equipo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Salida comprobable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Día 1 — Acordar y diagnosticar</w:t>
            </w:r>
          </w:p>
        </w:tc>
        <w:tc>
          <w:tcPr>
            <w:tcW w:type="dxa" w:w="3360"/>
          </w:tcPr>
          <w:p>
            <w:r>
              <w:t>Los cuatro reproducen ejecución y confirman el cliente activo. Juan registra resultados; Elian identifica las vistas mínimas; tú y Óscar revisan backend y datos.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Acta breve, SHA base, pasos de arranque y lista priorizada de fallos.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Día 2 — Contratos</w:t>
            </w:r>
          </w:p>
        </w:tc>
        <w:tc>
          <w:tcPr>
            <w:tcW w:type="dxa" w:w="3360"/>
          </w:tcPr>
          <w:p>
            <w:r>
              <w:t>Tú + Óscar definen entidades, conexión, login, roles y API; Elian valida las necesidades de las vistas; Juan revisa que el contrato sea comprobable.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Esquema inicial y endpoints documentados en OpenAPI/README.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Día 3 — Persistencia y seguridad</w:t>
            </w:r>
          </w:p>
        </w:tc>
        <w:tc>
          <w:tcPr>
            <w:tcW w:type="dxa" w:w="3360"/>
          </w:tcPr>
          <w:p>
            <w:r>
              <w:t>Óscar trabaja el esquema; tú aseguras login y permisos; Elian integra vistas con el contrato; Juan prepara/ejecuta pruebas de escenarios.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Migración reproducible y pruebas de autenticación/autorización.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Día 4 — Vistas e integración</w:t>
            </w:r>
          </w:p>
        </w:tc>
        <w:tc>
          <w:tcPr>
            <w:tcW w:type="dxa" w:w="3360"/>
          </w:tcPr>
          <w:p>
            <w:r>
              <w:t>Elian completa el flujo visual e integración de vistas; tú resuelves problemas de API; Óscar revisa persistencia; Juan ejecuta y reporta defectos.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Flujo completo: credenciales válidas, inválidas y rol sin permiso.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Día 5 — Pruebas de extremo a extremo</w:t>
            </w:r>
          </w:p>
        </w:tc>
        <w:tc>
          <w:tcPr>
            <w:tcW w:type="dxa" w:w="3360"/>
          </w:tcPr>
          <w:p>
            <w:r>
              <w:t>Los cuatro corrigen defectos dentro de sus áreas; Juan coordina la ejecución de pruebas y registra resultados, sin absorber el trabajo de vistas.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Registro de pruebas con resultado, fecha y responsable.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Día 6 — Documentación y entrega</w:t>
            </w:r>
          </w:p>
        </w:tc>
        <w:tc>
          <w:tcPr>
            <w:tcW w:type="dxa" w:w="3360"/>
          </w:tcPr>
          <w:p>
            <w:r>
              <w:t>Todos documentan su parte; Elian aporta capturas de vistas, Juan pasos y resultados de ejecución, tú API/seguridad y Óscar esquema/configuración de datos.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Una persona externa puede ejecutar la entrega siguiendo instrucciones.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Día 7 — Cierre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Revisar PR abiertos, etiquetar versión y preparar demostración; no introducir funciones nuevas no críticas.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Release/tag, enlaces a PR/Issues y evidencia por integrante.</w:t>
            </w:r>
          </w:p>
        </w:tc>
      </w:tr>
    </w:tbl>
    <w:p>
      <w:pPr>
        <w:pStyle w:val="Heading1"/>
      </w:pPr>
      <w:r>
        <w:t>8. Criterios de aceptación de la entrega mínima</w:t>
      </w:r>
    </w:p>
    <w:p>
      <w:pPr>
        <w:pStyle w:val="ListBullet"/>
      </w:pPr>
      <w:r>
        <w:t>El proyecto se instala y arranca desde un clon limpio siguiendo el README.</w:t>
      </w:r>
    </w:p>
    <w:p>
      <w:pPr>
        <w:pStyle w:val="ListBullet"/>
      </w:pPr>
      <w:r>
        <w:t>La base de datos se configura de forma reproducible; no depende de la máquina de un integrante.</w:t>
      </w:r>
    </w:p>
    <w:p>
      <w:pPr>
        <w:pStyle w:val="ListBullet"/>
      </w:pPr>
      <w:r>
        <w:t>El login valida credenciales y no revela si falló usuario o contraseña más de lo necesario.</w:t>
      </w:r>
    </w:p>
    <w:p>
      <w:pPr>
        <w:pStyle w:val="ListBullet"/>
      </w:pPr>
      <w:r>
        <w:t>Los endpoints protegidos rechazan solicitudes sin sesión/token válido y rechazan roles no autorizados.</w:t>
      </w:r>
    </w:p>
    <w:p>
      <w:pPr>
        <w:pStyle w:val="ListBullet"/>
      </w:pPr>
      <w:r>
        <w:t>No hay secretos ni datos reales sensibles en el repositorio.</w:t>
      </w:r>
    </w:p>
    <w:p>
      <w:pPr>
        <w:pStyle w:val="ListBullet"/>
      </w:pPr>
      <w:r>
        <w:t>El frontend consume el backend real y muestra errores/estados coherentes.</w:t>
      </w:r>
    </w:p>
    <w:p>
      <w:pPr>
        <w:pStyle w:val="ListBullet"/>
      </w:pPr>
      <w:r>
        <w:t>Hay pruebas documentadas y un resultado de ejecución verificable.</w:t>
      </w:r>
    </w:p>
    <w:p>
      <w:pPr>
        <w:pStyle w:val="ListBullet"/>
      </w:pPr>
      <w:r>
        <w:t>Cada integrante tiene al menos una tarea sustantiva asignada y revisada. Si alguien no participa, se registra objetivamente qué tarea quedó sin completar, sin inventar commits ni atribuciones.</w:t>
      </w:r>
    </w:p>
    <w:p>
      <w:pPr>
        <w:pStyle w:val="Heading1"/>
      </w:pPr>
      <w:r>
        <w:t>9. Acuerdos que deben cerrarse en la primera reunión</w:t>
      </w:r>
    </w:p>
    <w:p>
      <w:pPr>
        <w:pStyle w:val="ListBullet"/>
      </w:pPr>
      <w:r>
        <w:t>Nombre completo y usuario GitHub de los cuatro integrantes.</w:t>
      </w:r>
    </w:p>
    <w:p>
      <w:pPr>
        <w:pStyle w:val="ListBullet"/>
      </w:pPr>
      <w:r>
        <w:t>Qué cliente se usará para la entrega: web o Flutter; cuál de mobile/ y gavac_client/ es válido y qué queda fuera.</w:t>
      </w:r>
    </w:p>
    <w:p>
      <w:pPr>
        <w:pStyle w:val="ListBullet"/>
      </w:pPr>
      <w:r>
        <w:t>Confirmación de requisitos de la guía del instructor, especialmente si exige Java, Flutter, arquitectura por capas o una base de datos específica.</w:t>
      </w:r>
    </w:p>
    <w:p>
      <w:pPr>
        <w:pStyle w:val="ListBullet"/>
      </w:pPr>
      <w:r>
        <w:t>Lista exacta de funcionalidades obligatorias para la evaluación; dejar el resto fuera del alcance.</w:t>
      </w:r>
    </w:p>
    <w:p>
      <w:pPr>
        <w:pStyle w:val="ListBullet"/>
      </w:pPr>
      <w:r>
        <w:t>Quién será revisor de cada PR y quién hará la demostración final.</w:t>
      </w:r>
    </w:p>
    <w:p>
      <w:pPr>
        <w:pStyle w:val="Heading1"/>
      </w:pPr>
      <w:r>
        <w:t>10. Enlaces de referencia</w:t>
      </w:r>
    </w:p>
    <w:p>
      <w:r>
        <w:t>Repositorio: https://github.com/oscarandresnavamen18-debut/GAVAC</w:t>
      </w:r>
    </w:p>
    <w:p>
      <w:r>
        <w:t>Último commit consultado: https://github.com/oscarandresnavamen18-debut/GAVAC/commit/73094698c8e205e5397265fc0fbad34b3433db8a</w:t>
      </w:r>
    </w:p>
    <w:p>
      <w:r>
        <w:t>Backend: https://github.com/oscarandresnavamen18-debut/GAVAC/tree/main/backend/app</w:t>
      </w:r>
    </w:p>
    <w:p>
      <w:r>
        <w:t>Cliente Flutter alternativo: https://github.com/oscarandresnavamen18-debut/GAVAC/tree/main/gavac_client/lib</w:t>
      </w:r>
    </w:p>
    <w:p>
      <w:r>
        <w:t>Cliente mobile: https://github.com/oscarandresnavamen18-debut/GAVAC/tree/main/mobile/lib</w:t>
      </w:r>
    </w:p>
    <w:p>
      <w:pPr>
        <w:jc w:val="center"/>
      </w:pPr>
      <w:r>
        <w:rPr>
          <w:i/>
          <w:sz w:val="16"/>
        </w:rPr>
        <w:t>Documento de coordinación interna. Ajustar con el acuerdo real de los cuatro integrantes y los requisitos oficiales del instructor.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