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711AB" w14:textId="6520C841" w:rsidR="00D93920" w:rsidRPr="0031014D" w:rsidRDefault="00D93920" w:rsidP="00D93920">
      <w:pPr>
        <w:pStyle w:val="Textoindependiente"/>
        <w:jc w:val="both"/>
        <w:rPr>
          <w:rFonts w:ascii="Times New Roman" w:hAnsi="Times New Roman" w:cs="Times New Roman"/>
          <w:b/>
          <w:bCs/>
          <w:sz w:val="28"/>
          <w:szCs w:val="28"/>
        </w:rPr>
      </w:pPr>
      <w:r w:rsidRPr="0031014D">
        <w:rPr>
          <w:rFonts w:ascii="Times New Roman" w:hAnsi="Times New Roman" w:cs="Times New Roman"/>
          <w:b/>
          <w:bCs/>
          <w:sz w:val="28"/>
          <w:szCs w:val="28"/>
        </w:rPr>
        <w:t>Esclerosis lateral amiotrófica</w:t>
      </w:r>
    </w:p>
    <w:p w14:paraId="601278D0" w14:textId="7FE5768D" w:rsidR="009665D0" w:rsidRPr="00EC3A48" w:rsidRDefault="009665D0" w:rsidP="00D93920">
      <w:pPr>
        <w:pStyle w:val="Textoindependiente"/>
        <w:jc w:val="both"/>
        <w:rPr>
          <w:rFonts w:ascii="Times New Roman" w:hAnsi="Times New Roman" w:cs="Times New Roman"/>
        </w:rPr>
      </w:pPr>
      <w:r w:rsidRPr="00EC3A48">
        <w:rPr>
          <w:rFonts w:ascii="Times New Roman" w:hAnsi="Times New Roman" w:cs="Times New Roman"/>
        </w:rPr>
        <w:t>Ficha de la enfermedad</w:t>
      </w:r>
    </w:p>
    <w:p w14:paraId="3FB1BF32"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Nombre de la enfermedad: Esclerosis lateral amiotrófica (ELA)</w:t>
      </w:r>
    </w:p>
    <w:p w14:paraId="2100AFC4"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Sistema afectado: Sistema nervioso</w:t>
      </w:r>
    </w:p>
    <w:p w14:paraId="3263BA6F"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Breve descripción anatómica/fisiológica:</w:t>
      </w:r>
    </w:p>
    <w:p w14:paraId="36F4120F" w14:textId="705F7D22"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xml:space="preserve">La esclerosis lateral amiotrófica(a partir de ahora llamada ELA) es una enfermedad </w:t>
      </w:r>
      <w:r w:rsidR="00D93920" w:rsidRPr="0031014D">
        <w:rPr>
          <w:rFonts w:ascii="Times New Roman" w:hAnsi="Times New Roman" w:cs="Times New Roman"/>
        </w:rPr>
        <w:t>degenerativa</w:t>
      </w:r>
      <w:r w:rsidRPr="0031014D">
        <w:rPr>
          <w:rFonts w:ascii="Times New Roman" w:hAnsi="Times New Roman" w:cs="Times New Roman"/>
        </w:rPr>
        <w:t xml:space="preserve"> que</w:t>
      </w:r>
      <w:r w:rsidR="002E58BD" w:rsidRPr="0031014D">
        <w:rPr>
          <w:rFonts w:ascii="Times New Roman" w:hAnsi="Times New Roman" w:cs="Times New Roman"/>
        </w:rPr>
        <w:t xml:space="preserve"> afecta al sistema nervioso</w:t>
      </w:r>
      <w:r w:rsidR="00B11B9E" w:rsidRPr="0031014D">
        <w:rPr>
          <w:rFonts w:ascii="Times New Roman" w:hAnsi="Times New Roman" w:cs="Times New Roman"/>
        </w:rPr>
        <w:t xml:space="preserve"> de forma irreparable</w:t>
      </w:r>
      <w:r w:rsidR="002E58BD" w:rsidRPr="0031014D">
        <w:rPr>
          <w:rFonts w:ascii="Times New Roman" w:hAnsi="Times New Roman" w:cs="Times New Roman"/>
        </w:rPr>
        <w:t>, esta</w:t>
      </w:r>
      <w:r w:rsidRPr="0031014D">
        <w:rPr>
          <w:rFonts w:ascii="Times New Roman" w:hAnsi="Times New Roman" w:cs="Times New Roman"/>
        </w:rPr>
        <w:t xml:space="preserve"> se caracteriza por afectar el correcto funcionamiento de las neuronas motoras, tanto de la corteza primaria superior, el tronco encefálico y la médula espinal</w:t>
      </w:r>
      <w:r w:rsidR="00B11B9E" w:rsidRPr="0031014D">
        <w:rPr>
          <w:rFonts w:ascii="Times New Roman" w:hAnsi="Times New Roman" w:cs="Times New Roman"/>
        </w:rPr>
        <w:t xml:space="preserve">, específicamente </w:t>
      </w:r>
      <w:r w:rsidR="006F04DC" w:rsidRPr="0031014D">
        <w:rPr>
          <w:rFonts w:ascii="Times New Roman" w:hAnsi="Times New Roman" w:cs="Times New Roman"/>
        </w:rPr>
        <w:t>la asta anterior</w:t>
      </w:r>
      <w:r w:rsidRPr="0031014D">
        <w:rPr>
          <w:rFonts w:ascii="Times New Roman" w:hAnsi="Times New Roman" w:cs="Times New Roman"/>
        </w:rPr>
        <w:t xml:space="preserve">. </w:t>
      </w:r>
      <w:r w:rsidR="00F241F4">
        <w:rPr>
          <w:rFonts w:ascii="Times New Roman" w:hAnsi="Times New Roman" w:cs="Times New Roman"/>
        </w:rPr>
        <w:t>[1]</w:t>
      </w:r>
    </w:p>
    <w:p w14:paraId="4C65AC34" w14:textId="6AFD8C99"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La ELA provoca que estas neuronas empiecen a debilitarse y posteriormente morir, reduciendo su cantidad y eficiencia. En consecuencia, los músculos reciben menos señales que a su vez provoca su deterioro, genera movimientos involuntarios esporádicos y atrofia muscular. Conforme la enfermedad progresa, el usuario empieza a perder capacidades básicas tales como caminar, hablar e incluso respirar.</w:t>
      </w:r>
      <w:r w:rsidR="002E58BD" w:rsidRPr="0031014D">
        <w:rPr>
          <w:rFonts w:ascii="Times New Roman" w:hAnsi="Times New Roman" w:cs="Times New Roman"/>
        </w:rPr>
        <w:t xml:space="preserve"> Afectando no solo su vida diaria, sino su esperanza de vida. Aquellos que padecen esta enfermedad tienen una tasa de supervivencia de entre </w:t>
      </w:r>
      <w:r w:rsidR="00DB793C">
        <w:rPr>
          <w:rFonts w:ascii="Times New Roman" w:hAnsi="Times New Roman" w:cs="Times New Roman"/>
        </w:rPr>
        <w:t>3</w:t>
      </w:r>
      <w:r w:rsidR="002E58BD" w:rsidRPr="0031014D">
        <w:rPr>
          <w:rFonts w:ascii="Times New Roman" w:hAnsi="Times New Roman" w:cs="Times New Roman"/>
        </w:rPr>
        <w:t xml:space="preserve"> a 5 años</w:t>
      </w:r>
      <w:r w:rsidR="008C5FFE" w:rsidRPr="0031014D">
        <w:rPr>
          <w:rFonts w:ascii="Times New Roman" w:hAnsi="Times New Roman" w:cs="Times New Roman"/>
        </w:rPr>
        <w:t xml:space="preserve"> y suelen fallecer debido a las dificultades para respirar</w:t>
      </w:r>
      <w:r w:rsidR="00F241F4">
        <w:rPr>
          <w:rFonts w:ascii="Times New Roman" w:hAnsi="Times New Roman" w:cs="Times New Roman"/>
        </w:rPr>
        <w:t xml:space="preserve"> [1], [2].</w:t>
      </w:r>
    </w:p>
    <w:p w14:paraId="74958932" w14:textId="57087C0D" w:rsidR="00D93920" w:rsidRPr="0031014D" w:rsidRDefault="002E58BD" w:rsidP="00D93920">
      <w:pPr>
        <w:pStyle w:val="Textoindependiente"/>
        <w:jc w:val="center"/>
        <w:rPr>
          <w:rFonts w:ascii="Times New Roman" w:hAnsi="Times New Roman" w:cs="Times New Roman"/>
        </w:rPr>
      </w:pPr>
      <w:r w:rsidRPr="0031014D">
        <w:rPr>
          <w:rFonts w:ascii="Times New Roman" w:hAnsi="Times New Roman" w:cs="Times New Roman"/>
          <w:noProof/>
        </w:rPr>
        <w:drawing>
          <wp:inline distT="0" distB="0" distL="0" distR="0" wp14:anchorId="1D7F9F29" wp14:editId="02299218">
            <wp:extent cx="3421380" cy="2707654"/>
            <wp:effectExtent l="0" t="0" r="7620" b="0"/>
            <wp:docPr id="17176535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5016" cy="2726359"/>
                    </a:xfrm>
                    <a:prstGeom prst="rect">
                      <a:avLst/>
                    </a:prstGeom>
                    <a:noFill/>
                    <a:ln>
                      <a:noFill/>
                    </a:ln>
                  </pic:spPr>
                </pic:pic>
              </a:graphicData>
            </a:graphic>
          </wp:inline>
        </w:drawing>
      </w:r>
    </w:p>
    <w:p w14:paraId="5C3FD022" w14:textId="72DF501E" w:rsidR="002E58BD" w:rsidRPr="0031014D" w:rsidRDefault="002E58BD" w:rsidP="00D93920">
      <w:pPr>
        <w:pStyle w:val="Textoindependiente"/>
        <w:jc w:val="center"/>
        <w:rPr>
          <w:rFonts w:ascii="Times New Roman" w:hAnsi="Times New Roman" w:cs="Times New Roman"/>
        </w:rPr>
      </w:pPr>
      <w:r w:rsidRPr="0031014D">
        <w:rPr>
          <w:rFonts w:ascii="Times New Roman" w:hAnsi="Times New Roman" w:cs="Times New Roman"/>
        </w:rPr>
        <w:t>Fig. 1. Zonas afectadas por la ELA [</w:t>
      </w:r>
      <w:r w:rsidR="00F241F4">
        <w:rPr>
          <w:rFonts w:ascii="Times New Roman" w:hAnsi="Times New Roman" w:cs="Times New Roman"/>
        </w:rPr>
        <w:t>3</w:t>
      </w:r>
      <w:r w:rsidRPr="0031014D">
        <w:rPr>
          <w:rFonts w:ascii="Times New Roman" w:hAnsi="Times New Roman" w:cs="Times New Roman"/>
        </w:rPr>
        <w:t>].</w:t>
      </w:r>
    </w:p>
    <w:p w14:paraId="6B3BA3DB" w14:textId="77777777" w:rsidR="00B15DF4" w:rsidRPr="0031014D" w:rsidRDefault="00B15DF4" w:rsidP="00D93920">
      <w:pPr>
        <w:pStyle w:val="Textoindependiente"/>
        <w:jc w:val="center"/>
        <w:rPr>
          <w:rFonts w:ascii="Times New Roman" w:hAnsi="Times New Roman" w:cs="Times New Roman"/>
        </w:rPr>
      </w:pPr>
    </w:p>
    <w:p w14:paraId="7DAB3ADB" w14:textId="3FA882F7" w:rsidR="00B15DF4" w:rsidRPr="0031014D" w:rsidRDefault="00B15DF4" w:rsidP="00B15DF4">
      <w:pPr>
        <w:pStyle w:val="Textoindependiente"/>
        <w:jc w:val="both"/>
        <w:rPr>
          <w:rFonts w:ascii="Times New Roman" w:hAnsi="Times New Roman" w:cs="Times New Roman"/>
        </w:rPr>
      </w:pPr>
      <w:r w:rsidRPr="0031014D">
        <w:rPr>
          <w:rFonts w:ascii="Times New Roman" w:hAnsi="Times New Roman" w:cs="Times New Roman"/>
        </w:rPr>
        <w:t xml:space="preserve">El principal problema de </w:t>
      </w:r>
      <w:proofErr w:type="spellStart"/>
      <w:r w:rsidRPr="0031014D">
        <w:rPr>
          <w:rFonts w:ascii="Times New Roman" w:hAnsi="Times New Roman" w:cs="Times New Roman"/>
        </w:rPr>
        <w:t>está</w:t>
      </w:r>
      <w:proofErr w:type="spellEnd"/>
      <w:r w:rsidRPr="0031014D">
        <w:rPr>
          <w:rFonts w:ascii="Times New Roman" w:hAnsi="Times New Roman" w:cs="Times New Roman"/>
        </w:rPr>
        <w:t xml:space="preserve"> enfermedad es que solo se han hallado motivos muy generales de su aparición, por lo que cualquier persona es propensa a contraer esta enfermedad.</w:t>
      </w:r>
    </w:p>
    <w:p w14:paraId="018E2BA9" w14:textId="77777777" w:rsidR="00421187" w:rsidRPr="0031014D" w:rsidRDefault="00421187" w:rsidP="00D93920">
      <w:pPr>
        <w:pStyle w:val="Textoindependiente"/>
        <w:jc w:val="both"/>
        <w:rPr>
          <w:rFonts w:ascii="Times New Roman" w:hAnsi="Times New Roman" w:cs="Times New Roman"/>
        </w:rPr>
      </w:pPr>
    </w:p>
    <w:p w14:paraId="64209CF6" w14:textId="77777777" w:rsidR="009665D0" w:rsidRPr="00EC3A48" w:rsidRDefault="009665D0" w:rsidP="00D93920">
      <w:pPr>
        <w:pStyle w:val="Textoindependiente"/>
        <w:jc w:val="both"/>
        <w:rPr>
          <w:rFonts w:ascii="Times New Roman" w:hAnsi="Times New Roman" w:cs="Times New Roman"/>
        </w:rPr>
      </w:pPr>
      <w:r w:rsidRPr="00EC3A48">
        <w:rPr>
          <w:rFonts w:ascii="Times New Roman" w:hAnsi="Times New Roman" w:cs="Times New Roman"/>
        </w:rPr>
        <w:t>Factores y análisis de la enfermedad</w:t>
      </w:r>
    </w:p>
    <w:p w14:paraId="5232842D" w14:textId="77777777" w:rsidR="009665D0" w:rsidRPr="0031014D" w:rsidRDefault="009665D0" w:rsidP="00D93920">
      <w:pPr>
        <w:pStyle w:val="Textoindependiente"/>
        <w:jc w:val="both"/>
        <w:rPr>
          <w:rFonts w:ascii="Times New Roman" w:hAnsi="Times New Roman" w:cs="Times New Roman"/>
        </w:rPr>
      </w:pPr>
    </w:p>
    <w:p w14:paraId="77058105" w14:textId="77777777"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 Factores de riesgo principales:</w:t>
      </w:r>
    </w:p>
    <w:p w14:paraId="29339261" w14:textId="195106C2"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Actualmente el ELA se caracteriza por ser una enfermedad de naturaleza principalmente esporádica. Unos de los factores de riesgo son una baja tasa de incidencia del 10 % en pacientes cuyos familiares de primer o segundo grado padecieron la enfermedad, una mayor incidencia en el sexo masculino</w:t>
      </w:r>
      <w:r w:rsidR="00FA2507" w:rsidRPr="0031014D">
        <w:rPr>
          <w:rFonts w:ascii="Times New Roman" w:hAnsi="Times New Roman" w:cs="Times New Roman"/>
        </w:rPr>
        <w:t>,</w:t>
      </w:r>
      <w:r w:rsidRPr="0031014D">
        <w:rPr>
          <w:rFonts w:ascii="Times New Roman" w:hAnsi="Times New Roman" w:cs="Times New Roman"/>
        </w:rPr>
        <w:t xml:space="preserve"> la edad </w:t>
      </w:r>
      <w:r w:rsidR="006F04DC" w:rsidRPr="0031014D">
        <w:rPr>
          <w:rFonts w:ascii="Times New Roman" w:hAnsi="Times New Roman" w:cs="Times New Roman"/>
        </w:rPr>
        <w:t>alrededor</w:t>
      </w:r>
      <w:r w:rsidRPr="0031014D">
        <w:rPr>
          <w:rFonts w:ascii="Times New Roman" w:hAnsi="Times New Roman" w:cs="Times New Roman"/>
        </w:rPr>
        <w:t xml:space="preserve"> de 55 a 75 años</w:t>
      </w:r>
      <w:r w:rsidR="00FA2507" w:rsidRPr="0031014D">
        <w:rPr>
          <w:rFonts w:ascii="Times New Roman" w:hAnsi="Times New Roman" w:cs="Times New Roman"/>
        </w:rPr>
        <w:t xml:space="preserve"> y por mutaciones en ciertos genes</w:t>
      </w:r>
      <w:r w:rsidRPr="0031014D">
        <w:rPr>
          <w:rFonts w:ascii="Times New Roman" w:hAnsi="Times New Roman" w:cs="Times New Roman"/>
        </w:rPr>
        <w:t>.</w:t>
      </w:r>
    </w:p>
    <w:p w14:paraId="1BC8AC24" w14:textId="76B4120E" w:rsidR="00B15DF4" w:rsidRPr="0031014D" w:rsidRDefault="00B15DF4" w:rsidP="00D93920">
      <w:pPr>
        <w:pStyle w:val="Textoindependiente"/>
        <w:jc w:val="both"/>
        <w:rPr>
          <w:rFonts w:ascii="Times New Roman" w:hAnsi="Times New Roman" w:cs="Times New Roman"/>
        </w:rPr>
      </w:pPr>
      <w:r w:rsidRPr="0031014D">
        <w:rPr>
          <w:rFonts w:ascii="Times New Roman" w:hAnsi="Times New Roman" w:cs="Times New Roman"/>
        </w:rPr>
        <w:lastRenderedPageBreak/>
        <w:t>También hay otros posibles factores de riesgo como el tabaquismo, principalmente en mujeres posterior a la menopausia, campos electromagnéticos</w:t>
      </w:r>
      <w:r w:rsidR="00FA2507" w:rsidRPr="0031014D">
        <w:rPr>
          <w:rFonts w:ascii="Times New Roman" w:hAnsi="Times New Roman" w:cs="Times New Roman"/>
        </w:rPr>
        <w:t>, exposición a toxinas o contaminación y una vida con mucho esfuerzo físico, actualmente se tiene considerable evidencia de estos, sin embargo, no se han confirmado al 100% que haya una relación entre estos</w:t>
      </w:r>
      <w:r w:rsidR="00A452C6">
        <w:rPr>
          <w:rFonts w:ascii="Times New Roman" w:hAnsi="Times New Roman" w:cs="Times New Roman"/>
        </w:rPr>
        <w:t>. [2]</w:t>
      </w:r>
    </w:p>
    <w:p w14:paraId="3A836CEE" w14:textId="77777777" w:rsidR="009665D0" w:rsidRPr="0031014D" w:rsidRDefault="009665D0" w:rsidP="00D93920">
      <w:pPr>
        <w:pStyle w:val="Textoindependiente"/>
        <w:jc w:val="both"/>
        <w:rPr>
          <w:rFonts w:ascii="Times New Roman" w:hAnsi="Times New Roman" w:cs="Times New Roman"/>
        </w:rPr>
      </w:pPr>
    </w:p>
    <w:p w14:paraId="5EF6AA32" w14:textId="37A56EC1" w:rsidR="009665D0" w:rsidRPr="0031014D" w:rsidRDefault="00421187" w:rsidP="00421187">
      <w:pPr>
        <w:pStyle w:val="Textoindependiente"/>
        <w:jc w:val="both"/>
        <w:rPr>
          <w:rFonts w:ascii="Times New Roman" w:hAnsi="Times New Roman" w:cs="Times New Roman"/>
        </w:rPr>
      </w:pPr>
      <w:r w:rsidRPr="0031014D">
        <w:rPr>
          <w:rFonts w:ascii="Times New Roman" w:hAnsi="Times New Roman" w:cs="Times New Roman"/>
        </w:rPr>
        <w:t>-</w:t>
      </w:r>
      <w:r w:rsidR="009665D0" w:rsidRPr="0031014D">
        <w:rPr>
          <w:rFonts w:ascii="Times New Roman" w:hAnsi="Times New Roman" w:cs="Times New Roman"/>
        </w:rPr>
        <w:t xml:space="preserve"> Manifestaciones clínicas más relevantes:</w:t>
      </w:r>
    </w:p>
    <w:p w14:paraId="78D95C95" w14:textId="3DCE2803" w:rsidR="009665D0" w:rsidRPr="0031014D" w:rsidRDefault="009665D0" w:rsidP="00D93920">
      <w:pPr>
        <w:pStyle w:val="Textoindependiente"/>
        <w:jc w:val="both"/>
        <w:rPr>
          <w:rFonts w:ascii="Times New Roman" w:hAnsi="Times New Roman" w:cs="Times New Roman"/>
        </w:rPr>
      </w:pPr>
      <w:r w:rsidRPr="0031014D">
        <w:rPr>
          <w:rFonts w:ascii="Times New Roman" w:hAnsi="Times New Roman" w:cs="Times New Roman"/>
        </w:rPr>
        <w:t>Entre los principales síntomas están los movimiento</w:t>
      </w:r>
      <w:r w:rsidR="00421187" w:rsidRPr="0031014D">
        <w:rPr>
          <w:rFonts w:ascii="Times New Roman" w:hAnsi="Times New Roman" w:cs="Times New Roman"/>
        </w:rPr>
        <w:t>s</w:t>
      </w:r>
      <w:r w:rsidRPr="0031014D">
        <w:rPr>
          <w:rFonts w:ascii="Times New Roman" w:hAnsi="Times New Roman" w:cs="Times New Roman"/>
        </w:rPr>
        <w:t xml:space="preserve"> involuntarios y espasmos, estos siendo usualmente en los hombros, extremidades y lengua. También se empiezan a presentar ciertas dificultades para masticar y tragar la comida, así como debilidad en las extremidades</w:t>
      </w:r>
      <w:r w:rsidR="00421187" w:rsidRPr="0031014D">
        <w:rPr>
          <w:rFonts w:ascii="Times New Roman" w:hAnsi="Times New Roman" w:cs="Times New Roman"/>
        </w:rPr>
        <w:t xml:space="preserve"> </w:t>
      </w:r>
      <w:r w:rsidRPr="0031014D">
        <w:rPr>
          <w:rFonts w:ascii="Times New Roman" w:hAnsi="Times New Roman" w:cs="Times New Roman"/>
        </w:rPr>
        <w:t>y hasta ligeros cambios en el comportamiento del usuario</w:t>
      </w:r>
      <w:r w:rsidR="00FA2507" w:rsidRPr="0031014D">
        <w:rPr>
          <w:rFonts w:ascii="Times New Roman" w:hAnsi="Times New Roman" w:cs="Times New Roman"/>
        </w:rPr>
        <w:t>; l</w:t>
      </w:r>
      <w:r w:rsidRPr="0031014D">
        <w:rPr>
          <w:rFonts w:ascii="Times New Roman" w:hAnsi="Times New Roman" w:cs="Times New Roman"/>
        </w:rPr>
        <w:t xml:space="preserve">os movimientos involuntarios también incluyen llanto, risas, gesticulación de palabras sin sentido y ruidos. </w:t>
      </w:r>
      <w:r w:rsidR="00A452C6">
        <w:rPr>
          <w:rFonts w:ascii="Times New Roman" w:hAnsi="Times New Roman" w:cs="Times New Roman"/>
        </w:rPr>
        <w:t>[1], [4]</w:t>
      </w:r>
    </w:p>
    <w:p w14:paraId="45C1B94A" w14:textId="77777777" w:rsidR="009665D0" w:rsidRPr="0031014D" w:rsidRDefault="009665D0" w:rsidP="00421187">
      <w:pPr>
        <w:pStyle w:val="Textoindependiente"/>
        <w:rPr>
          <w:rFonts w:ascii="Times New Roman" w:hAnsi="Times New Roman" w:cs="Times New Roman"/>
        </w:rPr>
      </w:pPr>
    </w:p>
    <w:p w14:paraId="2EE115EE" w14:textId="77777777" w:rsidR="00421187" w:rsidRPr="0031014D" w:rsidRDefault="00421187" w:rsidP="00421187">
      <w:pPr>
        <w:pStyle w:val="Textoindependiente"/>
        <w:jc w:val="both"/>
        <w:rPr>
          <w:rFonts w:ascii="Times New Roman" w:hAnsi="Times New Roman" w:cs="Times New Roman"/>
        </w:rPr>
      </w:pPr>
      <w:r w:rsidRPr="0031014D">
        <w:rPr>
          <w:rFonts w:ascii="Times New Roman" w:hAnsi="Times New Roman" w:cs="Times New Roman"/>
        </w:rPr>
        <w:t xml:space="preserve">- </w:t>
      </w:r>
      <w:r w:rsidR="009665D0" w:rsidRPr="0031014D">
        <w:rPr>
          <w:rFonts w:ascii="Times New Roman" w:hAnsi="Times New Roman" w:cs="Times New Roman"/>
        </w:rPr>
        <w:t>Impacto funcional en la vida diari</w:t>
      </w:r>
      <w:r w:rsidR="008C5FFE" w:rsidRPr="0031014D">
        <w:rPr>
          <w:rFonts w:ascii="Times New Roman" w:hAnsi="Times New Roman" w:cs="Times New Roman"/>
        </w:rPr>
        <w:t>a:</w:t>
      </w:r>
    </w:p>
    <w:p w14:paraId="76628B60" w14:textId="78CEBF52" w:rsidR="00825FF8" w:rsidRPr="0031014D" w:rsidRDefault="00FA2507" w:rsidP="00A84C31">
      <w:pPr>
        <w:pStyle w:val="Textoindependiente"/>
        <w:jc w:val="both"/>
        <w:rPr>
          <w:rFonts w:ascii="Times New Roman" w:hAnsi="Times New Roman" w:cs="Times New Roman"/>
        </w:rPr>
      </w:pPr>
      <w:r w:rsidRPr="0031014D">
        <w:rPr>
          <w:rFonts w:ascii="Times New Roman" w:hAnsi="Times New Roman" w:cs="Times New Roman"/>
        </w:rPr>
        <w:t xml:space="preserve">Padecer ELA conforme la enfermedad progresa genera mayores impedimentos en la vida del paciente. </w:t>
      </w:r>
      <w:r w:rsidR="00421187" w:rsidRPr="0031014D">
        <w:rPr>
          <w:rFonts w:ascii="Times New Roman" w:hAnsi="Times New Roman" w:cs="Times New Roman"/>
        </w:rPr>
        <w:t>Como los</w:t>
      </w:r>
      <w:r w:rsidRPr="0031014D">
        <w:rPr>
          <w:rFonts w:ascii="Times New Roman" w:hAnsi="Times New Roman" w:cs="Times New Roman"/>
        </w:rPr>
        <w:t xml:space="preserve"> movimientos involuntarios </w:t>
      </w:r>
      <w:r w:rsidR="00421187" w:rsidRPr="0031014D">
        <w:rPr>
          <w:rFonts w:ascii="Times New Roman" w:hAnsi="Times New Roman" w:cs="Times New Roman"/>
        </w:rPr>
        <w:t xml:space="preserve">que </w:t>
      </w:r>
      <w:r w:rsidRPr="0031014D">
        <w:rPr>
          <w:rFonts w:ascii="Times New Roman" w:hAnsi="Times New Roman" w:cs="Times New Roman"/>
        </w:rPr>
        <w:t>generan dificultad para gesticula</w:t>
      </w:r>
      <w:r w:rsidR="00421187" w:rsidRPr="0031014D">
        <w:rPr>
          <w:rFonts w:ascii="Times New Roman" w:hAnsi="Times New Roman" w:cs="Times New Roman"/>
        </w:rPr>
        <w:t>r</w:t>
      </w:r>
      <w:r w:rsidRPr="0031014D">
        <w:rPr>
          <w:rFonts w:ascii="Times New Roman" w:hAnsi="Times New Roman" w:cs="Times New Roman"/>
        </w:rPr>
        <w:t xml:space="preserve"> en algunos casos,</w:t>
      </w:r>
      <w:r w:rsidR="00421187" w:rsidRPr="0031014D">
        <w:rPr>
          <w:rFonts w:ascii="Times New Roman" w:hAnsi="Times New Roman" w:cs="Times New Roman"/>
        </w:rPr>
        <w:t xml:space="preserve"> además de</w:t>
      </w:r>
      <w:r w:rsidRPr="0031014D">
        <w:rPr>
          <w:rFonts w:ascii="Times New Roman" w:hAnsi="Times New Roman" w:cs="Times New Roman"/>
        </w:rPr>
        <w:t xml:space="preserve"> </w:t>
      </w:r>
      <w:r w:rsidR="00421187" w:rsidRPr="0031014D">
        <w:rPr>
          <w:rFonts w:ascii="Times New Roman" w:hAnsi="Times New Roman" w:cs="Times New Roman"/>
        </w:rPr>
        <w:t>dificultades para caminar y sujetar objetos, debido a la debilidad de los músculos, se complica hacer cualquier actividad que requiera fuerza física. Finalmente, las dificultades para ingerir alimentos, para respirar y la pérdida de movilidad del usuario.</w:t>
      </w:r>
      <w:r w:rsidR="00A452C6">
        <w:rPr>
          <w:rFonts w:ascii="Times New Roman" w:hAnsi="Times New Roman" w:cs="Times New Roman"/>
        </w:rPr>
        <w:t xml:space="preserve"> [4]</w:t>
      </w:r>
    </w:p>
    <w:p w14:paraId="16671FF6" w14:textId="77777777" w:rsidR="00825FF8" w:rsidRPr="0031014D" w:rsidRDefault="00825FF8" w:rsidP="00AC7FCD">
      <w:pPr>
        <w:jc w:val="both"/>
        <w:rPr>
          <w:rFonts w:ascii="Times New Roman" w:hAnsi="Times New Roman" w:cs="Times New Roman"/>
        </w:rPr>
      </w:pPr>
    </w:p>
    <w:p w14:paraId="282732ED" w14:textId="77777777" w:rsidR="00421187" w:rsidRPr="0031014D" w:rsidRDefault="00825FF8" w:rsidP="00AC7FCD">
      <w:pPr>
        <w:pStyle w:val="Lista"/>
        <w:jc w:val="both"/>
        <w:rPr>
          <w:rFonts w:ascii="Times New Roman" w:hAnsi="Times New Roman" w:cs="Times New Roman"/>
        </w:rPr>
      </w:pPr>
      <w:r w:rsidRPr="0031014D">
        <w:rPr>
          <w:rFonts w:ascii="Times New Roman" w:hAnsi="Times New Roman" w:cs="Times New Roman"/>
        </w:rPr>
        <w:t>3.</w:t>
      </w:r>
      <w:r w:rsidRPr="0031014D">
        <w:rPr>
          <w:rFonts w:ascii="Times New Roman" w:hAnsi="Times New Roman" w:cs="Times New Roman"/>
        </w:rPr>
        <w:tab/>
        <w:t>Prevención, diagnóstico, tratamiento y monitoreo</w:t>
      </w:r>
      <w:r w:rsidR="00421187" w:rsidRPr="0031014D">
        <w:rPr>
          <w:rFonts w:ascii="Times New Roman" w:hAnsi="Times New Roman" w:cs="Times New Roman"/>
        </w:rPr>
        <w:t>:</w:t>
      </w:r>
    </w:p>
    <w:p w14:paraId="647D368E" w14:textId="026E720F" w:rsidR="00421187" w:rsidRPr="0031014D" w:rsidRDefault="00421187" w:rsidP="00AC7FCD">
      <w:pPr>
        <w:pStyle w:val="Lista"/>
        <w:jc w:val="both"/>
        <w:rPr>
          <w:rFonts w:ascii="Times New Roman" w:hAnsi="Times New Roman" w:cs="Times New Roman"/>
        </w:rPr>
      </w:pPr>
      <w:r w:rsidRPr="0031014D">
        <w:rPr>
          <w:rFonts w:ascii="Times New Roman" w:hAnsi="Times New Roman" w:cs="Times New Roman"/>
        </w:rPr>
        <w:t>-</w:t>
      </w:r>
      <w:r w:rsidR="00825FF8" w:rsidRPr="0031014D">
        <w:rPr>
          <w:rFonts w:ascii="Times New Roman" w:hAnsi="Times New Roman" w:cs="Times New Roman"/>
        </w:rPr>
        <w:t xml:space="preserve"> Prevención</w:t>
      </w:r>
      <w:r w:rsidRPr="0031014D">
        <w:rPr>
          <w:rFonts w:ascii="Times New Roman" w:hAnsi="Times New Roman" w:cs="Times New Roman"/>
        </w:rPr>
        <w:t>:</w:t>
      </w:r>
    </w:p>
    <w:p w14:paraId="02D5DE84" w14:textId="4C8F7707" w:rsidR="00AC7FCD" w:rsidRPr="0031014D" w:rsidRDefault="00AC7FCD" w:rsidP="00AC7FCD">
      <w:pPr>
        <w:pStyle w:val="Lista"/>
        <w:ind w:left="0" w:firstLine="0"/>
        <w:jc w:val="both"/>
        <w:rPr>
          <w:rFonts w:ascii="Times New Roman" w:hAnsi="Times New Roman" w:cs="Times New Roman"/>
        </w:rPr>
      </w:pPr>
      <w:r w:rsidRPr="0031014D">
        <w:rPr>
          <w:rFonts w:ascii="Times New Roman" w:hAnsi="Times New Roman" w:cs="Times New Roman"/>
        </w:rPr>
        <w:t xml:space="preserve">Hoy en día no existe forma de prevenir esta enfermedad, debido a la falta de factores de riesgo claros que puedan contribuir con un indicativo de donde proviene. </w:t>
      </w:r>
      <w:r w:rsidR="00A452C6">
        <w:rPr>
          <w:rFonts w:ascii="Times New Roman" w:hAnsi="Times New Roman" w:cs="Times New Roman"/>
        </w:rPr>
        <w:t>[2]</w:t>
      </w:r>
    </w:p>
    <w:p w14:paraId="27FD6B89" w14:textId="77777777" w:rsidR="00AC7FCD" w:rsidRPr="0031014D" w:rsidRDefault="00AC7FCD" w:rsidP="00AC7FCD">
      <w:pPr>
        <w:pStyle w:val="Lista"/>
        <w:ind w:left="0" w:firstLine="0"/>
        <w:jc w:val="both"/>
        <w:rPr>
          <w:rFonts w:ascii="Times New Roman" w:hAnsi="Times New Roman" w:cs="Times New Roman"/>
        </w:rPr>
      </w:pPr>
    </w:p>
    <w:p w14:paraId="73835FC4" w14:textId="77C83935" w:rsidR="00AC7FCD" w:rsidRPr="0031014D" w:rsidRDefault="00AC7FCD" w:rsidP="00AC7FCD">
      <w:pPr>
        <w:pStyle w:val="Lista"/>
        <w:ind w:left="0" w:firstLine="0"/>
        <w:jc w:val="both"/>
        <w:rPr>
          <w:rFonts w:ascii="Times New Roman" w:hAnsi="Times New Roman" w:cs="Times New Roman"/>
        </w:rPr>
      </w:pPr>
      <w:r w:rsidRPr="0031014D">
        <w:rPr>
          <w:rFonts w:ascii="Times New Roman" w:hAnsi="Times New Roman" w:cs="Times New Roman"/>
        </w:rPr>
        <w:t>-</w:t>
      </w:r>
      <w:r w:rsidR="00825FF8" w:rsidRPr="0031014D">
        <w:rPr>
          <w:rFonts w:ascii="Times New Roman" w:hAnsi="Times New Roman" w:cs="Times New Roman"/>
        </w:rPr>
        <w:t xml:space="preserve"> Diagnóstico.</w:t>
      </w:r>
    </w:p>
    <w:p w14:paraId="3A91B5A6" w14:textId="52539531" w:rsidR="00AC7FCD" w:rsidRDefault="00037C81" w:rsidP="00AC7FCD">
      <w:pPr>
        <w:pStyle w:val="Lista"/>
        <w:ind w:left="0" w:firstLine="0"/>
        <w:jc w:val="both"/>
        <w:rPr>
          <w:rFonts w:ascii="Times New Roman" w:hAnsi="Times New Roman" w:cs="Times New Roman"/>
        </w:rPr>
      </w:pPr>
      <w:r w:rsidRPr="0031014D">
        <w:rPr>
          <w:rFonts w:ascii="Times New Roman" w:hAnsi="Times New Roman" w:cs="Times New Roman"/>
        </w:rPr>
        <w:t xml:space="preserve">Existen varias formas de obtener un diagnóstico, entre las principales está la electromiografía, la cual </w:t>
      </w:r>
      <w:r w:rsidR="003B33F8" w:rsidRPr="0031014D">
        <w:rPr>
          <w:rFonts w:ascii="Times New Roman" w:hAnsi="Times New Roman" w:cs="Times New Roman"/>
        </w:rPr>
        <w:t>analiza la actividad eléctrica de los músculos para determinar anormalidades</w:t>
      </w:r>
      <w:r w:rsidR="0031014D" w:rsidRPr="0031014D">
        <w:rPr>
          <w:rFonts w:ascii="Times New Roman" w:hAnsi="Times New Roman" w:cs="Times New Roman"/>
        </w:rPr>
        <w:t xml:space="preserve"> y se realiza en conjunto con un estudio de conducción nerviosa para analizar los impulsos que envían los nervios, a través de estudios de sangre y orina, y a través de resonancia magnética entre otros procedimientos. Sin embargo, es difícil de detectar debido a la cantidad de afecciones que la imitan.</w:t>
      </w:r>
      <w:r w:rsidR="003B33F8" w:rsidRPr="0031014D">
        <w:rPr>
          <w:rFonts w:ascii="Times New Roman" w:hAnsi="Times New Roman" w:cs="Times New Roman"/>
        </w:rPr>
        <w:t xml:space="preserve"> </w:t>
      </w:r>
      <w:r w:rsidRPr="0031014D">
        <w:rPr>
          <w:rFonts w:ascii="Times New Roman" w:hAnsi="Times New Roman" w:cs="Times New Roman"/>
        </w:rPr>
        <w:t xml:space="preserve"> </w:t>
      </w:r>
      <w:r w:rsidR="00A452C6">
        <w:rPr>
          <w:rFonts w:ascii="Times New Roman" w:hAnsi="Times New Roman" w:cs="Times New Roman"/>
        </w:rPr>
        <w:t>[5], [6]</w:t>
      </w:r>
    </w:p>
    <w:p w14:paraId="733136AE" w14:textId="77777777" w:rsidR="00DB793C" w:rsidRPr="0031014D" w:rsidRDefault="00DB793C" w:rsidP="00AC7FCD">
      <w:pPr>
        <w:pStyle w:val="Lista"/>
        <w:ind w:left="0" w:firstLine="0"/>
        <w:jc w:val="both"/>
        <w:rPr>
          <w:rFonts w:ascii="Times New Roman" w:hAnsi="Times New Roman" w:cs="Times New Roman"/>
        </w:rPr>
      </w:pPr>
    </w:p>
    <w:p w14:paraId="0561D146" w14:textId="14A62EEB" w:rsidR="00AC7FCD" w:rsidRPr="0031014D" w:rsidRDefault="00AC7FCD" w:rsidP="00AC7FCD">
      <w:pPr>
        <w:pStyle w:val="Lista"/>
        <w:ind w:left="0" w:firstLine="0"/>
        <w:jc w:val="both"/>
        <w:rPr>
          <w:rFonts w:ascii="Times New Roman" w:hAnsi="Times New Roman" w:cs="Times New Roman"/>
        </w:rPr>
      </w:pPr>
      <w:r w:rsidRPr="0031014D">
        <w:rPr>
          <w:rFonts w:ascii="Times New Roman" w:hAnsi="Times New Roman" w:cs="Times New Roman"/>
        </w:rPr>
        <w:t xml:space="preserve">- </w:t>
      </w:r>
      <w:r w:rsidR="00825FF8" w:rsidRPr="0031014D">
        <w:rPr>
          <w:rFonts w:ascii="Times New Roman" w:hAnsi="Times New Roman" w:cs="Times New Roman"/>
        </w:rPr>
        <w:t>Tratamiento (farmacológico, quirúrgico, rehabilitación).</w:t>
      </w:r>
    </w:p>
    <w:p w14:paraId="50DE3536" w14:textId="1565D2A9" w:rsidR="00AC7FCD" w:rsidRPr="00CE6D12" w:rsidRDefault="00CE6D12" w:rsidP="00AC7FCD">
      <w:pPr>
        <w:pStyle w:val="Lista"/>
        <w:ind w:left="0" w:firstLine="0"/>
        <w:jc w:val="both"/>
        <w:rPr>
          <w:rFonts w:ascii="Times New Roman" w:hAnsi="Times New Roman" w:cs="Times New Roman"/>
        </w:rPr>
      </w:pPr>
      <w:r>
        <w:rPr>
          <w:rFonts w:ascii="Times New Roman" w:hAnsi="Times New Roman" w:cs="Times New Roman"/>
        </w:rPr>
        <w:t xml:space="preserve">La ELA no presenta cura hoy en día, solo existen tratamientos </w:t>
      </w:r>
      <w:r w:rsidR="003A281A">
        <w:rPr>
          <w:rFonts w:ascii="Times New Roman" w:hAnsi="Times New Roman" w:cs="Times New Roman"/>
        </w:rPr>
        <w:t xml:space="preserve">y </w:t>
      </w:r>
      <w:r>
        <w:rPr>
          <w:rFonts w:ascii="Times New Roman" w:hAnsi="Times New Roman" w:cs="Times New Roman"/>
        </w:rPr>
        <w:t>f</w:t>
      </w:r>
      <w:r w:rsidR="003A281A">
        <w:rPr>
          <w:rFonts w:ascii="Times New Roman" w:hAnsi="Times New Roman" w:cs="Times New Roman"/>
        </w:rPr>
        <w:t xml:space="preserve">ármacos </w:t>
      </w:r>
      <w:r>
        <w:rPr>
          <w:rFonts w:ascii="Times New Roman" w:hAnsi="Times New Roman" w:cs="Times New Roman"/>
        </w:rPr>
        <w:t>que ayudan al alivio de los síntomas</w:t>
      </w:r>
      <w:r w:rsidR="003A281A">
        <w:rPr>
          <w:rFonts w:ascii="Times New Roman" w:hAnsi="Times New Roman" w:cs="Times New Roman"/>
        </w:rPr>
        <w:t xml:space="preserve">, para retrasar el progreso de la enfermedad y mejorar lo máximo posible la calidad de vida del paciente. Los fármacos que se usan son el </w:t>
      </w:r>
      <w:proofErr w:type="spellStart"/>
      <w:r w:rsidR="003A281A">
        <w:rPr>
          <w:rFonts w:ascii="Times New Roman" w:hAnsi="Times New Roman" w:cs="Times New Roman"/>
        </w:rPr>
        <w:t>Riluzol</w:t>
      </w:r>
      <w:proofErr w:type="spellEnd"/>
      <w:r w:rsidR="003A281A">
        <w:rPr>
          <w:rFonts w:ascii="Times New Roman" w:hAnsi="Times New Roman" w:cs="Times New Roman"/>
        </w:rPr>
        <w:t xml:space="preserve"> y la </w:t>
      </w:r>
      <w:proofErr w:type="spellStart"/>
      <w:r w:rsidR="003A281A">
        <w:rPr>
          <w:rFonts w:ascii="Times New Roman" w:hAnsi="Times New Roman" w:cs="Times New Roman"/>
        </w:rPr>
        <w:t>Edaravona</w:t>
      </w:r>
      <w:proofErr w:type="spellEnd"/>
      <w:r w:rsidR="003A281A">
        <w:rPr>
          <w:rFonts w:ascii="Times New Roman" w:hAnsi="Times New Roman" w:cs="Times New Roman"/>
        </w:rPr>
        <w:t xml:space="preserve"> , medicamento que se toma por vía oral que prolonga la esperanza de vida del paciente, sin embargo, este presenta efectos secundarios varios. En caso la ELA haya progresado al punto de dificultar el habla, la movilidad y la respiración, existen algunas terapias que ayudan a regular estas dificultades</w:t>
      </w:r>
      <w:r w:rsidR="00A84C31">
        <w:rPr>
          <w:rFonts w:ascii="Times New Roman" w:hAnsi="Times New Roman" w:cs="Times New Roman"/>
        </w:rPr>
        <w:t>.</w:t>
      </w:r>
      <w:r w:rsidR="003A281A">
        <w:rPr>
          <w:rFonts w:ascii="Times New Roman" w:hAnsi="Times New Roman" w:cs="Times New Roman"/>
        </w:rPr>
        <w:t xml:space="preserve"> [6]</w:t>
      </w:r>
    </w:p>
    <w:p w14:paraId="325FB7D8" w14:textId="77777777" w:rsidR="00AC7FCD" w:rsidRPr="00CE6D12" w:rsidRDefault="00AC7FCD" w:rsidP="00AC7FCD">
      <w:pPr>
        <w:pStyle w:val="Lista"/>
        <w:ind w:left="0" w:firstLine="0"/>
        <w:jc w:val="both"/>
        <w:rPr>
          <w:rFonts w:ascii="Times New Roman" w:hAnsi="Times New Roman" w:cs="Times New Roman"/>
        </w:rPr>
      </w:pPr>
    </w:p>
    <w:p w14:paraId="26F7B9E6" w14:textId="1D1CAD9E" w:rsidR="00825FF8" w:rsidRPr="00CE6D12" w:rsidRDefault="00AC7FCD" w:rsidP="00AC7FCD">
      <w:pPr>
        <w:pStyle w:val="Lista"/>
        <w:ind w:left="0" w:firstLine="0"/>
        <w:jc w:val="both"/>
        <w:rPr>
          <w:rFonts w:ascii="Times New Roman" w:hAnsi="Times New Roman" w:cs="Times New Roman"/>
        </w:rPr>
      </w:pPr>
      <w:r w:rsidRPr="00CE6D12">
        <w:rPr>
          <w:rFonts w:ascii="Times New Roman" w:hAnsi="Times New Roman" w:cs="Times New Roman"/>
        </w:rPr>
        <w:t xml:space="preserve">- </w:t>
      </w:r>
      <w:r w:rsidR="00825FF8" w:rsidRPr="00CE6D12">
        <w:rPr>
          <w:rFonts w:ascii="Times New Roman" w:hAnsi="Times New Roman" w:cs="Times New Roman"/>
        </w:rPr>
        <w:t>Monitoreo (ej. seguimiento clínico, pruebas periódicas).</w:t>
      </w:r>
    </w:p>
    <w:p w14:paraId="01654507" w14:textId="1E5332C0" w:rsidR="00825FF8" w:rsidRPr="00DB793C" w:rsidRDefault="00DB793C" w:rsidP="00AC7FCD">
      <w:pPr>
        <w:jc w:val="both"/>
        <w:rPr>
          <w:rFonts w:ascii="Times New Roman" w:hAnsi="Times New Roman" w:cs="Times New Roman"/>
        </w:rPr>
      </w:pPr>
      <w:r>
        <w:rPr>
          <w:rFonts w:ascii="Times New Roman" w:hAnsi="Times New Roman" w:cs="Times New Roman"/>
        </w:rPr>
        <w:t>Para asegurar la mayor tasa de supervivencia, se requiere de un monitoreo de la función respiratoria, además de monitoreos de la fuerza de los músculos y la funcionalidad del cuerpo. Un posible método es a través de los acelerómetros incluidos en los celulares</w:t>
      </w:r>
      <w:r w:rsidR="00A84C31">
        <w:rPr>
          <w:rFonts w:ascii="Times New Roman" w:hAnsi="Times New Roman" w:cs="Times New Roman"/>
        </w:rPr>
        <w:t xml:space="preserve">, para analizar la movilidad del usuario y a partir de esta información estimar el cambio en los niveles de </w:t>
      </w:r>
      <w:r w:rsidR="00A84C31" w:rsidRPr="00A84C31">
        <w:rPr>
          <w:rFonts w:ascii="Times New Roman" w:hAnsi="Times New Roman" w:cs="Times New Roman"/>
        </w:rPr>
        <w:t>ALSFRS-RSE</w:t>
      </w:r>
      <w:r w:rsidR="00A84C31">
        <w:rPr>
          <w:rFonts w:ascii="Times New Roman" w:hAnsi="Times New Roman" w:cs="Times New Roman"/>
        </w:rPr>
        <w:t>. [7]</w:t>
      </w:r>
    </w:p>
    <w:p w14:paraId="4FB8CD3B" w14:textId="77777777" w:rsidR="00825FF8" w:rsidRPr="00CE6D12" w:rsidRDefault="00825FF8" w:rsidP="00D93920">
      <w:pPr>
        <w:jc w:val="both"/>
        <w:rPr>
          <w:rFonts w:ascii="Times New Roman" w:hAnsi="Times New Roman" w:cs="Times New Roman"/>
        </w:rPr>
      </w:pPr>
    </w:p>
    <w:p w14:paraId="1FBE48B1" w14:textId="77777777" w:rsidR="00825FF8" w:rsidRPr="00CE6D12" w:rsidRDefault="00825FF8" w:rsidP="00D93920">
      <w:pPr>
        <w:jc w:val="both"/>
        <w:rPr>
          <w:rFonts w:ascii="Times New Roman" w:hAnsi="Times New Roman" w:cs="Times New Roman"/>
        </w:rPr>
      </w:pPr>
    </w:p>
    <w:p w14:paraId="195CC8D1" w14:textId="67C02B8C" w:rsidR="00E74690" w:rsidRDefault="00825FF8" w:rsidP="00D93920">
      <w:pPr>
        <w:pStyle w:val="Lista"/>
        <w:jc w:val="both"/>
        <w:rPr>
          <w:rFonts w:ascii="Times New Roman" w:hAnsi="Times New Roman" w:cs="Times New Roman"/>
        </w:rPr>
      </w:pPr>
      <w:r w:rsidRPr="00CE6D12">
        <w:rPr>
          <w:rFonts w:ascii="Times New Roman" w:hAnsi="Times New Roman" w:cs="Times New Roman"/>
        </w:rPr>
        <w:t>4.</w:t>
      </w:r>
      <w:r w:rsidRPr="00CE6D12">
        <w:rPr>
          <w:rFonts w:ascii="Times New Roman" w:hAnsi="Times New Roman" w:cs="Times New Roman"/>
        </w:rPr>
        <w:tab/>
        <w:t>Reflexión ingenieril</w:t>
      </w:r>
      <w:r w:rsidR="006F04DC">
        <w:rPr>
          <w:rFonts w:ascii="Times New Roman" w:hAnsi="Times New Roman" w:cs="Times New Roman"/>
        </w:rPr>
        <w:t>:</w:t>
      </w:r>
    </w:p>
    <w:p w14:paraId="46B66A0D" w14:textId="36198AC8" w:rsidR="004F680E" w:rsidRDefault="004F680E" w:rsidP="004F680E">
      <w:pPr>
        <w:pStyle w:val="Lista"/>
        <w:jc w:val="both"/>
        <w:rPr>
          <w:rFonts w:ascii="Times New Roman" w:hAnsi="Times New Roman" w:cs="Times New Roman"/>
        </w:rPr>
      </w:pPr>
      <w:r>
        <w:rPr>
          <w:rFonts w:ascii="Times New Roman" w:hAnsi="Times New Roman" w:cs="Times New Roman"/>
        </w:rPr>
        <w:t>Los pacientes que padecen ELA tienen como mayores problemas la dificultad para comunicarse, principalmente cuando la enfermedad ya ha avanzado, y la perdida de movilidad. La falta de esta no solo los limita físicamente, sino que la imposibilidad de poder hacer cosas por ti mismo, también afecta de manera psicológica al usuario. Ya que en una etapa avanzada estos dependen en mayor escala de otras personas para hacer actividades cotidianas. En este caso un dispositivo biomédico que ayude al paciente en su día a día es clave para reducir el riesgo de daños psicológicos.</w:t>
      </w:r>
    </w:p>
    <w:p w14:paraId="484F143F" w14:textId="77777777" w:rsidR="00CE6D12" w:rsidRPr="00A84C31" w:rsidRDefault="00CE6D12" w:rsidP="00F241F4">
      <w:pPr>
        <w:pStyle w:val="Lista"/>
        <w:jc w:val="both"/>
        <w:rPr>
          <w:rFonts w:ascii="Arial" w:hAnsi="Arial" w:cs="Arial"/>
        </w:rPr>
      </w:pPr>
    </w:p>
    <w:p w14:paraId="7CE2E4A7" w14:textId="58C2E81A" w:rsidR="00F241F4" w:rsidRPr="00EC3A48" w:rsidRDefault="00F241F4" w:rsidP="00F241F4">
      <w:pPr>
        <w:pStyle w:val="Lista"/>
        <w:jc w:val="both"/>
        <w:rPr>
          <w:rFonts w:ascii="Times New Roman" w:hAnsi="Times New Roman" w:cs="Times New Roman"/>
          <w:lang w:val="en-US"/>
        </w:rPr>
      </w:pPr>
      <w:r w:rsidRPr="00EC3A48">
        <w:rPr>
          <w:rFonts w:ascii="Times New Roman" w:hAnsi="Times New Roman" w:cs="Times New Roman"/>
          <w:lang w:val="en-US"/>
        </w:rPr>
        <w:t>[1]</w:t>
      </w:r>
    </w:p>
    <w:p w14:paraId="276AD088" w14:textId="1352BA42" w:rsidR="00F241F4" w:rsidRPr="00EC3A48" w:rsidRDefault="00F241F4" w:rsidP="00F241F4">
      <w:pPr>
        <w:pStyle w:val="Lista"/>
        <w:jc w:val="both"/>
        <w:rPr>
          <w:rFonts w:ascii="Times New Roman" w:hAnsi="Times New Roman" w:cs="Times New Roman"/>
        </w:rPr>
      </w:pPr>
      <w:r w:rsidRPr="00EC3A48">
        <w:rPr>
          <w:rFonts w:ascii="Times New Roman" w:hAnsi="Times New Roman" w:cs="Times New Roman"/>
          <w:lang w:val="en-US"/>
        </w:rPr>
        <w:t xml:space="preserve">“Amyotrophic Lateral Sclerosis (ALS) | National Institute of Neurological Disorders and Stroke”. </w:t>
      </w:r>
      <w:r w:rsidRPr="00EC3A48">
        <w:rPr>
          <w:rFonts w:ascii="Times New Roman" w:hAnsi="Times New Roman" w:cs="Times New Roman"/>
        </w:rPr>
        <w:t>Accedido: 2</w:t>
      </w:r>
      <w:r w:rsidR="006F04DC" w:rsidRPr="00EC3A48">
        <w:rPr>
          <w:rFonts w:ascii="Times New Roman" w:hAnsi="Times New Roman" w:cs="Times New Roman"/>
        </w:rPr>
        <w:t>7</w:t>
      </w:r>
      <w:r w:rsidRPr="00EC3A48">
        <w:rPr>
          <w:rFonts w:ascii="Times New Roman" w:hAnsi="Times New Roman" w:cs="Times New Roman"/>
        </w:rPr>
        <w:t xml:space="preserve"> de agosto de 2025. [En línea]. Disponible en: </w:t>
      </w:r>
      <w:hyperlink r:id="rId7" w:history="1">
        <w:r w:rsidRPr="00EC3A48">
          <w:rPr>
            <w:rStyle w:val="Hipervnculo"/>
            <w:rFonts w:ascii="Times New Roman" w:hAnsi="Times New Roman" w:cs="Times New Roman"/>
          </w:rPr>
          <w:t>https://www.ninds.nih.gov/health-information/disorders/amyotrophic-lateral-sclerosis-als</w:t>
        </w:r>
      </w:hyperlink>
    </w:p>
    <w:p w14:paraId="6C88C580" w14:textId="7FBD0DEA" w:rsidR="00A452C6" w:rsidRPr="00EC3A48" w:rsidRDefault="00A452C6" w:rsidP="00A452C6">
      <w:pPr>
        <w:pStyle w:val="Lista"/>
        <w:jc w:val="both"/>
        <w:rPr>
          <w:rFonts w:ascii="Times New Roman" w:hAnsi="Times New Roman" w:cs="Times New Roman"/>
          <w:lang w:val="en-US"/>
        </w:rPr>
      </w:pPr>
      <w:r w:rsidRPr="00EC3A48">
        <w:rPr>
          <w:rFonts w:ascii="Times New Roman" w:hAnsi="Times New Roman" w:cs="Times New Roman"/>
          <w:lang w:val="en-US"/>
        </w:rPr>
        <w:t>[2]</w:t>
      </w:r>
    </w:p>
    <w:p w14:paraId="2D3AC710" w14:textId="6B65250F" w:rsidR="00A452C6" w:rsidRPr="00EC3A48" w:rsidRDefault="00A452C6" w:rsidP="00EC3A48">
      <w:pPr>
        <w:pStyle w:val="Lista"/>
        <w:jc w:val="both"/>
        <w:rPr>
          <w:rFonts w:ascii="Times New Roman" w:hAnsi="Times New Roman" w:cs="Times New Roman"/>
          <w:lang w:val="en-US"/>
        </w:rPr>
      </w:pPr>
      <w:r w:rsidRPr="00EC3A48">
        <w:rPr>
          <w:rFonts w:ascii="Times New Roman" w:hAnsi="Times New Roman" w:cs="Times New Roman"/>
          <w:lang w:val="en-US"/>
        </w:rPr>
        <w:t xml:space="preserve">C. </w:t>
      </w:r>
      <w:proofErr w:type="spellStart"/>
      <w:r w:rsidRPr="00EC3A48">
        <w:rPr>
          <w:rFonts w:ascii="Times New Roman" w:hAnsi="Times New Roman" w:cs="Times New Roman"/>
          <w:lang w:val="en-US"/>
        </w:rPr>
        <w:t>Ingre</w:t>
      </w:r>
      <w:proofErr w:type="spellEnd"/>
      <w:r w:rsidRPr="00EC3A48">
        <w:rPr>
          <w:rFonts w:ascii="Times New Roman" w:hAnsi="Times New Roman" w:cs="Times New Roman"/>
          <w:lang w:val="en-US"/>
        </w:rPr>
        <w:t xml:space="preserve">, P. M. </w:t>
      </w:r>
      <w:proofErr w:type="spellStart"/>
      <w:r w:rsidRPr="00EC3A48">
        <w:rPr>
          <w:rFonts w:ascii="Times New Roman" w:hAnsi="Times New Roman" w:cs="Times New Roman"/>
          <w:lang w:val="en-US"/>
        </w:rPr>
        <w:t>Roos</w:t>
      </w:r>
      <w:proofErr w:type="spellEnd"/>
      <w:r w:rsidRPr="00EC3A48">
        <w:rPr>
          <w:rFonts w:ascii="Times New Roman" w:hAnsi="Times New Roman" w:cs="Times New Roman"/>
          <w:lang w:val="en-US"/>
        </w:rPr>
        <w:t xml:space="preserve">, F. Piehl, F. Kamel, y F. Fang, “Risk factors for amyotrophic lateral sclerosis”, </w:t>
      </w:r>
      <w:r w:rsidRPr="00EC3A48">
        <w:rPr>
          <w:rFonts w:ascii="Times New Roman" w:hAnsi="Times New Roman" w:cs="Times New Roman"/>
          <w:i/>
          <w:iCs/>
          <w:lang w:val="en-US"/>
        </w:rPr>
        <w:t>Clin Epidemiol</w:t>
      </w:r>
      <w:r w:rsidRPr="00EC3A48">
        <w:rPr>
          <w:rFonts w:ascii="Times New Roman" w:hAnsi="Times New Roman" w:cs="Times New Roman"/>
          <w:lang w:val="en-US"/>
        </w:rPr>
        <w:t xml:space="preserve">, vol. 7, pp. 181–193, </w:t>
      </w:r>
      <w:proofErr w:type="spellStart"/>
      <w:r w:rsidRPr="00EC3A48">
        <w:rPr>
          <w:rFonts w:ascii="Times New Roman" w:hAnsi="Times New Roman" w:cs="Times New Roman"/>
          <w:lang w:val="en-US"/>
        </w:rPr>
        <w:t>feb.</w:t>
      </w:r>
      <w:proofErr w:type="spellEnd"/>
      <w:r w:rsidRPr="00EC3A48">
        <w:rPr>
          <w:rFonts w:ascii="Times New Roman" w:hAnsi="Times New Roman" w:cs="Times New Roman"/>
          <w:lang w:val="en-US"/>
        </w:rPr>
        <w:t xml:space="preserve"> 2015, </w:t>
      </w:r>
      <w:proofErr w:type="spellStart"/>
      <w:r w:rsidRPr="00EC3A48">
        <w:rPr>
          <w:rFonts w:ascii="Times New Roman" w:hAnsi="Times New Roman" w:cs="Times New Roman"/>
          <w:lang w:val="en-US"/>
        </w:rPr>
        <w:t>doi</w:t>
      </w:r>
      <w:proofErr w:type="spellEnd"/>
      <w:r w:rsidRPr="00EC3A48">
        <w:rPr>
          <w:rFonts w:ascii="Times New Roman" w:hAnsi="Times New Roman" w:cs="Times New Roman"/>
          <w:lang w:val="en-US"/>
        </w:rPr>
        <w:t xml:space="preserve">: </w:t>
      </w:r>
      <w:hyperlink r:id="rId8" w:history="1">
        <w:r w:rsidRPr="00EC3A48">
          <w:rPr>
            <w:rStyle w:val="Hipervnculo"/>
            <w:rFonts w:ascii="Times New Roman" w:hAnsi="Times New Roman" w:cs="Times New Roman"/>
            <w:lang w:val="en-US"/>
          </w:rPr>
          <w:t>10.2147/CLEP.S37505</w:t>
        </w:r>
      </w:hyperlink>
      <w:r w:rsidRPr="00EC3A48">
        <w:rPr>
          <w:rFonts w:ascii="Times New Roman" w:hAnsi="Times New Roman" w:cs="Times New Roman"/>
          <w:lang w:val="en-US"/>
        </w:rPr>
        <w:t>.</w:t>
      </w:r>
    </w:p>
    <w:p w14:paraId="250B5F03" w14:textId="77777777" w:rsidR="002E58BD" w:rsidRPr="00EC3A48" w:rsidRDefault="002E58BD" w:rsidP="00D93920">
      <w:pPr>
        <w:pStyle w:val="Lista"/>
        <w:jc w:val="both"/>
        <w:rPr>
          <w:rFonts w:ascii="Times New Roman" w:hAnsi="Times New Roman" w:cs="Times New Roman"/>
          <w:lang w:val="en-US"/>
        </w:rPr>
      </w:pPr>
    </w:p>
    <w:p w14:paraId="31C9CD2B" w14:textId="03FE2087" w:rsidR="002E58BD" w:rsidRPr="00EC3A48" w:rsidRDefault="002E58BD" w:rsidP="002E58BD">
      <w:pPr>
        <w:pStyle w:val="Lista"/>
        <w:jc w:val="both"/>
        <w:rPr>
          <w:rFonts w:ascii="Times New Roman" w:hAnsi="Times New Roman" w:cs="Times New Roman"/>
        </w:rPr>
      </w:pPr>
      <w:r w:rsidRPr="00EC3A48">
        <w:rPr>
          <w:rFonts w:ascii="Times New Roman" w:hAnsi="Times New Roman" w:cs="Times New Roman"/>
        </w:rPr>
        <w:t>[</w:t>
      </w:r>
      <w:r w:rsidR="00F241F4" w:rsidRPr="00EC3A48">
        <w:rPr>
          <w:rFonts w:ascii="Times New Roman" w:hAnsi="Times New Roman" w:cs="Times New Roman"/>
        </w:rPr>
        <w:t>3</w:t>
      </w:r>
      <w:r w:rsidRPr="00EC3A48">
        <w:rPr>
          <w:rFonts w:ascii="Times New Roman" w:hAnsi="Times New Roman" w:cs="Times New Roman"/>
        </w:rPr>
        <w:t>]</w:t>
      </w:r>
    </w:p>
    <w:p w14:paraId="25D0C416" w14:textId="0AB3AF59" w:rsidR="002E58BD" w:rsidRPr="00EC3A48" w:rsidRDefault="002E58BD" w:rsidP="002E58BD">
      <w:pPr>
        <w:pStyle w:val="Lista"/>
        <w:jc w:val="both"/>
        <w:rPr>
          <w:rFonts w:ascii="Times New Roman" w:hAnsi="Times New Roman" w:cs="Times New Roman"/>
        </w:rPr>
      </w:pPr>
      <w:r w:rsidRPr="00EC3A48">
        <w:rPr>
          <w:rFonts w:ascii="Times New Roman" w:hAnsi="Times New Roman" w:cs="Times New Roman"/>
        </w:rPr>
        <w:t>D. G. C. Salvador Ernesto Núñez Flores, Roberto Ramírez García, Julio César Romero, «Vivir con Esclerosis Lateral Amiotrófica», Ciencia UNAM. Accedido: 2</w:t>
      </w:r>
      <w:r w:rsidR="00F241F4" w:rsidRPr="00EC3A48">
        <w:rPr>
          <w:rFonts w:ascii="Times New Roman" w:hAnsi="Times New Roman" w:cs="Times New Roman"/>
        </w:rPr>
        <w:t>7</w:t>
      </w:r>
      <w:r w:rsidRPr="00EC3A48">
        <w:rPr>
          <w:rFonts w:ascii="Times New Roman" w:hAnsi="Times New Roman" w:cs="Times New Roman"/>
        </w:rPr>
        <w:t xml:space="preserve"> de agosto de 2025. [En línea]. Disponible en: </w:t>
      </w:r>
      <w:hyperlink r:id="rId9" w:history="1">
        <w:r w:rsidRPr="00EC3A48">
          <w:rPr>
            <w:rStyle w:val="Hipervnculo"/>
            <w:rFonts w:ascii="Times New Roman" w:hAnsi="Times New Roman" w:cs="Times New Roman"/>
          </w:rPr>
          <w:t>https://ciencia.unam.mx/leer/846/-sera-posible-detener-el-avance-de-la-esclerosis-lateral-amiotrofica-</w:t>
        </w:r>
      </w:hyperlink>
    </w:p>
    <w:p w14:paraId="6AD6B59C" w14:textId="174974C4" w:rsidR="00A452C6" w:rsidRPr="00EC3A48" w:rsidRDefault="00A452C6" w:rsidP="00A452C6">
      <w:pPr>
        <w:pStyle w:val="Lista"/>
        <w:jc w:val="both"/>
        <w:rPr>
          <w:rFonts w:ascii="Times New Roman" w:hAnsi="Times New Roman" w:cs="Times New Roman"/>
        </w:rPr>
      </w:pPr>
      <w:r w:rsidRPr="00EC3A48">
        <w:rPr>
          <w:rFonts w:ascii="Times New Roman" w:hAnsi="Times New Roman" w:cs="Times New Roman"/>
        </w:rPr>
        <w:t>[4]</w:t>
      </w:r>
    </w:p>
    <w:p w14:paraId="4A021117" w14:textId="77777777" w:rsidR="00A452C6" w:rsidRPr="00EC3A48" w:rsidRDefault="00A452C6" w:rsidP="00A452C6">
      <w:pPr>
        <w:pStyle w:val="Lista"/>
        <w:jc w:val="both"/>
        <w:rPr>
          <w:rFonts w:ascii="Times New Roman" w:hAnsi="Times New Roman" w:cs="Times New Roman"/>
        </w:rPr>
      </w:pPr>
      <w:r w:rsidRPr="00EC3A48">
        <w:rPr>
          <w:rFonts w:ascii="Times New Roman" w:hAnsi="Times New Roman" w:cs="Times New Roman"/>
        </w:rPr>
        <w:t xml:space="preserve">“Esclerosis lateral amiotrófica (ELA): MedlinePlus enciclopedia médica”. Accedido: 28 de agosto de 2025. [En línea]. Disponible en: </w:t>
      </w:r>
      <w:hyperlink r:id="rId10" w:history="1">
        <w:r w:rsidRPr="00EC3A48">
          <w:rPr>
            <w:rStyle w:val="Hipervnculo"/>
            <w:rFonts w:ascii="Times New Roman" w:hAnsi="Times New Roman" w:cs="Times New Roman"/>
          </w:rPr>
          <w:t>https://medlineplus.gov/spanish/ency/article/000688.htm</w:t>
        </w:r>
      </w:hyperlink>
    </w:p>
    <w:p w14:paraId="1D7762E3" w14:textId="77777777" w:rsidR="00A452C6" w:rsidRPr="00EC3A48" w:rsidRDefault="00A452C6" w:rsidP="002E58BD">
      <w:pPr>
        <w:pStyle w:val="Lista"/>
        <w:jc w:val="both"/>
        <w:rPr>
          <w:rFonts w:ascii="Times New Roman" w:hAnsi="Times New Roman" w:cs="Times New Roman"/>
        </w:rPr>
      </w:pPr>
    </w:p>
    <w:p w14:paraId="410E27ED" w14:textId="025BD00F" w:rsidR="00F241F4" w:rsidRPr="00EC3A48" w:rsidRDefault="00F241F4" w:rsidP="00F241F4">
      <w:pPr>
        <w:pStyle w:val="Lista"/>
        <w:jc w:val="both"/>
        <w:rPr>
          <w:rFonts w:ascii="Times New Roman" w:hAnsi="Times New Roman" w:cs="Times New Roman"/>
        </w:rPr>
      </w:pPr>
      <w:r w:rsidRPr="00EC3A48">
        <w:rPr>
          <w:rFonts w:ascii="Times New Roman" w:hAnsi="Times New Roman" w:cs="Times New Roman"/>
        </w:rPr>
        <w:t>[</w:t>
      </w:r>
      <w:r w:rsidR="00A452C6" w:rsidRPr="00EC3A48">
        <w:rPr>
          <w:rFonts w:ascii="Times New Roman" w:hAnsi="Times New Roman" w:cs="Times New Roman"/>
        </w:rPr>
        <w:t>5</w:t>
      </w:r>
      <w:r w:rsidRPr="00EC3A48">
        <w:rPr>
          <w:rFonts w:ascii="Times New Roman" w:hAnsi="Times New Roman" w:cs="Times New Roman"/>
        </w:rPr>
        <w:t>]</w:t>
      </w:r>
    </w:p>
    <w:p w14:paraId="571E833E" w14:textId="6AEDC057" w:rsidR="00F241F4" w:rsidRPr="00EC3A48" w:rsidRDefault="00F241F4" w:rsidP="00F241F4">
      <w:pPr>
        <w:pStyle w:val="Lista"/>
        <w:jc w:val="both"/>
        <w:rPr>
          <w:rFonts w:ascii="Times New Roman" w:hAnsi="Times New Roman" w:cs="Times New Roman"/>
        </w:rPr>
      </w:pPr>
      <w:r w:rsidRPr="00EC3A48">
        <w:rPr>
          <w:rFonts w:ascii="Times New Roman" w:hAnsi="Times New Roman" w:cs="Times New Roman"/>
        </w:rPr>
        <w:t xml:space="preserve">“Esclerosis lateral amiotrófica - Diagnóstico y tratamiento - Mayo </w:t>
      </w:r>
      <w:proofErr w:type="spellStart"/>
      <w:r w:rsidRPr="00EC3A48">
        <w:rPr>
          <w:rFonts w:ascii="Times New Roman" w:hAnsi="Times New Roman" w:cs="Times New Roman"/>
        </w:rPr>
        <w:t>Clinic</w:t>
      </w:r>
      <w:proofErr w:type="spellEnd"/>
      <w:r w:rsidRPr="00EC3A48">
        <w:rPr>
          <w:rFonts w:ascii="Times New Roman" w:hAnsi="Times New Roman" w:cs="Times New Roman"/>
        </w:rPr>
        <w:t xml:space="preserve">”. Accedido: 27 de agosto de 2025. [En línea]. Disponible en: </w:t>
      </w:r>
      <w:hyperlink r:id="rId11" w:history="1">
        <w:r w:rsidRPr="00EC3A48">
          <w:rPr>
            <w:rStyle w:val="Hipervnculo"/>
            <w:rFonts w:ascii="Times New Roman" w:hAnsi="Times New Roman" w:cs="Times New Roman"/>
          </w:rPr>
          <w:t>https://www.mayoclinic.org/es/diseases-conditions/amyotrophic-lateral-sclerosis/diagnosis-treatment/drc-20354027</w:t>
        </w:r>
      </w:hyperlink>
    </w:p>
    <w:p w14:paraId="329E186D" w14:textId="0CC7FD06" w:rsidR="00A452C6" w:rsidRPr="00EC3A48" w:rsidRDefault="00A452C6" w:rsidP="00A452C6">
      <w:pPr>
        <w:pStyle w:val="Lista"/>
        <w:jc w:val="both"/>
        <w:rPr>
          <w:rFonts w:ascii="Times New Roman" w:hAnsi="Times New Roman" w:cs="Times New Roman"/>
        </w:rPr>
      </w:pPr>
      <w:r w:rsidRPr="00EC3A48">
        <w:rPr>
          <w:rFonts w:ascii="Times New Roman" w:hAnsi="Times New Roman" w:cs="Times New Roman"/>
        </w:rPr>
        <w:t>[6]</w:t>
      </w:r>
    </w:p>
    <w:p w14:paraId="761BCD95" w14:textId="547CFE5E" w:rsidR="00A452C6" w:rsidRPr="00EC3A48" w:rsidRDefault="00A452C6" w:rsidP="00A452C6">
      <w:pPr>
        <w:pStyle w:val="Lista"/>
        <w:jc w:val="both"/>
        <w:rPr>
          <w:rFonts w:ascii="Times New Roman" w:hAnsi="Times New Roman" w:cs="Times New Roman"/>
        </w:rPr>
      </w:pPr>
      <w:r w:rsidRPr="00EC3A48">
        <w:rPr>
          <w:rFonts w:ascii="Times New Roman" w:hAnsi="Times New Roman" w:cs="Times New Roman"/>
        </w:rPr>
        <w:t xml:space="preserve">“El diagnóstico de ELA”, ALSA.org. Accedido: 2 de agosto de 2025. [En línea]. Disponible en: </w:t>
      </w:r>
      <w:hyperlink r:id="rId12" w:history="1">
        <w:r w:rsidRPr="00EC3A48">
          <w:rPr>
            <w:rStyle w:val="Hipervnculo"/>
            <w:rFonts w:ascii="Times New Roman" w:hAnsi="Times New Roman" w:cs="Times New Roman"/>
          </w:rPr>
          <w:t>http://www.alsa.org/en-espanol/el-diagnstico-de-ela.html</w:t>
        </w:r>
      </w:hyperlink>
    </w:p>
    <w:p w14:paraId="621D14B4" w14:textId="79238AEB" w:rsidR="00A84C31" w:rsidRPr="00EC3A48" w:rsidRDefault="00A84C31" w:rsidP="00A84C31">
      <w:pPr>
        <w:pStyle w:val="Lista"/>
        <w:jc w:val="both"/>
        <w:rPr>
          <w:rFonts w:ascii="Times New Roman" w:hAnsi="Times New Roman" w:cs="Times New Roman"/>
          <w:lang w:val="en-US"/>
        </w:rPr>
      </w:pPr>
      <w:r w:rsidRPr="00EC3A48">
        <w:rPr>
          <w:rFonts w:ascii="Times New Roman" w:hAnsi="Times New Roman" w:cs="Times New Roman"/>
          <w:lang w:val="en-US"/>
        </w:rPr>
        <w:t>[7]</w:t>
      </w:r>
    </w:p>
    <w:p w14:paraId="10B02911" w14:textId="77777777" w:rsidR="00A84C31" w:rsidRPr="00EC3A48" w:rsidRDefault="00A84C31" w:rsidP="00A84C31">
      <w:pPr>
        <w:pStyle w:val="Lista"/>
        <w:jc w:val="both"/>
        <w:rPr>
          <w:rFonts w:ascii="Times New Roman" w:hAnsi="Times New Roman" w:cs="Times New Roman"/>
          <w:lang w:val="en-US"/>
        </w:rPr>
      </w:pPr>
      <w:r w:rsidRPr="00EC3A48">
        <w:rPr>
          <w:rFonts w:ascii="Times New Roman" w:hAnsi="Times New Roman" w:cs="Times New Roman"/>
          <w:lang w:val="en-US"/>
        </w:rPr>
        <w:t xml:space="preserve">M. Karas </w:t>
      </w:r>
      <w:r w:rsidRPr="00EC3A48">
        <w:rPr>
          <w:rFonts w:ascii="Times New Roman" w:hAnsi="Times New Roman" w:cs="Times New Roman"/>
          <w:i/>
          <w:iCs/>
          <w:lang w:val="en-US"/>
        </w:rPr>
        <w:t>et al.</w:t>
      </w:r>
      <w:r w:rsidRPr="00EC3A48">
        <w:rPr>
          <w:rFonts w:ascii="Times New Roman" w:hAnsi="Times New Roman" w:cs="Times New Roman"/>
          <w:lang w:val="en-US"/>
        </w:rPr>
        <w:t xml:space="preserve">, “Tracking amyotrophic lateral sclerosis disease progression using passively collected smartphone sensor data”, </w:t>
      </w:r>
      <w:r w:rsidRPr="00EC3A48">
        <w:rPr>
          <w:rFonts w:ascii="Times New Roman" w:hAnsi="Times New Roman" w:cs="Times New Roman"/>
          <w:i/>
          <w:iCs/>
          <w:lang w:val="en-US"/>
        </w:rPr>
        <w:t>Ann Clin Transl Neurol</w:t>
      </w:r>
      <w:r w:rsidRPr="00EC3A48">
        <w:rPr>
          <w:rFonts w:ascii="Times New Roman" w:hAnsi="Times New Roman" w:cs="Times New Roman"/>
          <w:lang w:val="en-US"/>
        </w:rPr>
        <w:t>, vol. 11, n</w:t>
      </w:r>
      <w:r w:rsidRPr="00EC3A48">
        <w:rPr>
          <w:rFonts w:ascii="Times New Roman" w:hAnsi="Times New Roman" w:cs="Times New Roman"/>
          <w:vertAlign w:val="superscript"/>
          <w:lang w:val="en-US"/>
        </w:rPr>
        <w:t>o</w:t>
      </w:r>
      <w:r w:rsidRPr="00EC3A48">
        <w:rPr>
          <w:rFonts w:ascii="Times New Roman" w:hAnsi="Times New Roman" w:cs="Times New Roman"/>
          <w:lang w:val="en-US"/>
        </w:rPr>
        <w:t xml:space="preserve"> 6, pp. 1380–1392, jun. 2024, </w:t>
      </w:r>
      <w:proofErr w:type="spellStart"/>
      <w:r w:rsidRPr="00EC3A48">
        <w:rPr>
          <w:rFonts w:ascii="Times New Roman" w:hAnsi="Times New Roman" w:cs="Times New Roman"/>
          <w:lang w:val="en-US"/>
        </w:rPr>
        <w:t>doi</w:t>
      </w:r>
      <w:proofErr w:type="spellEnd"/>
      <w:r w:rsidRPr="00EC3A48">
        <w:rPr>
          <w:rFonts w:ascii="Times New Roman" w:hAnsi="Times New Roman" w:cs="Times New Roman"/>
          <w:lang w:val="en-US"/>
        </w:rPr>
        <w:t xml:space="preserve">: </w:t>
      </w:r>
      <w:hyperlink r:id="rId13" w:history="1">
        <w:r w:rsidRPr="00EC3A48">
          <w:rPr>
            <w:rStyle w:val="Hipervnculo"/>
            <w:rFonts w:ascii="Times New Roman" w:hAnsi="Times New Roman" w:cs="Times New Roman"/>
            <w:lang w:val="en-US"/>
          </w:rPr>
          <w:t>10.1002/acn3.52050</w:t>
        </w:r>
      </w:hyperlink>
      <w:r w:rsidRPr="00EC3A48">
        <w:rPr>
          <w:rFonts w:ascii="Times New Roman" w:hAnsi="Times New Roman" w:cs="Times New Roman"/>
          <w:lang w:val="en-US"/>
        </w:rPr>
        <w:t>.</w:t>
      </w:r>
    </w:p>
    <w:p w14:paraId="42A5E2EB" w14:textId="77777777" w:rsidR="002E58BD" w:rsidRPr="00EC3A48" w:rsidRDefault="002E58BD" w:rsidP="00D93920">
      <w:pPr>
        <w:pStyle w:val="Lista"/>
        <w:jc w:val="both"/>
        <w:rPr>
          <w:rFonts w:ascii="Times New Roman" w:hAnsi="Times New Roman" w:cs="Times New Roman"/>
          <w:lang w:val="en-US"/>
        </w:rPr>
      </w:pPr>
    </w:p>
    <w:sectPr w:rsidR="002E58BD" w:rsidRPr="00EC3A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1D7C"/>
    <w:multiLevelType w:val="hybridMultilevel"/>
    <w:tmpl w:val="427C032E"/>
    <w:lvl w:ilvl="0" w:tplc="0C240F24">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315211"/>
    <w:multiLevelType w:val="hybridMultilevel"/>
    <w:tmpl w:val="6E484CAA"/>
    <w:lvl w:ilvl="0" w:tplc="E5A47F98">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CEF6136"/>
    <w:multiLevelType w:val="hybridMultilevel"/>
    <w:tmpl w:val="34FC0A92"/>
    <w:lvl w:ilvl="0" w:tplc="1924EF2C">
      <w:start w:val="4"/>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992074E"/>
    <w:multiLevelType w:val="hybridMultilevel"/>
    <w:tmpl w:val="F078D358"/>
    <w:lvl w:ilvl="0" w:tplc="3754F8C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A4905F3"/>
    <w:multiLevelType w:val="hybridMultilevel"/>
    <w:tmpl w:val="3598547C"/>
    <w:lvl w:ilvl="0" w:tplc="57EE9A7C">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70709482">
    <w:abstractNumId w:val="2"/>
  </w:num>
  <w:num w:numId="2" w16cid:durableId="927276277">
    <w:abstractNumId w:val="3"/>
  </w:num>
  <w:num w:numId="3" w16cid:durableId="268903086">
    <w:abstractNumId w:val="4"/>
  </w:num>
  <w:num w:numId="4" w16cid:durableId="2071152780">
    <w:abstractNumId w:val="1"/>
  </w:num>
  <w:num w:numId="5" w16cid:durableId="49364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90"/>
    <w:rsid w:val="00037C81"/>
    <w:rsid w:val="00054342"/>
    <w:rsid w:val="000851A7"/>
    <w:rsid w:val="000A3DC2"/>
    <w:rsid w:val="001C5622"/>
    <w:rsid w:val="00245515"/>
    <w:rsid w:val="002E58BD"/>
    <w:rsid w:val="0031014D"/>
    <w:rsid w:val="003A281A"/>
    <w:rsid w:val="003B33F8"/>
    <w:rsid w:val="00413F57"/>
    <w:rsid w:val="00421187"/>
    <w:rsid w:val="00470DAC"/>
    <w:rsid w:val="004F680E"/>
    <w:rsid w:val="005F09F9"/>
    <w:rsid w:val="006F04DC"/>
    <w:rsid w:val="008128FE"/>
    <w:rsid w:val="00825FF8"/>
    <w:rsid w:val="00867B5C"/>
    <w:rsid w:val="00890213"/>
    <w:rsid w:val="008B423F"/>
    <w:rsid w:val="008C5FFE"/>
    <w:rsid w:val="009665D0"/>
    <w:rsid w:val="009B09CC"/>
    <w:rsid w:val="00A452C6"/>
    <w:rsid w:val="00A84C31"/>
    <w:rsid w:val="00AC7FCD"/>
    <w:rsid w:val="00B11B9E"/>
    <w:rsid w:val="00B15DF4"/>
    <w:rsid w:val="00B32634"/>
    <w:rsid w:val="00B878DE"/>
    <w:rsid w:val="00CE6D12"/>
    <w:rsid w:val="00D93920"/>
    <w:rsid w:val="00DB793C"/>
    <w:rsid w:val="00E74690"/>
    <w:rsid w:val="00EC3A48"/>
    <w:rsid w:val="00F241F4"/>
    <w:rsid w:val="00F96BA5"/>
    <w:rsid w:val="00FA2507"/>
    <w:rsid w:val="00FD5F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7B11"/>
  <w15:chartTrackingRefBased/>
  <w15:docId w15:val="{CC30E9CC-B9C1-4FE6-B7FC-511C5FAC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4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4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469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469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469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46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46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46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46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69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469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469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469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469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46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46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46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4690"/>
    <w:rPr>
      <w:rFonts w:eastAsiaTheme="majorEastAsia" w:cstheme="majorBidi"/>
      <w:color w:val="272727" w:themeColor="text1" w:themeTint="D8"/>
    </w:rPr>
  </w:style>
  <w:style w:type="paragraph" w:styleId="Ttulo">
    <w:name w:val="Title"/>
    <w:basedOn w:val="Normal"/>
    <w:next w:val="Normal"/>
    <w:link w:val="TtuloCar"/>
    <w:uiPriority w:val="10"/>
    <w:qFormat/>
    <w:rsid w:val="00E74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6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46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46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4690"/>
    <w:pPr>
      <w:spacing w:before="160"/>
      <w:jc w:val="center"/>
    </w:pPr>
    <w:rPr>
      <w:i/>
      <w:iCs/>
      <w:color w:val="404040" w:themeColor="text1" w:themeTint="BF"/>
    </w:rPr>
  </w:style>
  <w:style w:type="character" w:customStyle="1" w:styleId="CitaCar">
    <w:name w:val="Cita Car"/>
    <w:basedOn w:val="Fuentedeprrafopredeter"/>
    <w:link w:val="Cita"/>
    <w:uiPriority w:val="29"/>
    <w:rsid w:val="00E74690"/>
    <w:rPr>
      <w:i/>
      <w:iCs/>
      <w:color w:val="404040" w:themeColor="text1" w:themeTint="BF"/>
    </w:rPr>
  </w:style>
  <w:style w:type="paragraph" w:styleId="Prrafodelista">
    <w:name w:val="List Paragraph"/>
    <w:basedOn w:val="Normal"/>
    <w:uiPriority w:val="34"/>
    <w:qFormat/>
    <w:rsid w:val="00E74690"/>
    <w:pPr>
      <w:ind w:left="720"/>
      <w:contextualSpacing/>
    </w:pPr>
  </w:style>
  <w:style w:type="character" w:styleId="nfasisintenso">
    <w:name w:val="Intense Emphasis"/>
    <w:basedOn w:val="Fuentedeprrafopredeter"/>
    <w:uiPriority w:val="21"/>
    <w:qFormat/>
    <w:rsid w:val="00E74690"/>
    <w:rPr>
      <w:i/>
      <w:iCs/>
      <w:color w:val="2F5496" w:themeColor="accent1" w:themeShade="BF"/>
    </w:rPr>
  </w:style>
  <w:style w:type="paragraph" w:styleId="Citadestacada">
    <w:name w:val="Intense Quote"/>
    <w:basedOn w:val="Normal"/>
    <w:next w:val="Normal"/>
    <w:link w:val="CitadestacadaCar"/>
    <w:uiPriority w:val="30"/>
    <w:qFormat/>
    <w:rsid w:val="00E74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4690"/>
    <w:rPr>
      <w:i/>
      <w:iCs/>
      <w:color w:val="2F5496" w:themeColor="accent1" w:themeShade="BF"/>
    </w:rPr>
  </w:style>
  <w:style w:type="character" w:styleId="Referenciaintensa">
    <w:name w:val="Intense Reference"/>
    <w:basedOn w:val="Fuentedeprrafopredeter"/>
    <w:uiPriority w:val="32"/>
    <w:qFormat/>
    <w:rsid w:val="00E74690"/>
    <w:rPr>
      <w:b/>
      <w:bCs/>
      <w:smallCaps/>
      <w:color w:val="2F5496" w:themeColor="accent1" w:themeShade="BF"/>
      <w:spacing w:val="5"/>
    </w:rPr>
  </w:style>
  <w:style w:type="paragraph" w:styleId="Lista">
    <w:name w:val="List"/>
    <w:basedOn w:val="Normal"/>
    <w:uiPriority w:val="99"/>
    <w:unhideWhenUsed/>
    <w:rsid w:val="00825FF8"/>
    <w:pPr>
      <w:ind w:left="283" w:hanging="283"/>
      <w:contextualSpacing/>
    </w:pPr>
  </w:style>
  <w:style w:type="paragraph" w:styleId="Textoindependiente">
    <w:name w:val="Body Text"/>
    <w:basedOn w:val="Normal"/>
    <w:link w:val="TextoindependienteCar"/>
    <w:uiPriority w:val="99"/>
    <w:unhideWhenUsed/>
    <w:rsid w:val="00825FF8"/>
    <w:pPr>
      <w:spacing w:after="120"/>
    </w:pPr>
  </w:style>
  <w:style w:type="character" w:customStyle="1" w:styleId="TextoindependienteCar">
    <w:name w:val="Texto independiente Car"/>
    <w:basedOn w:val="Fuentedeprrafopredeter"/>
    <w:link w:val="Textoindependiente"/>
    <w:uiPriority w:val="99"/>
    <w:rsid w:val="00825FF8"/>
  </w:style>
  <w:style w:type="character" w:styleId="Hipervnculo">
    <w:name w:val="Hyperlink"/>
    <w:basedOn w:val="Fuentedeprrafopredeter"/>
    <w:uiPriority w:val="99"/>
    <w:unhideWhenUsed/>
    <w:rsid w:val="002E58BD"/>
    <w:rPr>
      <w:color w:val="0563C1" w:themeColor="hyperlink"/>
      <w:u w:val="single"/>
    </w:rPr>
  </w:style>
  <w:style w:type="character" w:styleId="Mencinsinresolver">
    <w:name w:val="Unresolved Mention"/>
    <w:basedOn w:val="Fuentedeprrafopredeter"/>
    <w:uiPriority w:val="99"/>
    <w:semiHidden/>
    <w:unhideWhenUsed/>
    <w:rsid w:val="002E5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CLEP.S37505" TargetMode="External"/><Relationship Id="rId13" Type="http://schemas.openxmlformats.org/officeDocument/2006/relationships/hyperlink" Target="https://doi.org/10.1002/acn3.52050" TargetMode="External"/><Relationship Id="rId3" Type="http://schemas.openxmlformats.org/officeDocument/2006/relationships/styles" Target="styles.xml"/><Relationship Id="rId7" Type="http://schemas.openxmlformats.org/officeDocument/2006/relationships/hyperlink" Target="https://www.ninds.nih.gov/health-information/disorders/amyotrophic-lateral-sclerosis-als" TargetMode="External"/><Relationship Id="rId12" Type="http://schemas.openxmlformats.org/officeDocument/2006/relationships/hyperlink" Target="http://www.alsa.org/en-espanol/el-diagnstico-de-el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ayoclinic.org/es/diseases-conditions/amyotrophic-lateral-sclerosis/diagnosis-treatment/drc-2035402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lineplus.gov/spanish/ency/article/000688.htm" TargetMode="External"/><Relationship Id="rId4" Type="http://schemas.openxmlformats.org/officeDocument/2006/relationships/settings" Target="settings.xml"/><Relationship Id="rId9" Type="http://schemas.openxmlformats.org/officeDocument/2006/relationships/hyperlink" Target="https://ciencia.unam.mx/leer/846/-sera-posible-detener-el-avance-de-la-esclerosis-lateral-amiotrofic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0743F-2901-4C9E-B0D8-11121EC0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1192</Words>
  <Characters>6557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Hernandez</dc:creator>
  <cp:keywords/>
  <dc:description/>
  <cp:lastModifiedBy>Xavier Hernandez</cp:lastModifiedBy>
  <cp:revision>4</cp:revision>
  <dcterms:created xsi:type="dcterms:W3CDTF">2025-08-29T03:46:00Z</dcterms:created>
  <dcterms:modified xsi:type="dcterms:W3CDTF">2025-08-29T03:56:00Z</dcterms:modified>
</cp:coreProperties>
</file>