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bottom w:val="nil"/>
          <w:insideH w:val="nil"/>
          <w:insideV w:val="nil"/>
        </w:tblBorders>
        <w:tblInd w:w="0" w:type="dxa"/>
      </w:tblPr>
      <w:tblGrid>
        <w:gridCol w:w="3685"/>
        <w:gridCol w:w="7087"/>
      </w:tblGrid>
      <w:tr>
        <w:tc>
          <w:tcPr>
            <w:tcW w:type="dxa" w:w="3685"/>
            <w:vAlign w:val="top"/>
            <w:tcMar>
              <w:top w:w="0" w:type="dxa"/>
              <w:bottom w:w="0" w:type="dxa"/>
              <w:left w:w="0" w:type="dxa"/>
              <w:right w:w="283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pStyle w:val="Title"/>
              <w:keepNext w:val="0"/>
              <w:keepLines/>
              <w:spacing w:before="0" w:after="0" w:line="82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74"/>
              </w:rPr>
              <w:t>Jiawen</w:t>
            </w:r>
          </w:p>
          <w:p>
            <w:pPr>
              <w:pStyle w:val="Title"/>
              <w:keepNext w:val="0"/>
              <w:keepLines/>
              <w:spacing w:before="0" w:after="0" w:line="82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74"/>
              </w:rPr>
              <w:t>Shi</w:t>
            </w:r>
          </w:p>
          <w:p>
            <w:pPr>
              <w:keepNext w:val="0"/>
              <w:keepLines/>
              <w:spacing w:before="0" w:after="0" w:line="480" w:lineRule="exact"/>
            </w:pPr>
            <w:r>
              <w:rPr>
                <w:rFonts w:ascii="Arial" w:hAnsi="Arial" w:eastAsia="Alibaba PuHuiTi B" w:cs="Arial"/>
                <w:b/>
                <w:i w:val="0"/>
                <w:color w:val="000000"/>
                <w:sz w:val="40"/>
              </w:rPr>
              <w:t>师嘉文</w:t>
            </w:r>
          </w:p>
          <w:p>
            <w:pPr>
              <w:keepNext w:val="0"/>
              <w:keepLines/>
              <w:spacing w:before="0" w:after="0" w:line="17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20" w:line="240" w:lineRule="exact"/>
            </w:pPr>
            <w:r>
              <w:rPr>
                <w:rFonts w:ascii="Arial" w:hAnsi="Arial" w:eastAsia="Alibaba PuHuiTi B" w:cs="Arial"/>
                <w:b/>
                <w:i w:val="0"/>
                <w:color w:val="101010"/>
                <w:sz w:val="20"/>
              </w:rPr>
              <w:t>Base  北京</w:t>
            </w:r>
          </w:p>
          <w:p>
            <w:pPr>
              <w:keepNext w:val="0"/>
              <w:keepLines/>
              <w:spacing w:before="0" w:after="2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9"/>
              </w:rPr>
              <w:t>Phone  13932349275</w:t>
            </w:r>
          </w:p>
          <w:p>
            <w:pPr>
              <w:keepNext w:val="0"/>
              <w:keepLines/>
              <w:spacing w:before="0" w:after="20" w:line="2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</w:r>
            <w:hyperlink r:id="rId10">
              <w:r>
                <w:rPr>
                  <w:rFonts w:ascii="Arial" w:hAnsi="Arial" w:eastAsia="Alibaba PuHuiTi R"/>
                  <w:sz w:val="18"/>
                  <w:color w:val="101010"/>
                </w:rPr>
                <w:t>shijiawenniu1@gmail.com</w:t>
              </w:r>
            </w:hyperlink>
          </w:p>
          <w:p>
            <w:pPr>
              <w:keepNext w:val="0"/>
              <w:keepLines/>
              <w:spacing w:before="0" w:after="20" w:line="2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</w:r>
            <w:hyperlink r:id="rId11">
              <w:r>
                <w:rPr>
                  <w:rFonts w:ascii="Arial" w:hAnsi="Arial" w:eastAsia="Alibaba PuHuiTi B"/>
                  <w:sz w:val="18"/>
                  <w:color w:val="101010"/>
                  <w:b/>
                </w:rPr>
                <w:t>jia-wen-shi.github.io</w:t>
              </w:r>
            </w:hyperlink>
          </w:p>
          <w:p>
            <w:pPr>
              <w:keepNext w:val="0"/>
              <w:keepLines/>
              <w:spacing w:before="0" w:after="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</w:r>
            <w:hyperlink r:id="rId12">
              <w:r>
                <w:rPr>
                  <w:rFonts w:ascii="Arial" w:hAnsi="Arial" w:eastAsia="Alibaba PuHuiTi R"/>
                  <w:sz w:val="18"/>
                  <w:color w:val="101010"/>
                </w:rPr>
                <w:t>GitHub / JIA-WEN-SHI</w:t>
              </w:r>
            </w:hyperlink>
          </w:p>
          <w:p>
            <w:pPr>
              <w:keepNext w:val="0"/>
              <w:keepLines/>
              <w:spacing w:before="0" w:after="0" w:line="17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0" w:line="360" w:lineRule="exact"/>
            </w:pPr>
            <w:r>
              <w:rPr>
                <w:rFonts w:ascii="Arial" w:hAnsi="Arial" w:eastAsia="Alibaba PuHuiTi B" w:cs="Arial"/>
                <w:b/>
                <w:i w:val="0"/>
                <w:color w:val="000000"/>
                <w:sz w:val="28"/>
              </w:rPr>
              <w:t>AI Native / AIGC 产品经理</w:t>
            </w:r>
          </w:p>
          <w:p>
            <w:pPr>
              <w:keepNext w:val="0"/>
              <w:keepLines/>
              <w:spacing w:before="0" w:after="0" w:line="17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60" w:line="240" w:lineRule="exact"/>
            </w:pPr>
            <w:r>
              <w:rPr>
                <w:rFonts w:ascii="Arial" w:hAnsi="Arial" w:eastAsia="Alibaba PuHuiTi B" w:cs="Arial"/>
                <w:b/>
                <w:i w:val="0"/>
                <w:color w:val="101010"/>
                <w:sz w:val="19"/>
              </w:rPr>
              <w:t>NeuroLab 纽罗实验室</w:t>
            </w:r>
          </w:p>
          <w:p>
            <w:pPr>
              <w:keepNext w:val="0"/>
              <w:keepLines/>
              <w:spacing w:before="0" w:after="0" w:line="23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北京 AI 社群 · 2025.10 发起</w:t>
              <w:br/>
              <w:t>约 200 人 · 近 20 场主题活动</w:t>
              <w:br/>
              <w:t>围绕 Agent、知识库与业务场景</w:t>
              <w:br/>
              <w:t>组织成员参加 AI 黑客松</w:t>
            </w:r>
          </w:p>
          <w:p>
            <w:pPr>
              <w:keepNext w:val="0"/>
              <w:keepLines/>
              <w:spacing w:before="0" w:after="0" w:line="113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40" w:line="240" w:lineRule="exact"/>
            </w:pPr>
            <w:r>
              <w:rPr>
                <w:rFonts w:ascii="Arial" w:hAnsi="Arial" w:eastAsia="Alibaba PuHuiTi B" w:cs="Arial"/>
                <w:b/>
                <w:i w:val="0"/>
                <w:color w:val="101010"/>
                <w:sz w:val="20"/>
              </w:rPr>
              <w:t>教育 / Education</w:t>
            </w:r>
          </w:p>
          <w:p>
            <w:pPr>
              <w:keepNext w:val="0"/>
              <w:keepLines/>
              <w:spacing w:before="0" w:after="20" w:line="230" w:lineRule="exact"/>
            </w:pPr>
            <w:r>
              <w:rPr>
                <w:rFonts w:ascii="Arial" w:hAnsi="Arial" w:eastAsia="Alibaba PuHuiTi B" w:cs="Arial"/>
                <w:b/>
                <w:i w:val="0"/>
                <w:color w:val="101010"/>
                <w:sz w:val="19"/>
              </w:rPr>
              <w:t>华北理工大学轻工学院</w:t>
            </w:r>
          </w:p>
          <w:p>
            <w:pPr>
              <w:keepNext w:val="0"/>
              <w:keepLines/>
              <w:spacing w:before="0" w:after="20" w:line="23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工业设计本科 · 2017—2021</w:t>
            </w:r>
          </w:p>
          <w:p>
            <w:pPr>
              <w:keepNext w:val="0"/>
              <w:keepLines/>
              <w:spacing w:before="0" w:after="0" w:line="23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院学生会副主席</w:t>
              <w:br/>
              <w:t>RT 舞社 Breaking 社长</w:t>
              <w:br/>
              <w:t>组织校园活动、训练与演出</w:t>
            </w:r>
          </w:p>
          <w:p>
            <w:pPr>
              <w:keepNext w:val="0"/>
              <w:keepLines/>
              <w:spacing w:before="0" w:after="0" w:line="113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40" w:line="240" w:lineRule="exact"/>
            </w:pPr>
            <w:r>
              <w:rPr>
                <w:rFonts w:ascii="Arial" w:hAnsi="Arial" w:eastAsia="Alibaba PuHuiTi B" w:cs="Arial"/>
                <w:b/>
                <w:i w:val="0"/>
                <w:color w:val="101010"/>
                <w:sz w:val="20"/>
              </w:rPr>
              <w:t>荣誉 / Awards</w:t>
            </w:r>
          </w:p>
          <w:p>
            <w:pPr>
              <w:keepNext w:val="0"/>
              <w:keepLines/>
              <w:spacing w:before="0" w:after="20" w:line="23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2025 · 24 小时超创赛 心宙共鸣奖</w:t>
            </w:r>
          </w:p>
          <w:p>
            <w:pPr>
              <w:keepNext w:val="0"/>
              <w:keepLines/>
              <w:spacing w:before="0" w:after="20" w:line="23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2026 · ACX 超创赛 AI 先锋奖</w:t>
            </w:r>
          </w:p>
          <w:p>
            <w:pPr>
              <w:keepNext w:val="0"/>
              <w:keepLines/>
              <w:spacing w:before="0" w:after="20" w:line="23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人工智能与机器人创新大赛</w:t>
              <w:br/>
              <w:t>河北赛区一等奖</w:t>
            </w:r>
          </w:p>
          <w:p>
            <w:pPr>
              <w:keepNext w:val="0"/>
              <w:keepLines/>
              <w:spacing w:before="0" w:after="20" w:line="23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河北省第十届大学生工业设计</w:t>
              <w:br/>
              <w:t>创新大赛优秀奖</w:t>
            </w:r>
          </w:p>
          <w:p>
            <w:pPr>
              <w:keepNext w:val="0"/>
              <w:keepLines/>
              <w:spacing w:before="0" w:after="20" w:line="23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2019–2020 · 一等奖学金</w:t>
            </w:r>
          </w:p>
          <w:p>
            <w:pPr>
              <w:keepNext w:val="0"/>
              <w:keepLines/>
              <w:spacing w:before="0" w:after="20" w:line="23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2018–2019 · 优秀共青团员</w:t>
            </w:r>
          </w:p>
          <w:p>
            <w:pPr>
              <w:keepNext w:val="0"/>
              <w:keepLines/>
              <w:spacing w:before="0" w:after="0" w:line="113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唱歌 / 羽毛球 / 徒步</w:t>
            </w:r>
          </w:p>
        </w:tc>
        <w:tc>
          <w:tcPr>
            <w:tcW w:type="dxa" w:w="7087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020"/>
              <w:gridCol w:w="6066"/>
            </w:tblGrid>
            <w:tr>
              <w:tc>
                <w:tcPr>
                  <w:tcW w:type="dxa" w:w="1020"/>
                  <w:vAlign w:val="top"/>
                  <w:tcMar>
                    <w:top w:w="40" w:type="dxa"/>
                    <w:bottom w:w="40" w:type="dxa"/>
                    <w:left w:w="0" w:type="dxa"/>
                    <w:right w:w="8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28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000000"/>
                      <w:sz w:val="24"/>
                    </w:rPr>
                    <w:t>简介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83531"/>
                      <w:sz w:val="16"/>
                    </w:rPr>
                    <w:t>About</w:t>
                  </w:r>
                </w:p>
              </w:tc>
              <w:tc>
                <w:tcPr>
                  <w:tcW w:type="dxa" w:w="6066"/>
                  <w:vAlign w:val="top"/>
                  <w:tcMar>
                    <w:top w:w="40" w:type="dxa"/>
                    <w:bottom w:w="4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 w:val="0"/>
                    <w:keepLines/>
                    <w:spacing w:before="0" w:after="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从业务流程定义范围，按技术边界选型并用 AI 辅助开发验证。实践覆盖大模型工作流、阶段式 Agent 和多模态产品；用引用校验、人工确认、版本记录及 Bad Case 定位与修正控制质量、成本和风险。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020"/>
              <w:gridCol w:w="6066"/>
            </w:tblGrid>
            <w:tr>
              <w:tc>
                <w:tcPr>
                  <w:tcW w:type="dxa" w:w="1020"/>
                  <w:vAlign w:val="top"/>
                  <w:tcMar>
                    <w:top w:w="40" w:type="dxa"/>
                    <w:bottom w:w="40" w:type="dxa"/>
                    <w:left w:w="0" w:type="dxa"/>
                    <w:right w:w="8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28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000000"/>
                      <w:sz w:val="24"/>
                    </w:rPr>
                    <w:t>项目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83531"/>
                      <w:sz w:val="16"/>
                    </w:rPr>
                    <w:t>Projects</w:t>
                  </w:r>
                </w:p>
              </w:tc>
              <w:tc>
                <w:tcPr>
                  <w:tcW w:type="dxa" w:w="6066"/>
                  <w:vAlign w:val="top"/>
                  <w:tcMar>
                    <w:top w:w="40" w:type="dxa"/>
                    <w:bottom w:w="4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1"/>
                    </w:rPr>
                  </w:r>
                  <w:hyperlink r:id="rId13">
                    <w:r>
                      <w:rPr>
                        <w:rFonts w:ascii="Arial" w:hAnsi="Arial" w:eastAsia="Alibaba PuHuiTi B"/>
                        <w:sz w:val="21"/>
                        <w:color w:val="101010"/>
                        <w:b/>
                      </w:rPr>
                      <w:t>地毯首图生产平台</w:t>
                    </w:r>
                  </w:hyperlink>
                </w:p>
                <w:p>
                  <w:pPr>
                    <w:keepNext/>
                    <w:keepLines/>
                    <w:spacing w:before="0" w:after="20" w:line="21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7"/>
                    </w:rPr>
                    <w:t>产品设计与前后端实现 · 2026.05 开发约一个月</w:t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范围与流程：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梳理运营选参考、设计师制作的分工；已有商品的场景主图由运营直接操作，纯原创仍交设计师。设计三角度候选、人工采用、SKU 融合与核对保存。</w:t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技术与质检：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Image 2.0 生成与编辑，手动调整场景和融合提示词，核对构图、搭配及商品颜色、材质、图案。通过 Codex / Superpowers 辅助前后端开发，使用 React / TypeScript、Node.js / Fastify、Supabase 管理素材、任务、接口与结果。</w:t>
                  </w:r>
                </w:p>
                <w:p>
                  <w:pPr>
                    <w:keepNext w:val="0"/>
                    <w:keepLines/>
                    <w:spacing w:before="0" w:after="6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交付结果：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向天津前老板一次性买断交付，已收款并使用。生成与筛选约 5–8 分钟／套，不含运营提前准备商品与竞品参考的时间。</w:t>
                  </w:r>
                </w:p>
                <w:p>
                  <w:pPr>
                    <w:keepNext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1"/>
                    </w:rPr>
                  </w:r>
                  <w:hyperlink r:id="rId14">
                    <w:r>
                      <w:rPr>
                        <w:rFonts w:ascii="Arial" w:hAnsi="Arial" w:eastAsia="Alibaba PuHuiTi B"/>
                        <w:sz w:val="21"/>
                        <w:color w:val="101010"/>
                        <w:b/>
                      </w:rPr>
                      <w:t>PM OS AI 产品工作台</w:t>
                    </w:r>
                  </w:hyperlink>
                </w:p>
                <w:p>
                  <w:pPr>
                    <w:keepNext/>
                    <w:keepLines/>
                    <w:spacing w:before="0" w:after="20" w:line="21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7"/>
                    </w:rPr>
                    <w:t>产品方法与独立实现 · 阶段式 Agent / 持续开发</w:t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产品方法：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将发现、定义、可行性、方案、实验、评估、交付、复盘组织为八阶段，明确输入、产出与人工确认条件，沉淀可复用的方法与模块。</w:t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执行机制：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用 Agno 组织阶段 Agent；保存资料版本、原文引用、运行输入快照和相邻阶段交接。区分草稿、确认版及生成／采用／验收状态，上游变化后复核下游。</w:t>
                  </w:r>
                </w:p>
                <w:p>
                  <w:pPr>
                    <w:keepNext w:val="0"/>
                    <w:keepLines/>
                    <w:spacing w:before="0" w:after="6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错误验证：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模拟业务材料的真实模型测试中，模型把报告／交接 ID 当成来源 ID；用引用类型校验拦截，追问修正后采用保存。部分执行与交接已验证，完整八阶段业务验收仍在推进。</w:t>
                  </w:r>
                </w:p>
                <w:p>
                  <w:pPr>
                    <w:keepNext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1"/>
                    </w:rPr>
                  </w:r>
                  <w:hyperlink r:id="rId15">
                    <w:r>
                      <w:rPr>
                        <w:rFonts w:ascii="Arial" w:hAnsi="Arial" w:eastAsia="Alibaba PuHuiTi B"/>
                        <w:sz w:val="21"/>
                        <w:color w:val="101010"/>
                        <w:b/>
                      </w:rPr>
                      <w:t>EvoContent 半自动内容运营平台</w:t>
                    </w:r>
                  </w:hyperlink>
                </w:p>
                <w:p>
                  <w:pPr>
                    <w:keepNext/>
                    <w:keepLines/>
                    <w:spacing w:before="0" w:after="20" w:line="21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7"/>
                    </w:rPr>
                    <w:t>需求分析与独立实现 · 业务方案交付 / 个人平台开发</w:t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需求与方案：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针对留学与移民团队的内容效率问题，梳理账号分层、人设、选题、审核及反馈；交付方案，由业务方自行开发。自己独立搭建内容工作台，编写内容 Skill。</w:t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运行与取舍：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已验证参考采集至待审核草稿，保存来源和任务状态；复用任务、保留已有素材、局部重试处理采集失败。因平台风控取消自动发布，保留人工发布与登记。</w:t>
                  </w:r>
                </w:p>
                <w:p>
                  <w:pPr>
                    <w:keepNext w:val="0"/>
                    <w:keepLines/>
                    <w:spacing w:before="0" w:after="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迭代边界：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策略调整先形成建议，人工确认后更新 SOP；真实发布至反馈的完整链路仍在验证。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020"/>
              <w:gridCol w:w="6066"/>
            </w:tblGrid>
            <w:tr>
              <w:tc>
                <w:tcPr>
                  <w:tcW w:type="dxa" w:w="1020"/>
                  <w:vAlign w:val="top"/>
                  <w:tcMar>
                    <w:top w:w="40" w:type="dxa"/>
                    <w:bottom w:w="40" w:type="dxa"/>
                    <w:left w:w="0" w:type="dxa"/>
                    <w:right w:w="8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28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000000"/>
                      <w:sz w:val="24"/>
                    </w:rPr>
                    <w:t>工作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83531"/>
                      <w:sz w:val="16"/>
                    </w:rPr>
                    <w:t>Experience</w:t>
                  </w:r>
                </w:p>
              </w:tc>
              <w:tc>
                <w:tcPr>
                  <w:tcW w:type="dxa" w:w="6066"/>
                  <w:vAlign w:val="top"/>
                  <w:tcMar>
                    <w:top w:w="40" w:type="dxa"/>
                    <w:bottom w:w="4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tabs>
                      <w:tab w:pos="6066" w:val="right"/>
                    </w:tabs>
                    <w:spacing w:before="0" w:after="20" w:line="24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中科趋势 · AIGC 设计师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6"/>
                    </w:rPr>
                    <w:tab/>
                    <w:t>2024.03—至今</w:t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独立完成中国联通 IP 贺岁视频；南方基金从客户沟通至成片交付全程负责。</w:t>
                  </w:r>
                </w:p>
                <w:p>
                  <w:pPr>
                    <w:keepNext w:val="0"/>
                    <w:keepLines/>
                    <w:spacing w:before="0" w:after="6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牵头中国日报网《数字丝路》，协调一位同事制作部分镜头；央视 AI「两弹一星」约 70% 镜头由我制作；用自建脚本完成华泰证券 IP 内容。</w:t>
                  </w:r>
                </w:p>
                <w:p>
                  <w:pPr>
                    <w:keepNext/>
                    <w:keepLines/>
                    <w:tabs>
                      <w:tab w:pos="6066" w:val="right"/>
                    </w:tabs>
                    <w:spacing w:before="0" w:after="20" w:line="24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科莱奥达电子商务 · 设计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6"/>
                    </w:rPr>
                    <w:tab/>
                    <w:t>2023.04—2023.10</w:t>
                  </w:r>
                </w:p>
                <w:p>
                  <w:pPr>
                    <w:keepNext w:val="0"/>
                    <w:keepLines/>
                    <w:spacing w:before="0" w:after="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制作地毯电商主图、详情页、3D 渲染；梳理渲染流程与图片质量标准，方法仍被天津武清原团队沿用。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020"/>
              <w:gridCol w:w="6066"/>
            </w:tblGrid>
            <w:tr>
              <w:tc>
                <w:tcPr>
                  <w:tcW w:type="dxa" w:w="1020"/>
                  <w:vAlign w:val="top"/>
                  <w:tcMar>
                    <w:top w:w="40" w:type="dxa"/>
                    <w:bottom w:w="40" w:type="dxa"/>
                    <w:left w:w="0" w:type="dxa"/>
                    <w:right w:w="8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28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000000"/>
                      <w:sz w:val="24"/>
                    </w:rPr>
                    <w:t>技能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83531"/>
                      <w:sz w:val="16"/>
                    </w:rPr>
                    <w:t>Skills</w:t>
                  </w:r>
                </w:p>
              </w:tc>
              <w:tc>
                <w:tcPr>
                  <w:tcW w:type="dxa" w:w="6066"/>
                  <w:vAlign w:val="top"/>
                  <w:tcMar>
                    <w:top w:w="40" w:type="dxa"/>
                    <w:bottom w:w="4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产品：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流程梳理、需求拆解、范围／PRD、原型与验收；Axure、XMind</w:t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研发：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Codex、Hermes、Cursor、Superpowers；API 对接、Supabase</w:t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Agent：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Agno、n8n 采集、Tool Calling；自编 Skill，MCP 连接微信发布与 Supabase</w:t>
                  </w:r>
                </w:p>
                <w:p>
                  <w:pPr>
                    <w:keepNext w:val="0"/>
                    <w:keepLines/>
                    <w:spacing w:before="0" w:after="2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多模态：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Image 2.0 / GPT Image、Midjourney、即梦、Seedance 2.0、海螺、Runway；ComfyUI / Redux、Stable Diffusion 工作流；人脸 LoRA 素材整理、打标与基础训练实践（基础了解）</w:t>
                  </w:r>
                </w:p>
                <w:p>
                  <w:pPr>
                    <w:keepNext w:val="0"/>
                    <w:keepLines/>
                    <w:spacing w:before="0" w:after="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设计／视频：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PS、3ds Max；Maya、PR、AE 基础使用；FFmpeg、Remotion、ElevenLabs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020"/>
              <w:gridCol w:w="6066"/>
            </w:tblGrid>
            <w:tr>
              <w:tc>
                <w:tcPr>
                  <w:tcW w:type="dxa" w:w="1020"/>
                  <w:vAlign w:val="top"/>
                  <w:tcMar>
                    <w:top w:w="40" w:type="dxa"/>
                    <w:bottom w:w="40" w:type="dxa"/>
                    <w:left w:w="0" w:type="dxa"/>
                    <w:right w:w="8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</w:tc>
              <w:tc>
                <w:tcPr>
                  <w:tcW w:type="dxa" w:w="6066"/>
                  <w:vAlign w:val="top"/>
                  <w:tcMar>
                    <w:top w:w="40" w:type="dxa"/>
                    <w:bottom w:w="4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 w:val="0"/>
                    <w:keepLines/>
                    <w:spacing w:before="0" w:after="40" w:line="23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19"/>
                    </w:rPr>
                  </w:r>
                  <w:hyperlink r:id="rId16">
                    <w:r>
                      <w:rPr>
                        <w:rFonts w:ascii="Arial" w:hAnsi="Arial" w:eastAsia="Alibaba PuHuiTi B"/>
                        <w:sz w:val="19"/>
                        <w:color w:val="101010"/>
                        <w:b/>
                      </w:rPr>
                      <w:t>债权申报审查工作台：</w:t>
                    </w:r>
                  </w:hyperlink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19"/>
                    </w:rPr>
                    <w:t>律师 Excel 人工审流水的真实需求；负责流程、方案、前端原型与研发对接。朋友展示原型后，客户取消需求，未落地。</w:t>
                  </w:r>
                </w:p>
                <w:p>
                  <w:pPr>
                    <w:keepNext w:val="0"/>
                    <w:keepLines/>
                    <w:spacing w:before="0" w:after="0" w:line="23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19"/>
                    </w:rPr>
                  </w:r>
                  <w:hyperlink r:id="rId17">
                    <w:r>
                      <w:rPr>
                        <w:rFonts w:ascii="Arial" w:hAnsi="Arial" w:eastAsia="Alibaba PuHuiTi B"/>
                        <w:sz w:val="19"/>
                        <w:color w:val="101010"/>
                        <w:b/>
                      </w:rPr>
                      <w:t>实体门店 AI 经营助手：</w:t>
                    </w:r>
                  </w:hyperlink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19"/>
                    </w:rPr>
                    <w:t>线下接触两家北京商家，梳理经营看板、营销和回访，向私董会负责人交付方案与原型。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</w:tc>
      </w:tr>
    </w:tbl>
    <w:sectPr w:rsidR="00FC693F" w:rsidRPr="0006063C" w:rsidSect="00034616">
      <w:headerReference w:type="default" r:id="rId9"/>
      <w:pgSz w:w="11906" w:h="16838"/>
      <w:pgMar w:top="567" w:right="567" w:bottom="624" w:left="56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rPr>
        <w:rFonts w:ascii="Arial" w:hAnsi="Arial" w:eastAsia="Alibaba PuHuiTi R" w:cs="Arial"/>
        <w:b w:val="0"/>
        <w:i w:val="0"/>
        <w:color w:val="101010"/>
        <w:sz w:val="2"/>
      </w:rPr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shi-jiawen-one-page-print-background-202610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0" w:lineRule="exact"/>
    </w:pPr>
    <w:rPr>
      <w:rFonts w:ascii="Arial" w:hAnsi="Arial" w:eastAsia="Alibaba PuHuiTi R"/>
      <w:i w:val="0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60" w:lineRule="exact"/>
      <w:outlineLvl w:val="0"/>
    </w:pPr>
    <w:rPr>
      <w:rFonts w:asciiTheme="majorHAnsi" w:eastAsiaTheme="majorEastAsia" w:hAnsiTheme="majorHAnsi" w:cstheme="majorBidi" w:ascii="Arial" w:hAnsi="Arial" w:eastAsia="Alibaba PuHuiTi R"/>
      <w:b/>
      <w:bCs/>
      <w:i w:val="0"/>
      <w:color w:val="000000"/>
      <w:sz w:val="21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60" w:lineRule="exact"/>
      <w:outlineLvl w:val="1"/>
    </w:pPr>
    <w:rPr>
      <w:rFonts w:asciiTheme="majorHAnsi" w:eastAsiaTheme="majorEastAsia" w:hAnsiTheme="majorHAnsi" w:cstheme="majorBidi" w:ascii="Arial" w:hAnsi="Arial" w:eastAsia="Alibaba PuHuiTi R"/>
      <w:b/>
      <w:bCs/>
      <w:i w:val="0"/>
      <w:color w:val="000000"/>
      <w:sz w:val="21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60" w:lineRule="exact" w:before="0"/>
      <w:contextualSpacing/>
    </w:pPr>
    <w:rPr>
      <w:rFonts w:asciiTheme="majorHAnsi" w:eastAsiaTheme="majorEastAsia" w:hAnsiTheme="majorHAnsi" w:cstheme="majorBidi" w:ascii="Arial" w:hAnsi="Arial" w:eastAsia="Alibaba PuHuiTi R"/>
      <w:i w:val="0"/>
      <w:color w:val="000000"/>
      <w:spacing w:val="5"/>
      <w:kern w:val="28"/>
      <w:sz w:val="21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60" w:lineRule="exact"/>
    </w:pPr>
    <w:rPr>
      <w:rFonts w:asciiTheme="majorHAnsi" w:eastAsiaTheme="majorEastAsia" w:hAnsiTheme="majorHAnsi" w:cstheme="majorBidi" w:ascii="Arial" w:hAnsi="Arial" w:eastAsia="Alibaba PuHuiTi R"/>
      <w:i w:val="0"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before="0" w:after="0"/>
    </w:pPr>
    <w:rPr>
      <w:rFonts w:ascii="Arial" w:hAnsi="Arial" w:eastAsia="Alibaba PuHuiTi R"/>
      <w:b/>
      <w:bCs/>
      <w:i w:val="0"/>
      <w:color w:val="000000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mailto:shijiawenniu1@gmail.com" TargetMode="External"/><Relationship Id="rId11" Type="http://schemas.openxmlformats.org/officeDocument/2006/relationships/hyperlink" Target="https://jia-wen-shi.github.io/" TargetMode="External"/><Relationship Id="rId12" Type="http://schemas.openxmlformats.org/officeDocument/2006/relationships/hyperlink" Target="https://github.com/JIA-WEN-SHI" TargetMode="External"/><Relationship Id="rId13" Type="http://schemas.openxmlformats.org/officeDocument/2006/relationships/hyperlink" Target="https://jia-wen-shi.github.io/#case-carpet" TargetMode="External"/><Relationship Id="rId14" Type="http://schemas.openxmlformats.org/officeDocument/2006/relationships/hyperlink" Target="https://jia-wen-shi.github.io/#case-pmos" TargetMode="External"/><Relationship Id="rId15" Type="http://schemas.openxmlformats.org/officeDocument/2006/relationships/hyperlink" Target="https://jia-wen-shi.github.io/#case-evocontent" TargetMode="External"/><Relationship Id="rId16" Type="http://schemas.openxmlformats.org/officeDocument/2006/relationships/hyperlink" Target="https://jia-wen-shi.github.io/#case-legal" TargetMode="External"/><Relationship Id="rId17" Type="http://schemas.openxmlformats.org/officeDocument/2006/relationships/hyperlink" Target="https://jia-wen-shi.github.io/#case-stor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师嘉文 AI 产品经理简历充实版</dc:title>
  <dc:subject>恢复项目机制、技术与交付证据</dc:subject>
  <dc:creator>师嘉文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