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bottom w:val="nil"/>
          <w:insideH w:val="nil"/>
          <w:insideV w:val="nil"/>
        </w:tblBorders>
        <w:tblInd w:w="0" w:type="dxa"/>
      </w:tblPr>
      <w:tblGrid>
        <w:gridCol w:w="4139"/>
        <w:gridCol w:w="6633"/>
      </w:tblGrid>
      <w:tr>
        <w:tc>
          <w:tcPr>
            <w:tcW w:type="dxa" w:w="4139"/>
            <w:vAlign w:val="top"/>
            <w:tcMar>
              <w:top w:w="0" w:type="dxa"/>
              <w:bottom w:w="0" w:type="dxa"/>
              <w:left w:w="0" w:type="dxa"/>
              <w:right w:w="454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p>
            <w:pPr>
              <w:pStyle w:val="Title"/>
              <w:keepNext w:val="0"/>
              <w:keepLines/>
              <w:spacing w:before="0" w:after="0" w:line="920" w:lineRule="exact"/>
            </w:pPr>
            <w:r>
              <w:rPr>
                <w:rFonts w:ascii="Arial Black" w:hAnsi="Arial Black" w:eastAsia="Alibaba PuHuiTi B" w:cs="Arial Black"/>
                <w:b/>
                <w:i w:val="0"/>
                <w:color w:val="000000"/>
                <w:sz w:val="82"/>
              </w:rPr>
              <w:t>Jiawen</w:t>
            </w:r>
          </w:p>
          <w:p>
            <w:pPr>
              <w:pStyle w:val="Title"/>
              <w:keepNext w:val="0"/>
              <w:keepLines/>
              <w:spacing w:before="0" w:after="0" w:line="920" w:lineRule="exact"/>
            </w:pPr>
            <w:r>
              <w:rPr>
                <w:rFonts w:ascii="Arial Black" w:hAnsi="Arial Black" w:eastAsia="Alibaba PuHuiTi B" w:cs="Arial Black"/>
                <w:b/>
                <w:i w:val="0"/>
                <w:color w:val="000000"/>
                <w:sz w:val="82"/>
              </w:rPr>
              <w:t>Shi</w:t>
            </w:r>
          </w:p>
          <w:p>
            <w:pPr>
              <w:keepNext w:val="0"/>
              <w:keepLines/>
              <w:spacing w:before="0" w:after="0" w:line="560" w:lineRule="exact"/>
            </w:pPr>
            <w:r>
              <w:rPr>
                <w:rFonts w:ascii="Arial" w:hAnsi="Arial" w:eastAsia="Alibaba PuHuiTi B" w:cs="Arial"/>
                <w:b/>
                <w:i w:val="0"/>
                <w:color w:val="000000"/>
                <w:sz w:val="44"/>
              </w:rPr>
              <w:t>师嘉文</w:t>
            </w:r>
          </w:p>
          <w:p>
            <w:pPr>
              <w:keepNext w:val="0"/>
              <w:keepLines/>
              <w:spacing w:before="0" w:after="0" w:line="283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p>
            <w:pPr>
              <w:keepNext w:val="0"/>
              <w:keepLines/>
              <w:spacing w:before="0" w:after="60" w:line="260" w:lineRule="exact"/>
            </w:pPr>
            <w:r>
              <w:rPr>
                <w:rFonts w:ascii="Arial" w:hAnsi="Arial" w:eastAsia="Alibaba PuHuiTi B" w:cs="Arial"/>
                <w:b/>
                <w:i w:val="0"/>
                <w:color w:val="101010"/>
                <w:sz w:val="20"/>
              </w:rPr>
              <w:t>Base  北京</w:t>
            </w:r>
          </w:p>
          <w:p>
            <w:pPr>
              <w:keepNext w:val="0"/>
              <w:keepLines/>
              <w:spacing w:before="0" w:after="60" w:line="26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19"/>
              </w:rPr>
              <w:t>Phone  13932349275</w:t>
            </w:r>
          </w:p>
          <w:p>
            <w:pPr>
              <w:keepNext w:val="0"/>
              <w:keepLines/>
              <w:spacing w:before="0" w:after="6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18"/>
              </w:rPr>
            </w:r>
            <w:hyperlink r:id="rId10">
              <w:r>
                <w:rPr>
                  <w:rFonts w:ascii="Arial" w:hAnsi="Arial" w:eastAsia="Alibaba PuHuiTi R"/>
                  <w:sz w:val="18"/>
                  <w:color w:val="101010"/>
                </w:rPr>
                <w:t>shijiawenniu1@gmail.com</w:t>
              </w:r>
            </w:hyperlink>
          </w:p>
          <w:p>
            <w:pPr>
              <w:keepNext w:val="0"/>
              <w:keepLines/>
              <w:spacing w:before="0" w:after="6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18"/>
              </w:rPr>
            </w:r>
            <w:hyperlink r:id="rId11">
              <w:r>
                <w:rPr>
                  <w:rFonts w:ascii="Arial" w:hAnsi="Arial" w:eastAsia="Alibaba PuHuiTi B"/>
                  <w:sz w:val="18"/>
                  <w:color w:val="101010"/>
                  <w:b/>
                </w:rPr>
                <w:t>jia-wen-shi.github.io</w:t>
              </w:r>
            </w:hyperlink>
          </w:p>
          <w:p>
            <w:pPr>
              <w:keepNext w:val="0"/>
              <w:keepLines/>
              <w:spacing w:before="0" w:after="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18"/>
              </w:rPr>
            </w:r>
            <w:hyperlink r:id="rId12">
              <w:r>
                <w:rPr>
                  <w:rFonts w:ascii="Arial" w:hAnsi="Arial" w:eastAsia="Alibaba PuHuiTi R"/>
                  <w:sz w:val="18"/>
                  <w:color w:val="101010"/>
                </w:rPr>
                <w:t>GitHub / JIA-WEN-SHI</w:t>
              </w:r>
            </w:hyperlink>
          </w:p>
          <w:p>
            <w:pPr>
              <w:keepNext w:val="0"/>
              <w:keepLines/>
              <w:spacing w:before="0" w:after="0" w:line="1134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p>
            <w:pPr>
              <w:keepNext w:val="0"/>
              <w:keepLines/>
              <w:spacing w:before="0" w:after="0" w:line="540" w:lineRule="exact"/>
            </w:pPr>
            <w:r>
              <w:rPr>
                <w:rFonts w:ascii="Arial" w:hAnsi="Arial" w:eastAsia="Alibaba PuHuiTi B" w:cs="Arial"/>
                <w:b/>
                <w:i w:val="0"/>
                <w:color w:val="000000"/>
                <w:sz w:val="46"/>
              </w:rPr>
              <w:t>AI Native /</w:t>
            </w:r>
          </w:p>
          <w:p>
            <w:pPr>
              <w:keepNext w:val="0"/>
              <w:keepLines/>
              <w:spacing w:before="0" w:after="0" w:line="540" w:lineRule="exact"/>
            </w:pPr>
            <w:r>
              <w:rPr>
                <w:rFonts w:ascii="Arial" w:hAnsi="Arial" w:eastAsia="Alibaba PuHuiTi B" w:cs="Arial"/>
                <w:b/>
                <w:i w:val="0"/>
                <w:color w:val="000000"/>
                <w:sz w:val="46"/>
              </w:rPr>
              <w:t>AIGC</w:t>
            </w:r>
          </w:p>
          <w:p>
            <w:pPr>
              <w:keepNext w:val="0"/>
              <w:keepLines/>
              <w:spacing w:before="0" w:after="0" w:line="580" w:lineRule="exact"/>
            </w:pPr>
            <w:r>
              <w:rPr>
                <w:rFonts w:ascii="Arial" w:hAnsi="Arial" w:eastAsia="Alibaba PuHuiTi B" w:cs="Arial"/>
                <w:b/>
                <w:i w:val="0"/>
                <w:color w:val="000000"/>
                <w:sz w:val="46"/>
              </w:rPr>
              <w:t>产品经理</w:t>
            </w:r>
          </w:p>
          <w:p>
            <w:pPr>
              <w:keepNext w:val="0"/>
              <w:keepLines/>
              <w:spacing w:before="0" w:after="0" w:line="3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p>
            <w:pPr>
              <w:keepNext w:val="0"/>
              <w:keepLines/>
              <w:spacing w:before="0" w:after="60" w:line="240" w:lineRule="exact"/>
            </w:pPr>
            <w:r>
              <w:rPr>
                <w:rFonts w:ascii="Arial" w:hAnsi="Arial" w:eastAsia="Alibaba PuHuiTi B" w:cs="Arial"/>
                <w:b/>
                <w:i w:val="0"/>
                <w:color w:val="101010"/>
                <w:sz w:val="19"/>
              </w:rPr>
              <w:t>NeuroLab 北京 AI 社群</w:t>
            </w:r>
          </w:p>
          <w:p>
            <w:pPr>
              <w:keepNext w:val="0"/>
              <w:keepLines/>
              <w:spacing w:before="0" w:after="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18"/>
              </w:rPr>
              <w:t>2025.10 发起</w:t>
              <w:br/>
              <w:t>约 200 人 · 近 20 场线下活动</w:t>
              <w:br/>
              <w:t>组织成员参与 AI 黑客松</w:t>
            </w:r>
          </w:p>
          <w:p>
            <w:pPr>
              <w:keepNext w:val="0"/>
              <w:keepLines/>
              <w:spacing w:before="0" w:after="0" w:line="227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p>
            <w:pPr>
              <w:keepNext w:val="0"/>
              <w:keepLines/>
              <w:spacing w:before="0" w:after="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18"/>
              </w:rPr>
              <w:t>唱歌 / 羽毛球 / 徒步</w:t>
            </w:r>
          </w:p>
        </w:tc>
        <w:tc>
          <w:tcPr>
            <w:tcW w:type="dxa" w:w="6633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7" w:color="111111"/>
                <w:left w:val="nil"/>
                <w:right w:val="nil"/>
                <w:bottom w:val="nil"/>
                <w:insideH w:val="nil"/>
                <w:insideV w:val="nil"/>
              </w:tblBorders>
              <w:tblInd w:w="0" w:type="dxa"/>
            </w:tblPr>
            <w:tblGrid>
              <w:gridCol w:w="1304"/>
              <w:gridCol w:w="5329"/>
            </w:tblGrid>
            <w:tr>
              <w:tc>
                <w:tcPr>
                  <w:tcW w:type="dxa" w:w="1304"/>
                  <w:vAlign w:val="top"/>
                  <w:tcMar>
                    <w:top w:w="80" w:type="dxa"/>
                    <w:bottom w:w="100" w:type="dxa"/>
                    <w:left w:w="0" w:type="dxa"/>
                    <w:right w:w="10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/>
                    <w:keepLines/>
                    <w:spacing w:before="0" w:after="20" w:line="32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000000"/>
                      <w:sz w:val="26"/>
                    </w:rPr>
                    <w:t>简介</w:t>
                  </w:r>
                </w:p>
                <w:p>
                  <w:pPr>
                    <w:keepNext w:val="0"/>
                    <w:keepLines/>
                    <w:spacing w:before="0" w:after="0" w:line="20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83531"/>
                      <w:sz w:val="16"/>
                    </w:rPr>
                    <w:t>About</w:t>
                  </w:r>
                </w:p>
              </w:tc>
              <w:tc>
                <w:tcPr>
                  <w:tcW w:type="dxa" w:w="5329"/>
                  <w:vAlign w:val="top"/>
                  <w:tcMar>
                    <w:top w:w="80" w:type="dxa"/>
                    <w:bottom w:w="10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 w:val="0"/>
                    <w:keepLines/>
                    <w:spacing w:before="0" w:after="0" w:line="26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1"/>
                    </w:rPr>
                    <w:t>从业务流程定义产品范围，结合模型能力边界选择实现方式，并通过 AI 辅助开发验证。实践覆盖内容工作流、阶段式 Agent 与电商图像；有引用校验、Bad Case 排查与修正记录，地毯主图已付费交付并使用。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7" w:color="111111"/>
                <w:left w:val="nil"/>
                <w:right w:val="nil"/>
                <w:bottom w:val="nil"/>
                <w:insideH w:val="nil"/>
                <w:insideV w:val="nil"/>
              </w:tblBorders>
              <w:tblInd w:w="0" w:type="dxa"/>
            </w:tblPr>
            <w:tblGrid>
              <w:gridCol w:w="1304"/>
              <w:gridCol w:w="5329"/>
            </w:tblGrid>
            <w:tr>
              <w:tc>
                <w:tcPr>
                  <w:tcW w:type="dxa" w:w="1304"/>
                  <w:vAlign w:val="top"/>
                  <w:tcMar>
                    <w:top w:w="80" w:type="dxa"/>
                    <w:bottom w:w="100" w:type="dxa"/>
                    <w:left w:w="0" w:type="dxa"/>
                    <w:right w:w="10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/>
                    <w:keepLines/>
                    <w:spacing w:before="0" w:after="20" w:line="32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000000"/>
                      <w:sz w:val="26"/>
                    </w:rPr>
                    <w:t>项目</w:t>
                  </w:r>
                </w:p>
                <w:p>
                  <w:pPr>
                    <w:keepNext w:val="0"/>
                    <w:keepLines/>
                    <w:spacing w:before="0" w:after="0" w:line="20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83531"/>
                      <w:sz w:val="16"/>
                    </w:rPr>
                    <w:t>Projects</w:t>
                  </w:r>
                </w:p>
              </w:tc>
              <w:tc>
                <w:tcPr>
                  <w:tcW w:type="dxa" w:w="5329"/>
                  <w:vAlign w:val="top"/>
                  <w:tcMar>
                    <w:top w:w="80" w:type="dxa"/>
                    <w:bottom w:w="10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/>
                    <w:keepLines/>
                    <w:spacing w:before="0" w:after="20" w:line="26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1"/>
                    </w:rPr>
                  </w:r>
                  <w:hyperlink r:id="rId13">
                    <w:r>
                      <w:rPr>
                        <w:rFonts w:ascii="Arial" w:hAnsi="Arial" w:eastAsia="Alibaba PuHuiTi B"/>
                        <w:sz w:val="21"/>
                        <w:color w:val="101010"/>
                        <w:b/>
                      </w:rPr>
                      <w:t>地毯首图生产平台</w:t>
                    </w:r>
                  </w:hyperlink>
                </w:p>
                <w:p>
                  <w:pPr>
                    <w:keepNext/>
                    <w:keepLines/>
                    <w:spacing w:before="0" w:after="60" w:line="2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7332F"/>
                      <w:sz w:val="17"/>
                    </w:rPr>
                    <w:t>产品方案 / 前后端 AI 辅助开发 · 已交付</w:t>
                  </w:r>
                </w:p>
                <w:p>
                  <w:pPr>
                    <w:keepNext w:val="0"/>
                    <w:keepLines/>
                    <w:spacing w:before="0" w:after="80" w:line="26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1"/>
                    </w:rPr>
                    <w:t>梳理运营与设计师分工，设计参考、场景比较、人工采用和商品融合流程；用 Image 2.0，通过 AI 辅助开发完成前后端。主图功能已付费买断并使用；生成与筛选约 5–8 分钟／套，不含参考准备。</w:t>
                  </w:r>
                </w:p>
                <w:p>
                  <w:pPr>
                    <w:keepNext/>
                    <w:keepLines/>
                    <w:spacing w:before="0" w:after="20" w:line="26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1"/>
                    </w:rPr>
                  </w:r>
                  <w:hyperlink r:id="rId14">
                    <w:r>
                      <w:rPr>
                        <w:rFonts w:ascii="Arial" w:hAnsi="Arial" w:eastAsia="Alibaba PuHuiTi B"/>
                        <w:sz w:val="21"/>
                        <w:color w:val="101010"/>
                        <w:b/>
                      </w:rPr>
                      <w:t>PM OS 产品工作台</w:t>
                    </w:r>
                  </w:hyperlink>
                </w:p>
                <w:p>
                  <w:pPr>
                    <w:keepNext/>
                    <w:keepLines/>
                    <w:spacing w:before="0" w:after="60" w:line="2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7332F"/>
                      <w:sz w:val="17"/>
                    </w:rPr>
                    <w:t>阶段式 Agent / 个人工作台 · 开发验证中</w:t>
                  </w:r>
                </w:p>
                <w:p>
                  <w:pPr>
                    <w:keepNext w:val="0"/>
                    <w:keepLines/>
                    <w:spacing w:before="0" w:after="80" w:line="26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1"/>
                    </w:rPr>
                    <w:t>设计八阶段输入、产出与确认，使用 Agno 执行阶段任务，保留引用、报告版本与交接。在模拟材料的真实模型测试中，拦截错误引用并追问修正；完整八阶段仍在验证。</w:t>
                  </w:r>
                </w:p>
                <w:p>
                  <w:pPr>
                    <w:keepNext/>
                    <w:keepLines/>
                    <w:spacing w:before="0" w:after="20" w:line="26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1"/>
                    </w:rPr>
                  </w:r>
                  <w:hyperlink r:id="rId15">
                    <w:r>
                      <w:rPr>
                        <w:rFonts w:ascii="Arial" w:hAnsi="Arial" w:eastAsia="Alibaba PuHuiTi B"/>
                        <w:sz w:val="21"/>
                        <w:color w:val="101010"/>
                        <w:b/>
                      </w:rPr>
                      <w:t>EvoContent 内容运营平台</w:t>
                    </w:r>
                  </w:hyperlink>
                </w:p>
                <w:p>
                  <w:pPr>
                    <w:keepNext/>
                    <w:keepLines/>
                    <w:spacing w:before="0" w:after="60" w:line="2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7332F"/>
                      <w:sz w:val="17"/>
                    </w:rPr>
                    <w:t>业务方案已交付 / 个人平台持续开发</w:t>
                  </w:r>
                </w:p>
                <w:p>
                  <w:pPr>
                    <w:keepNext w:val="0"/>
                    <w:keepLines/>
                    <w:spacing w:before="0" w:after="0" w:line="26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1"/>
                    </w:rPr>
                    <w:t>梳理账号分层、选题、草稿审核与反馈；业务方案交付后由对方自行开发。个人平台已验证采集至待审核草稿，保留人工发布与 SOP 确认。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7" w:color="111111"/>
                <w:left w:val="nil"/>
                <w:right w:val="nil"/>
                <w:bottom w:val="nil"/>
                <w:insideH w:val="nil"/>
                <w:insideV w:val="nil"/>
              </w:tblBorders>
              <w:tblInd w:w="0" w:type="dxa"/>
            </w:tblPr>
            <w:tblGrid>
              <w:gridCol w:w="1304"/>
              <w:gridCol w:w="5329"/>
            </w:tblGrid>
            <w:tr>
              <w:tc>
                <w:tcPr>
                  <w:tcW w:type="dxa" w:w="1304"/>
                  <w:vAlign w:val="top"/>
                  <w:tcMar>
                    <w:top w:w="80" w:type="dxa"/>
                    <w:bottom w:w="100" w:type="dxa"/>
                    <w:left w:w="0" w:type="dxa"/>
                    <w:right w:w="10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/>
                    <w:keepLines/>
                    <w:spacing w:before="0" w:after="20" w:line="32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000000"/>
                      <w:sz w:val="26"/>
                    </w:rPr>
                    <w:t>工作</w:t>
                  </w:r>
                </w:p>
                <w:p>
                  <w:pPr>
                    <w:keepNext w:val="0"/>
                    <w:keepLines/>
                    <w:spacing w:before="0" w:after="0" w:line="20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83531"/>
                      <w:sz w:val="16"/>
                    </w:rPr>
                    <w:t>Experience</w:t>
                  </w:r>
                </w:p>
              </w:tc>
              <w:tc>
                <w:tcPr>
                  <w:tcW w:type="dxa" w:w="5329"/>
                  <w:vAlign w:val="top"/>
                  <w:tcMar>
                    <w:top w:w="80" w:type="dxa"/>
                    <w:bottom w:w="10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/>
                    <w:keepLines/>
                    <w:tabs>
                      <w:tab w:pos="5329" w:val="right"/>
                    </w:tabs>
                    <w:spacing w:before="0" w:after="40" w:line="26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中科趋势 · AIGC 设计师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7332F"/>
                      <w:sz w:val="16"/>
                    </w:rPr>
                    <w:tab/>
                    <w:t>2024.03—至今</w:t>
                  </w:r>
                </w:p>
                <w:p>
                  <w:pPr>
                    <w:keepNext w:val="0"/>
                    <w:keepLines/>
                    <w:spacing w:before="0" w:after="80" w:line="26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1"/>
                    </w:rPr>
                    <w:t>负责联通、南方基金等商业 AIGC 项目的需求沟通、制作、修改与交付。</w:t>
                  </w:r>
                </w:p>
                <w:p>
                  <w:pPr>
                    <w:keepNext/>
                    <w:keepLines/>
                    <w:tabs>
                      <w:tab w:pos="5329" w:val="right"/>
                    </w:tabs>
                    <w:spacing w:before="0" w:after="40" w:line="26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科莱奥达电子商务 · 设计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7332F"/>
                      <w:sz w:val="16"/>
                    </w:rPr>
                    <w:tab/>
                    <w:t>2023.04—2023.10</w:t>
                  </w:r>
                </w:p>
                <w:p>
                  <w:pPr>
                    <w:keepNext w:val="0"/>
                    <w:keepLines/>
                    <w:spacing w:before="0" w:after="0" w:line="26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1"/>
                    </w:rPr>
                    <w:t>地毯主图、详情页与 3D 渲染；梳理制作流程和质量标准，原团队仍沿用。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7" w:color="111111"/>
                <w:left w:val="nil"/>
                <w:right w:val="nil"/>
                <w:bottom w:val="nil"/>
                <w:insideH w:val="nil"/>
                <w:insideV w:val="nil"/>
              </w:tblBorders>
              <w:tblInd w:w="0" w:type="dxa"/>
            </w:tblPr>
            <w:tblGrid>
              <w:gridCol w:w="1304"/>
              <w:gridCol w:w="5329"/>
            </w:tblGrid>
            <w:tr>
              <w:tc>
                <w:tcPr>
                  <w:tcW w:type="dxa" w:w="1304"/>
                  <w:vAlign w:val="top"/>
                  <w:tcMar>
                    <w:top w:w="80" w:type="dxa"/>
                    <w:bottom w:w="100" w:type="dxa"/>
                    <w:left w:w="0" w:type="dxa"/>
                    <w:right w:w="10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/>
                    <w:keepLines/>
                    <w:spacing w:before="0" w:after="20" w:line="32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000000"/>
                      <w:sz w:val="26"/>
                    </w:rPr>
                    <w:t>技能</w:t>
                  </w:r>
                </w:p>
                <w:p>
                  <w:pPr>
                    <w:keepNext w:val="0"/>
                    <w:keepLines/>
                    <w:spacing w:before="0" w:after="0" w:line="20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83531"/>
                      <w:sz w:val="16"/>
                    </w:rPr>
                    <w:t>Skills</w:t>
                  </w:r>
                </w:p>
              </w:tc>
              <w:tc>
                <w:tcPr>
                  <w:tcW w:type="dxa" w:w="5329"/>
                  <w:vAlign w:val="top"/>
                  <w:tcMar>
                    <w:top w:w="80" w:type="dxa"/>
                    <w:bottom w:w="10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 w:val="0"/>
                    <w:keepLines/>
                    <w:spacing w:before="0" w:after="60" w:line="25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产品与研发：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PRD、Axure、XMind；Codex、Hermes、Cursor、Superpowers、API、Supabase</w:t>
                  </w:r>
                </w:p>
                <w:p>
                  <w:pPr>
                    <w:keepNext w:val="0"/>
                    <w:keepLines/>
                    <w:spacing w:before="0" w:after="60" w:line="25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Agent 与自动化：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Agno、n8n、MCP、Tool Calling；编写内容 Skill</w:t>
                  </w:r>
                </w:p>
                <w:p>
                  <w:pPr>
                    <w:keepNext w:val="0"/>
                    <w:keepLines/>
                    <w:spacing w:before="0" w:after="60" w:line="25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多模态与工作流：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Image 2.0、Midjourney、Seedance、ComfyUI、Redux；人脸 LoRA 基础训练与打标实践</w:t>
                  </w:r>
                </w:p>
                <w:p>
                  <w:pPr>
                    <w:keepNext w:val="0"/>
                    <w:keepLines/>
                    <w:spacing w:before="0" w:after="0" w:line="25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</w: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0"/>
                    </w:rPr>
                    <w:t>设计与视频：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PS、3ds Max；Maya、PR、AE 基础使用；FFmpeg、Remotion、ElevenLabs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7" w:color="111111"/>
                <w:left w:val="nil"/>
                <w:right w:val="nil"/>
                <w:bottom w:val="nil"/>
                <w:insideH w:val="nil"/>
                <w:insideV w:val="nil"/>
              </w:tblBorders>
              <w:tblInd w:w="0" w:type="dxa"/>
            </w:tblPr>
            <w:tblGrid>
              <w:gridCol w:w="1304"/>
              <w:gridCol w:w="5329"/>
            </w:tblGrid>
            <w:tr>
              <w:tc>
                <w:tcPr>
                  <w:tcW w:type="dxa" w:w="1304"/>
                  <w:vAlign w:val="top"/>
                  <w:tcMar>
                    <w:top w:w="80" w:type="dxa"/>
                    <w:bottom w:w="100" w:type="dxa"/>
                    <w:left w:w="0" w:type="dxa"/>
                    <w:right w:w="10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/>
                    <w:keepLines/>
                    <w:spacing w:before="0" w:after="20" w:line="32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000000"/>
                      <w:sz w:val="26"/>
                    </w:rPr>
                    <w:t>教育</w:t>
                  </w:r>
                </w:p>
                <w:p>
                  <w:pPr>
                    <w:keepNext w:val="0"/>
                    <w:keepLines/>
                    <w:spacing w:before="0" w:after="0" w:line="20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83531"/>
                      <w:sz w:val="16"/>
                    </w:rPr>
                    <w:t>Education</w:t>
                  </w:r>
                </w:p>
              </w:tc>
              <w:tc>
                <w:tcPr>
                  <w:tcW w:type="dxa" w:w="5329"/>
                  <w:vAlign w:val="top"/>
                  <w:tcMar>
                    <w:top w:w="80" w:type="dxa"/>
                    <w:bottom w:w="10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/>
                    <w:keepLines/>
                    <w:spacing w:before="0" w:after="40" w:line="26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101010"/>
                      <w:sz w:val="21"/>
                    </w:rPr>
                    <w:t>华北理工大学轻工学院</w:t>
                  </w:r>
                </w:p>
                <w:p>
                  <w:pPr>
                    <w:keepNext/>
                    <w:keepLines/>
                    <w:tabs>
                      <w:tab w:pos="5329" w:val="right"/>
                    </w:tabs>
                    <w:spacing w:before="0" w:after="4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19"/>
                    </w:rPr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19"/>
                    </w:rPr>
                    <w:t>工业设计本科</w:t>
                  </w: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7332F"/>
                      <w:sz w:val="18"/>
                    </w:rPr>
                    <w:tab/>
                    <w:t>2017—2021</w:t>
                  </w:r>
                </w:p>
                <w:p>
                  <w:pPr>
                    <w:keepNext w:val="0"/>
                    <w:keepLines/>
                    <w:spacing w:before="0" w:after="0" w:line="25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0"/>
                    </w:rPr>
                    <w:t>院学生会副主席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7" w:color="111111"/>
                <w:left w:val="nil"/>
                <w:right w:val="nil"/>
                <w:bottom w:val="nil"/>
                <w:insideH w:val="nil"/>
                <w:insideV w:val="nil"/>
              </w:tblBorders>
              <w:tblInd w:w="0" w:type="dxa"/>
            </w:tblPr>
            <w:tblGrid>
              <w:gridCol w:w="1304"/>
              <w:gridCol w:w="5329"/>
            </w:tblGrid>
            <w:tr>
              <w:tc>
                <w:tcPr>
                  <w:tcW w:type="dxa" w:w="1304"/>
                  <w:vAlign w:val="top"/>
                  <w:tcMar>
                    <w:top w:w="80" w:type="dxa"/>
                    <w:bottom w:w="100" w:type="dxa"/>
                    <w:left w:w="0" w:type="dxa"/>
                    <w:right w:w="10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/>
                    <w:keepLines/>
                    <w:spacing w:before="0" w:after="20" w:line="320" w:lineRule="exact"/>
                  </w:pPr>
                  <w:r>
                    <w:rPr>
                      <w:rFonts w:ascii="Arial" w:hAnsi="Arial" w:eastAsia="Alibaba PuHuiTi B" w:cs="Arial"/>
                      <w:b/>
                      <w:i w:val="0"/>
                      <w:color w:val="000000"/>
                      <w:sz w:val="26"/>
                    </w:rPr>
                    <w:t>荣誉</w:t>
                  </w:r>
                </w:p>
                <w:p>
                  <w:pPr>
                    <w:keepNext w:val="0"/>
                    <w:keepLines/>
                    <w:spacing w:before="0" w:after="0" w:line="20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383531"/>
                      <w:sz w:val="16"/>
                    </w:rPr>
                    <w:t>Awards</w:t>
                  </w:r>
                </w:p>
              </w:tc>
              <w:tc>
                <w:tcPr>
                  <w:tcW w:type="dxa" w:w="5329"/>
                  <w:vAlign w:val="top"/>
                  <w:tcMar>
                    <w:top w:w="80" w:type="dxa"/>
                    <w:bottom w:w="10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2"/>
                    </w:rPr>
                  </w:r>
                </w:p>
                <w:p>
                  <w:pPr>
                    <w:keepNext w:val="0"/>
                    <w:keepLines/>
                    <w:spacing w:before="0" w:after="4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19"/>
                    </w:rPr>
                    <w:t>2025 · 24 小时超创赛 心宙共鸣奖</w:t>
                  </w:r>
                </w:p>
                <w:p>
                  <w:pPr>
                    <w:keepNext w:val="0"/>
                    <w:keepLines/>
                    <w:spacing w:before="0" w:after="4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19"/>
                    </w:rPr>
                    <w:t>2026 · ACX 超创赛 AI 先锋奖</w:t>
                  </w:r>
                </w:p>
                <w:p>
                  <w:pPr>
                    <w:keepNext w:val="0"/>
                    <w:keepLines/>
                    <w:spacing w:before="0" w:after="4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19"/>
                    </w:rPr>
                    <w:t>人工智能与机器人创新大赛河北赛区一等奖</w:t>
                  </w:r>
                </w:p>
                <w:p>
                  <w:pPr>
                    <w:keepNext w:val="0"/>
                    <w:keepLines/>
                    <w:spacing w:before="0" w:after="0" w:line="24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01010"/>
                      <w:sz w:val="19"/>
                    </w:rPr>
                    <w:t>河北省第十届大学生工业设计创新大赛优秀奖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01010"/>
                <w:sz w:val="2"/>
              </w:rPr>
            </w:r>
          </w:p>
          <w:p>
            <w:pPr>
              <w:keepNext w:val="0"/>
              <w:keepLines/>
              <w:spacing w:before="0" w:after="0" w:line="2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37332F"/>
                <w:sz w:val="17"/>
              </w:rPr>
            </w:r>
            <w:hyperlink r:id="rId11">
              <w:r>
                <w:rPr>
                  <w:rFonts w:ascii="Arial" w:hAnsi="Arial" w:eastAsia="Alibaba PuHuiTi R"/>
                  <w:sz w:val="18"/>
                  <w:color w:val="101010"/>
                </w:rPr>
                <w:t>完整案例与更多项目 → 作品集</w:t>
              </w:r>
            </w:hyperlink>
          </w:p>
        </w:tc>
      </w:tr>
    </w:tbl>
    <w:sectPr w:rsidR="00FC693F" w:rsidRPr="0006063C" w:rsidSect="00034616">
      <w:headerReference w:type="default" r:id="rId9"/>
      <w:pgSz w:w="11906" w:h="16838"/>
      <w:pgMar w:top="567" w:right="567" w:bottom="624" w:left="56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  <w:r>
      <w:rPr>
        <w:rFonts w:ascii="Arial" w:hAnsi="Arial" w:eastAsia="Alibaba PuHuiTi R" w:cs="Arial"/>
        <w:b w:val="0"/>
        <w:i w:val="0"/>
        <w:color w:val="101010"/>
        <w:sz w:val="2"/>
      </w:rPr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shi-jiawen-one-page-print-background-202610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0" w:lineRule="exact"/>
    </w:pPr>
    <w:rPr>
      <w:rFonts w:ascii="Arial" w:hAnsi="Arial" w:eastAsia="Alibaba PuHuiTi R"/>
      <w:i w:val="0"/>
      <w:color w:val="000000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60" w:lineRule="exact"/>
      <w:outlineLvl w:val="0"/>
    </w:pPr>
    <w:rPr>
      <w:rFonts w:asciiTheme="majorHAnsi" w:eastAsiaTheme="majorEastAsia" w:hAnsiTheme="majorHAnsi" w:cstheme="majorBidi" w:ascii="Arial" w:hAnsi="Arial" w:eastAsia="Alibaba PuHuiTi R"/>
      <w:b/>
      <w:bCs/>
      <w:i w:val="0"/>
      <w:color w:val="000000"/>
      <w:sz w:val="21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60" w:lineRule="exact"/>
      <w:outlineLvl w:val="1"/>
    </w:pPr>
    <w:rPr>
      <w:rFonts w:asciiTheme="majorHAnsi" w:eastAsiaTheme="majorEastAsia" w:hAnsiTheme="majorHAnsi" w:cstheme="majorBidi" w:ascii="Arial" w:hAnsi="Arial" w:eastAsia="Alibaba PuHuiTi R"/>
      <w:b/>
      <w:bCs/>
      <w:i w:val="0"/>
      <w:color w:val="000000"/>
      <w:sz w:val="21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60" w:lineRule="exact" w:before="0"/>
      <w:contextualSpacing/>
    </w:pPr>
    <w:rPr>
      <w:rFonts w:asciiTheme="majorHAnsi" w:eastAsiaTheme="majorEastAsia" w:hAnsiTheme="majorHAnsi" w:cstheme="majorBidi" w:ascii="Arial" w:hAnsi="Arial" w:eastAsia="Alibaba PuHuiTi R"/>
      <w:i w:val="0"/>
      <w:color w:val="000000"/>
      <w:spacing w:val="5"/>
      <w:kern w:val="28"/>
      <w:sz w:val="21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60" w:lineRule="exact"/>
    </w:pPr>
    <w:rPr>
      <w:rFonts w:asciiTheme="majorHAnsi" w:eastAsiaTheme="majorEastAsia" w:hAnsiTheme="majorHAnsi" w:cstheme="majorBidi" w:ascii="Arial" w:hAnsi="Arial" w:eastAsia="Alibaba PuHuiTi R"/>
      <w:i w:val="0"/>
      <w:iCs/>
      <w:color w:val="000000"/>
      <w:spacing w:val="15"/>
      <w:sz w:val="21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0" w:lineRule="exact" w:before="0" w:after="0"/>
    </w:pPr>
    <w:rPr>
      <w:rFonts w:ascii="Arial" w:hAnsi="Arial" w:eastAsia="Alibaba PuHuiTi R"/>
      <w:b/>
      <w:bCs/>
      <w:i w:val="0"/>
      <w:color w:val="000000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mailto:shijiawenniu1@gmail.com" TargetMode="External"/><Relationship Id="rId11" Type="http://schemas.openxmlformats.org/officeDocument/2006/relationships/hyperlink" Target="https://jia-wen-shi.github.io/" TargetMode="External"/><Relationship Id="rId12" Type="http://schemas.openxmlformats.org/officeDocument/2006/relationships/hyperlink" Target="https://github.com/JIA-WEN-SHI" TargetMode="External"/><Relationship Id="rId13" Type="http://schemas.openxmlformats.org/officeDocument/2006/relationships/hyperlink" Target="https://jia-wen-shi.github.io/#case-carpet" TargetMode="External"/><Relationship Id="rId14" Type="http://schemas.openxmlformats.org/officeDocument/2006/relationships/hyperlink" Target="https://jia-wen-shi.github.io/#case-pmos" TargetMode="External"/><Relationship Id="rId15" Type="http://schemas.openxmlformats.org/officeDocument/2006/relationships/hyperlink" Target="https://jia-wen-shi.github.io/#case-evoconten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师嘉文 AI 产品经理一页简历</dc:title>
  <dc:subject>一页排版与参考图印刷肌理</dc:subject>
  <dc:creator>师嘉文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