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税务合同审计报告</w:t>
      </w:r>
    </w:p>
    <w:p>
      <w:pPr>
        <w:pStyle w:val="Heading1"/>
      </w:pPr>
      <w:r>
        <w:t>审计摘要</w:t>
      </w:r>
    </w:p>
    <w:p>
      <w:r>
        <w:t>共审计17个章节，4个不合规条款需立即整改，4个高风险条款需要关注。</w:t>
      </w:r>
    </w:p>
    <w:p>
      <w:r>
        <w:t xml:space="preserve">合规条款: 9  </w:t>
      </w:r>
      <w:r>
        <w:rPr>
          <w:b/>
        </w:rPr>
        <w:t xml:space="preserve">高风险条款: 4  </w:t>
      </w:r>
      <w:r>
        <w:rPr>
          <w:b/>
        </w:rPr>
        <w:t xml:space="preserve">不合规条款: 4  </w:t>
      </w:r>
    </w:p>
    <w:p>
      <w:pPr>
        <w:pStyle w:val="Heading1"/>
      </w:pPr>
      <w:r>
        <w:t>详细分析</w:t>
      </w:r>
    </w:p>
    <w:p>
      <w:pPr>
        <w:pStyle w:val="Heading2"/>
      </w:pPr>
      <w:r>
        <w:t>第一条 术语与定义</w:t>
      </w:r>
    </w:p>
    <w:p>
      <w:r>
        <w:rPr>
          <w:b/>
        </w:rPr>
        <w:t xml:space="preserve">风险等级: </w:t>
      </w:r>
      <w:r>
        <w:rPr>
          <w:color w:val="008000"/>
        </w:rPr>
        <w:t>合规</w:t>
      </w:r>
    </w:p>
    <w:p>
      <w:r>
        <w:rPr>
          <w:b/>
        </w:rPr>
        <w:t>条款原文:</w:t>
      </w:r>
    </w:p>
    <w:p>
      <w:r>
        <w:t>1.1 “税务筹划”是指在遵守现行税收法律、行政法规及规章的前提下，对甲方经营活动进行事前规划与安排，以实现税负结构优化和税收风险可控的合法行为。</w:t>
        <w:br/>
        <w:t>1.2 “税务合规”是指甲方在经营过程中，依法履行申报、缴纳、代扣代缴及相关信息披露义务的状态。</w:t>
        <w:br/>
        <w:t>1.3 “税务机关”是指具有税收征管职能的国家税务总局及其派出机构、地方各级税务局等依法行使税收征管权的机关。</w:t>
        <w:br/>
        <w:t>1.4 “涉税资料”包括但不限于会计凭证、账簿、财务报表、合同协议、发票、完税凭证及税务机关要求提供的其他文件。</w:t>
      </w:r>
    </w:p>
    <w:p>
      <w:r>
        <w:rPr>
          <w:b/>
        </w:rPr>
        <w:t>原因分析:</w:t>
      </w:r>
    </w:p>
    <w:p>
      <w:r>
        <w:t>该条款内容符合税务合规管理相关法规的要求。条款1.1将税务筹划明确定义为在遵守法律法规前提下的合法行为，强调了合法性和事前规划，符合《浙江省企业涉税事项合规管理专项指引（试行）》及《绍兴市企业纳税合规指引（试行）》中关于防范税务风险、促进企业合规经营的指导精神。条款1.2关于税务合规的定义，准确涵盖了申报、缴纳、代扣代缴等法定义务，与《浙江省企业涉税事项合规管理专项指引（试行）》第二条关于涉税事项合规的定义相吻合。条款1.3和1.4对税务机关和涉税资料的定义清晰、准确，符合《中华人民共和国税收征收管理法》的立法本意及实务操作要求。</w:t>
      </w:r>
    </w:p>
    <w:p>
      <w:r>
        <w:rPr>
          <w:b/>
        </w:rPr>
        <w:t>修改建议:</w:t>
      </w:r>
    </w:p>
    <w:p>
      <w:r>
        <w:rPr>
          <w:color w:val="006400"/>
        </w:rPr>
        <w:t>条款定义清晰、准确，符合合规要求，建议保留。</w:t>
      </w:r>
    </w:p>
    <w:p>
      <w:r>
        <w:t>────────────────────────────────────────</w:t>
      </w:r>
    </w:p>
    <w:p>
      <w:pPr>
        <w:pStyle w:val="Heading2"/>
      </w:pPr>
      <w:r>
        <w:t>第二条 服务目标</w:t>
      </w:r>
    </w:p>
    <w:p>
      <w:r>
        <w:rPr>
          <w:b/>
        </w:rPr>
        <w:t xml:space="preserve">风险等级: </w:t>
      </w:r>
      <w:r>
        <w:rPr>
          <w:color w:val="008000"/>
        </w:rPr>
        <w:t>合规</w:t>
      </w:r>
    </w:p>
    <w:p>
      <w:r>
        <w:rPr>
          <w:b/>
        </w:rPr>
        <w:t>条款原文:</w:t>
      </w:r>
    </w:p>
    <w:p>
      <w:r>
        <w:t>2.1 乙方应在税法及相关政策框架内，通过对甲方业务模式、交易安排和组织架构的系统分析，协助甲方在可控风险范围内优化整体税负水平。</w:t>
        <w:br/>
        <w:t>2.2 乙方应协助甲方建立或完善税务合规管理制度，降低因合规缺陷引发税务稽查、行政处罚及相关法律责任的概率。</w:t>
        <w:br/>
        <w:t>2.3 双方确认，税务筹划以合法合规为前提，不得以逃税、骗税、抗税等违反税收法律法规的方式取得不当税收利益。</w:t>
      </w:r>
    </w:p>
    <w:p>
      <w:r>
        <w:rPr>
          <w:b/>
        </w:rPr>
        <w:t>原因分析:</w:t>
      </w:r>
    </w:p>
    <w:p>
      <w:r>
        <w:t>该条款内容符合税收法律法规的基本原则。条款2.1明确限定在‘税法及相关政策框架内’进行税负优化，条款2.3明确排除了逃税、骗税、抗税等违法行为，确立了合法合规的前提。这与《中华人民共和国税收征收管理法》及其实施细则的立法精神一致。同时，提供的参考法规中，《国家税务总局四川省税务局关于进一步促进民营经济发展的实施意见》（法规8）明确提出‘落实各项税收优惠政策……支持民营企业减税降负’，条款中‘优化整体税负水平’的表述符合国家减税降负的政策导向。条款2.2关于建立合规制度以降低稽查处罚风险的内容，与《西北五省（区）税务行政处罚裁量基准》（法规1）规范执法、保障纳税人合法权益的目标相契合。</w:t>
      </w:r>
    </w:p>
    <w:p>
      <w:r>
        <w:rPr>
          <w:b/>
        </w:rPr>
        <w:t>修改建议:</w:t>
      </w:r>
    </w:p>
    <w:p>
      <w:r>
        <w:rPr>
          <w:color w:val="006400"/>
        </w:rPr>
        <w:t>条款表述清晰、合规，无需修改。建议在合同实际履行过程中，乙方应严格留存筹划方案的法律依据文件，确保‘合法合规’原则落实到位，避免筹划方案被税务机关认定为避税或偷税行为。</w:t>
      </w:r>
    </w:p>
    <w:p>
      <w:r>
        <w:t>────────────────────────────────────────</w:t>
      </w:r>
    </w:p>
    <w:p>
      <w:pPr>
        <w:pStyle w:val="Heading2"/>
      </w:pPr>
      <w:r>
        <w:t>第三条 服务内容概述</w:t>
      </w:r>
    </w:p>
    <w:p>
      <w:r>
        <w:rPr>
          <w:b/>
        </w:rPr>
        <w:t xml:space="preserve">风险等级: </w:t>
      </w:r>
      <w:r>
        <w:rPr>
          <w:b/>
          <w:color w:val="FFA500"/>
        </w:rPr>
        <w:t>高风险</w:t>
      </w:r>
    </w:p>
    <w:p>
      <w:r>
        <w:rPr>
          <w:b/>
        </w:rPr>
        <w:t>条款原文:</w:t>
      </w:r>
    </w:p>
    <w:p>
      <w:r>
        <w:t>3.1 甲方委托乙方提供下列服务：</w:t>
        <w:br/>
        <w:t>（1）企业所得税、增值税及附加税费的税负测算与筹划方案设计；</w:t>
        <w:br/>
        <w:t>（2）个人所得税代扣代缴合规性诊断及优化建议；</w:t>
        <w:br/>
        <w:t>（3）跨地区经营、关联交易及股权架构调整方案的税务评估；</w:t>
        <w:br/>
        <w:t>（4）日常涉税咨询答复及涉税培训；</w:t>
        <w:br/>
        <w:t>（5）双方书面约定的其他税务相关服务。</w:t>
        <w:br/>
        <w:t>3.2 乙方应根据甲方经营情况的变化，适时对既有筹划方案进行评估与修订，并提示潜在税务风险点。</w:t>
        <w:br/>
        <w:t>3.3 双方确认，本合同项下服务不包括代理记账、代理纳税申报等需另行取得特定资质或另行签订专项代理合同的事项，除非双方另有书面约定。</w:t>
        <w:br/>
        <w:t>3.4 乙方可在不违反法律法规的前提下，协助甲方通过区域布局、业务划分和合同安排，争取适用各类税收优惠政策，以实现整体有效税负不高于国家规定一般税负水平的合理筹划目标。</w:t>
      </w:r>
    </w:p>
    <w:p>
      <w:r>
        <w:rPr>
          <w:b/>
        </w:rPr>
        <w:t>违反法规:</w:t>
      </w:r>
    </w:p>
    <w:p>
      <w:pPr>
        <w:pStyle w:val="ListBullet"/>
      </w:pPr>
      <w:r>
        <w:t xml:space="preserve">  - 关联申报和同期资料管理有关事项的对外宣传口径</w:t>
      </w:r>
    </w:p>
    <w:p>
      <w:r>
        <w:rPr>
          <w:b/>
        </w:rPr>
        <w:t>原因分析:</w:t>
      </w:r>
    </w:p>
    <w:p>
      <w:r>
        <w:t>条款3.4中提及的‘区域布局、业务划分和合同安排’是税务机关认定避税行为的常见特征。虽然条款声明‘不违反法律法规’，但设定‘整体有效税负不高于国家规定一般税负水平’的目标，极易诱导乙方设计缺乏合理商业目的（如仅在税收洼地注册空壳公司）的筹划方案。根据提供的法规10《关联申报和同期资料管理有关事项的对外宣传口径》中提及的《一般反避税管理办法（试行）》及《特别纳税调查调整及相互协商程序管理办法》，若安排主要目的在于获取税收利益而缺乏商业实质，将面临特别纳税调整的风险。此外，条款3.1中的‘筹划方案设计’若涉及规避纳税义务，亦违反《中华人民共和国税收征收管理法》的相关精神。</w:t>
      </w:r>
    </w:p>
    <w:p>
      <w:r>
        <w:rPr>
          <w:b/>
        </w:rPr>
        <w:t>修改建议:</w:t>
      </w:r>
    </w:p>
    <w:p>
      <w:r>
        <w:rPr>
          <w:color w:val="006400"/>
        </w:rPr>
        <w:t>建议修改条款3.4，删除关于具体税负水平的承诺性表述，并增加‘商业实质’和‘合规性’的前提条件。建议修改为：‘乙方可在具有合理商业目的且不违反法律法规的前提下，协助甲方了解并申请适用相关税收优惠政策，优化税务架构。乙方应确保相关建议符合实质重于形式的原则，避免因缺乏商业实质而引发的税务风险。’</w:t>
      </w:r>
    </w:p>
    <w:p>
      <w:r>
        <w:t>────────────────────────────────────────</w:t>
      </w:r>
    </w:p>
    <w:p>
      <w:pPr>
        <w:pStyle w:val="Heading2"/>
      </w:pPr>
      <w:r>
        <w:t>第四条 服务期限</w:t>
      </w:r>
    </w:p>
    <w:p>
      <w:r>
        <w:rPr>
          <w:b/>
        </w:rPr>
        <w:t xml:space="preserve">风险等级: </w:t>
      </w:r>
      <w:r>
        <w:rPr>
          <w:color w:val="008000"/>
        </w:rPr>
        <w:t>合规</w:t>
      </w:r>
    </w:p>
    <w:p>
      <w:r>
        <w:rPr>
          <w:b/>
        </w:rPr>
        <w:t>条款原文:</w:t>
      </w:r>
    </w:p>
    <w:p>
      <w:r>
        <w:t>4.1 本合同服务期限为自2026年4月1日至2027年3月31日，共计一年。</w:t>
        <w:br/>
        <w:t>4.2 合同期满前30日内，如任一方未以书面形式提出终止或不再续约，视为双方同意按原合同条件自动续约一年，但服务费用可由双方另行协商调整。</w:t>
      </w:r>
    </w:p>
    <w:p>
      <w:r>
        <w:rPr>
          <w:b/>
        </w:rPr>
        <w:t>原因分析:</w:t>
      </w:r>
    </w:p>
    <w:p>
      <w:r>
        <w:t>提供的法规列表主要涉及金融账户涉税信息交换、研发费用加计扣除、进出口管理、服务贸易试点认定及政府定价目录等内容，均未对服务合同的期限设定或自动续约条款作出禁止性或限制性规定。条款4.1和4.2属于合同双方意思自治范畴，明确了合同期限和续约流程，符合《民法典》相关规定，且在税务处理上，合同期限的明确有助于界定收入确认的所属期间，未发现违反所列税务法规的情形。</w:t>
      </w:r>
    </w:p>
    <w:p>
      <w:r>
        <w:rPr>
          <w:b/>
        </w:rPr>
        <w:t>修改建议:</w:t>
      </w:r>
    </w:p>
    <w:p>
      <w:r>
        <w:rPr>
          <w:color w:val="006400"/>
        </w:rPr>
        <w:t>虽然条款合规，但为避免后续履行中的税务及商业纠纷，建议在“服务费用可由双方另行协商调整”后增加兜底条款，例如“若协商不成，双方同意按原合同标准执行或有权终止合同”，以确保收入确认和发票开具金额的确定性。</w:t>
      </w:r>
    </w:p>
    <w:p>
      <w:r>
        <w:t>────────────────────────────────────────</w:t>
      </w:r>
    </w:p>
    <w:p>
      <w:pPr>
        <w:pStyle w:val="Heading2"/>
      </w:pPr>
      <w:r>
        <w:t>第五条 具体服务内容与方式</w:t>
      </w:r>
    </w:p>
    <w:p>
      <w:r>
        <w:rPr>
          <w:b/>
        </w:rPr>
        <w:t xml:space="preserve">风险等级: </w:t>
      </w:r>
      <w:r>
        <w:rPr>
          <w:b/>
          <w:color w:val="FF0000"/>
        </w:rPr>
        <w:t>不合规</w:t>
      </w:r>
    </w:p>
    <w:p>
      <w:r>
        <w:rPr>
          <w:b/>
        </w:rPr>
        <w:t>条款原文:</w:t>
      </w:r>
    </w:p>
    <w:p>
      <w:r>
        <w:t>5.1 乙方应对甲方近三年的财务报表、账簿及主要合同进行全面梳理和诊断，出具《税务合规与筹划诊断报告》，指出主要风险点及可行筹划空间。</w:t>
        <w:br/>
        <w:t>5.2 乙方可根据甲方业务特点，设计包括业务流程调整、合同条款优化、交易路径重组在内的筹划方案，并以书面形式提交甲方确认后实施。</w:t>
        <w:br/>
        <w:t>5.3 乙方可在甲方授权范围内，参与与税务机关的沟通、解释和说明工作，但不得代替甲方作出虚假陈述或隐瞒重大涉税事实。</w:t>
        <w:br/>
        <w:t>5.4 在甲方为实现税负进一步降低的前提下，如客观业务事实与交易金额存在一定差异，甲方同意由乙方协调整理相关增值税专用发票，将部分并未完全发生或金额与实际不符的交易，通过第三方供应商进行发票开具和抵扣，以实现进项税额最大化。</w:t>
        <w:br/>
        <w:t>5.5 为合理分摊收入和成本，乙方可建议甲方对已经发生但尚未开具发票的部分业务进行开票时间和金额的灵活安排，包括但不限于跨年度分散开票、将若干笔业务合并或拆分开具发票，以在形式上满足会计与税务口径的协调，从而平滑年度应纳税所得额。</w:t>
        <w:br/>
        <w:t>5.6 乙方在提供服务过程中，可安排其员工或外部专业人士进驻甲方办公场所开展工作，甲方应提供必要办公条件与数据接口支持。</w:t>
      </w:r>
    </w:p>
    <w:p>
      <w:r>
        <w:rPr>
          <w:b/>
        </w:rPr>
        <w:t>违反法规:</w:t>
      </w:r>
    </w:p>
    <w:p>
      <w:pPr>
        <w:pStyle w:val="ListBullet"/>
      </w:pPr>
      <w:r>
        <w:t xml:space="preserve">  - 关于纳税人虚开增值税专用发票征补税款问题的公告</w:t>
      </w:r>
    </w:p>
    <w:p>
      <w:r>
        <w:rPr>
          <w:b/>
        </w:rPr>
        <w:t>原因分析:</w:t>
      </w:r>
    </w:p>
    <w:p>
      <w:r>
        <w:t>条款5.4明确约定通过第三方供应商为“并未完全发生或金额与实际不符的交易”开具发票以实现抵扣，该行为属于典型的“虚开增值税专用发票”行为。根据提供的法规第9项《关于纳税人虚开增值税专用发票征补税款问题的公告》规定：“纳税人取得虚开的增值税专用发票，不得作为增值税合法有效的扣税凭证抵扣其进项税额。”此外，条款5.5中提及对发票金额进行“灵活安排”，违反了发票开具应与实际经营业务相符的原则，存在虚开发票和偷逃税款的法律风险。</w:t>
      </w:r>
    </w:p>
    <w:p>
      <w:r>
        <w:rPr>
          <w:b/>
        </w:rPr>
        <w:t>修改建议:</w:t>
      </w:r>
    </w:p>
    <w:p>
      <w:r>
        <w:rPr>
          <w:color w:val="006400"/>
        </w:rPr>
        <w:t>1. 建议删除条款5.4，严禁任何形式的虚开发票和虚假抵扣行为。</w:t>
        <w:br/>
        <w:t>2. 修改条款5.5，明确发票开具的时间、金额必须严格基于真实的业务交易，不得进行人为调整或拆分以操纵应纳税额。</w:t>
        <w:br/>
        <w:t>3. 建议在条款5.2中增加“乙方设计的筹划方案必须符合现行税收法律法规及政策导向”的表述，明确筹划的合法性边界。</w:t>
      </w:r>
    </w:p>
    <w:p>
      <w:r>
        <w:t>────────────────────────────────────────</w:t>
      </w:r>
    </w:p>
    <w:p>
      <w:pPr>
        <w:pStyle w:val="Heading2"/>
      </w:pPr>
      <w:r>
        <w:t>第六条 服务费用及结算方式</w:t>
      </w:r>
    </w:p>
    <w:p>
      <w:r>
        <w:rPr>
          <w:b/>
        </w:rPr>
        <w:t xml:space="preserve">风险等级: </w:t>
      </w:r>
      <w:r>
        <w:rPr>
          <w:b/>
          <w:color w:val="FF0000"/>
        </w:rPr>
        <w:t>不合规</w:t>
      </w:r>
    </w:p>
    <w:p>
      <w:r>
        <w:rPr>
          <w:b/>
        </w:rPr>
        <w:t>条款原文:</w:t>
      </w:r>
    </w:p>
    <w:p>
      <w:r>
        <w:t>6.1 基础服务费：甲方应向乙方支付年度基础服务费人民币叁拾万元（¥300,000），在合同生效后10个工作日内一次性支付。</w:t>
        <w:br/>
        <w:t>6.2 绩效服务费：在乙方提供服务后，如甲方整体实际税负较乙方介入前的可比期间下降，甲方应按税负节省金额的一定比例向乙方支付绩效服务费，具体比例由双方另行签署补充协议予以约定。</w:t>
        <w:br/>
        <w:t>6.3 为确保乙方积极性，双方同意如在有效筹划后甲方企业所得税综合实际税负（含地方分享）超过5%，乙方应无偿协助甲方通过补充发票、调整成本及费用确认方式等途径，将税负控制在不高于5%的水平；否则乙方有权向甲方收取相当于“超出部分税额”的两倍作为额外绩效服务费，甲方应无条件支付。</w:t>
        <w:br/>
        <w:t>6.4 除双方事先书面约定外，乙方在执行本合同服务过程中发生的必要差旅、资料购买等合理费用，由甲方凭合法票据据实报销。</w:t>
      </w:r>
    </w:p>
    <w:p>
      <w:r>
        <w:rPr>
          <w:b/>
        </w:rPr>
        <w:t>违反法规:</w:t>
      </w:r>
    </w:p>
    <w:p>
      <w:pPr>
        <w:pStyle w:val="ListBullet"/>
      </w:pPr>
      <w:r>
        <w:t xml:space="preserve">  - 《中华人民共和国发票管理办法》</w:t>
      </w:r>
    </w:p>
    <w:p>
      <w:pPr>
        <w:pStyle w:val="ListBullet"/>
      </w:pPr>
      <w:r>
        <w:t xml:space="preserve">  - 《中华人民共和国企业所得税法》</w:t>
      </w:r>
    </w:p>
    <w:p>
      <w:pPr>
        <w:pStyle w:val="ListBullet"/>
      </w:pPr>
      <w:r>
        <w:t xml:space="preserve">  - 《关于加强企业所得税管理的意见》</w:t>
      </w:r>
    </w:p>
    <w:p>
      <w:r>
        <w:rPr>
          <w:b/>
        </w:rPr>
        <w:t>原因分析:</w:t>
      </w:r>
    </w:p>
    <w:p>
      <w:r>
        <w:t>条款6.3中约定“乙方应无偿协助甲方通过补充发票……将税负控制在不高于5%的水平”，该表述存在严重的税务违规风险。根据《中华人民共和国发票管理办法》规定，禁止虚开发票，所有发票应以真实业务为基础。条款中的“补充发票”暗示了在没有真实业务发生的情况下虚增成本，以达到少缴税款的目的，属于明确的偷逃税行为。同时，这也违反了《中华人民共和国企业所得税法》关于税前扣除凭证需真实、合法的规定，以及提供的法规4《关于加强企业所得税管理的意见》中关于“核实税基”、“坚持依法治税”的原则。该条款将合同义务设定为实施违法行为，导致该合同条款自始无效，并可能触犯刑法。</w:t>
      </w:r>
    </w:p>
    <w:p>
      <w:r>
        <w:rPr>
          <w:b/>
        </w:rPr>
        <w:t>修改建议:</w:t>
      </w:r>
    </w:p>
    <w:p>
      <w:r>
        <w:rPr>
          <w:color w:val="006400"/>
        </w:rPr>
        <w:t>建议删除“补充发票”及暗示违规调整成本的表述，修改为合法的税务筹划服务条款。例如：“乙方应依据国家税收法律法规及相关政策，通过合法的税务筹划方案（如申请享受税收优惠政策、优化业务流程等），协助甲方降低税务成本。双方确认，所有税务处理均应以真实、合法的业务为基础，不得采取虚开发票、虚列成本等违法手段。”</w:t>
      </w:r>
    </w:p>
    <w:p>
      <w:r>
        <w:t>────────────────────────────────────────</w:t>
      </w:r>
    </w:p>
    <w:p>
      <w:pPr>
        <w:pStyle w:val="Heading2"/>
      </w:pPr>
      <w:r>
        <w:t>第七条 甲方权利与义务</w:t>
      </w:r>
    </w:p>
    <w:p>
      <w:r>
        <w:rPr>
          <w:b/>
        </w:rPr>
        <w:t xml:space="preserve">风险等级: </w:t>
      </w:r>
      <w:r>
        <w:rPr>
          <w:b/>
          <w:color w:val="FF0000"/>
        </w:rPr>
        <w:t>不合规</w:t>
      </w:r>
    </w:p>
    <w:p>
      <w:r>
        <w:rPr>
          <w:b/>
        </w:rPr>
        <w:t>条款原文:</w:t>
      </w:r>
    </w:p>
    <w:p>
      <w:r>
        <w:t>7.1 甲方有权要求乙方按照行业专业标准和合同约定提供服务，并有权对服务成果提出修改意见和补充要求。</w:t>
        <w:br/>
        <w:t>7.2 甲方应如实、完整、及时地向乙方提供与税务筹划和合规管理有关的财务数据、业务资料和内部制度文件，不得故意隐瞒或虚构重大事项。</w:t>
        <w:br/>
        <w:t>7.3 甲方应保证其内部决策程序合法有效，确保经其批准实施的筹划方案均具有相应的公司内部授权或批准文件。</w:t>
        <w:br/>
        <w:t>7.4 为便于乙方开展筹划工作，甲方同意配合乙方对部分员工劳动关系及薪酬结构进行调整，包括但不限于将部分员工名义上转入乙方指定的人力资源公司或关联企业，以便通过劳务派遣、服务外包等形式减少甲方就该部分员工承担的个人所得税代扣代缴义务及社会保险缴费义务，相关安排无需对员工进行实质工作内容调整。</w:t>
        <w:br/>
        <w:t>7.5 对于乙方向甲方提供的节税操作流程、资金划转路径、票据安排方式等具体内容，甲方承诺不得向税务机关主动详细披露，并在税务机关问询时与乙方保持口径一致，避免影响既有筹划安排的延续性和稳定性。</w:t>
      </w:r>
    </w:p>
    <w:p>
      <w:r>
        <w:rPr>
          <w:b/>
        </w:rPr>
        <w:t>违反法规:</w:t>
      </w:r>
    </w:p>
    <w:p>
      <w:pPr>
        <w:pStyle w:val="ListBullet"/>
      </w:pPr>
      <w:r>
        <w:t xml:space="preserve">  - 中华人民共和国个人所得税法</w:t>
      </w:r>
    </w:p>
    <w:p>
      <w:pPr>
        <w:pStyle w:val="ListBullet"/>
      </w:pPr>
      <w:r>
        <w:t xml:space="preserve">  - 中华人民共和国税收征收管理法</w:t>
      </w:r>
    </w:p>
    <w:p>
      <w:pPr>
        <w:pStyle w:val="ListBullet"/>
      </w:pPr>
      <w:r>
        <w:t xml:space="preserve">  - 大连市人民政府办公厅印发关于进一步规范境内劳务派遣用工管理规定的通知</w:t>
      </w:r>
    </w:p>
    <w:p>
      <w:pPr>
        <w:pStyle w:val="ListBullet"/>
      </w:pPr>
      <w:r>
        <w:t xml:space="preserve">  - 关于切实加强高收入者个人所得税征管的通知</w:t>
      </w:r>
    </w:p>
    <w:p>
      <w:r>
        <w:rPr>
          <w:b/>
        </w:rPr>
        <w:t>原因分析:</w:t>
      </w:r>
    </w:p>
    <w:p>
      <w:r>
        <w:t>1. 条款7.4明确约定通过'名义上转入'、'无实质工作内容调整'的方式变更劳动关系，属于典型的'假外包、真派遣'或虚假劳务派遣行为。其目的明确表述为'减少甲方就该部分员工承担的个人所得税代扣代缴义务及社会保险缴费义务'，违反了《中华人民共和国个人所得税法》关于扣缴义务人的法定规定，也违反了《大连市人民政府办公厅印发关于进一步规范境内劳务派遣用工管理规定的通知》中关于规范用工、禁止违法派遣的要求。</w:t>
        <w:br/>
        <w:t>2. 条款7.5约定'不得向税务机关主动详细披露'、'在税务机关问询时与乙方保持口径一致'，属于通过合同形式约定协助偷逃税款、妨碍税务机关依法检查的违法行为。这严重违反了《中华人民共和国税收征收管理法》关于纳税人必须如实提供有关资料、不得拒绝或隐瞒的规定，以及《关于切实加强高收入者个人所得税征管的通知》中关于加强征管、防止偷逃税的精神。</w:t>
      </w:r>
    </w:p>
    <w:p>
      <w:r>
        <w:rPr>
          <w:b/>
        </w:rPr>
        <w:t>修改建议:</w:t>
      </w:r>
    </w:p>
    <w:p>
      <w:r>
        <w:rPr>
          <w:color w:val="006400"/>
        </w:rPr>
        <w:t>建议立即删除条款7.4和7.5。税务筹划必须建立在业务真实、合法合规的基础上。</w:t>
        <w:br/>
        <w:t>修改建议：</w:t>
        <w:br/>
        <w:t>1. 删除关于虚假劳动关系转移的约定，如确需进行人力资源外包或劳务派遣，必须确保业务实质真实、符合《劳务派遣暂行规定》及地方法规（如大连通知）的用工比例和岗位限制，并依法履行代扣代缴义务。</w:t>
        <w:br/>
        <w:t>2. 增加合规条款：'乙方提供的税务筹划方案必须符合国家税收法律法规的规定。甲方承诺依法履行纳税义务和代扣代缴义务，如实向税务机关提供涉税资料，配合税务机关的监督检查。双方不得通过虚构业务、隐瞒事实等方式逃避纳税义务。'</w:t>
      </w:r>
    </w:p>
    <w:p>
      <w:r>
        <w:t>────────────────────────────────────────</w:t>
      </w:r>
    </w:p>
    <w:p>
      <w:pPr>
        <w:pStyle w:val="Heading2"/>
      </w:pPr>
      <w:r>
        <w:t>第八条 乙方权利与义务</w:t>
      </w:r>
    </w:p>
    <w:p>
      <w:r>
        <w:rPr>
          <w:b/>
        </w:rPr>
        <w:t xml:space="preserve">风险等级: </w:t>
      </w:r>
      <w:r>
        <w:rPr>
          <w:b/>
          <w:color w:val="FFA500"/>
        </w:rPr>
        <w:t>高风险</w:t>
      </w:r>
    </w:p>
    <w:p>
      <w:r>
        <w:rPr>
          <w:b/>
        </w:rPr>
        <w:t>条款原文:</w:t>
      </w:r>
    </w:p>
    <w:p>
      <w:r>
        <w:t>8.1 乙方有权根据专业判断，对甲方现有或拟实施的业务模式提出修改或否决性意见；如甲方坚持实施明显具有较大税务风险的安排，乙方有权拒绝继续提供相关专项服务。</w:t>
        <w:br/>
        <w:t>8.2 乙方应对在服务过程中获知的甲方商业秘密和涉税信息负有保密义务，除法律、行政法规另有规定或经甲方书面同意外，不得向第三方披露。</w:t>
        <w:br/>
        <w:t>8.3 尽管乙方负责出具筹划方案并协助实施，但双方确认，与税务筹划有关的一切法律后果与税务风险（包括但不限于被认定为虚开发票、逃税、骗税、少缴税款等），均由甲方自行承担，乙方不承担任何行政、刑事或民事责任，甲方不得以乙方提供的专业意见为由向乙方主张赔偿或追责。</w:t>
        <w:br/>
        <w:t>8.4 乙方应根据国家税收政策调整及时向甲方发出风险提示和政策变动说明，协助甲方对既有筹划方案进行必要调整。</w:t>
      </w:r>
    </w:p>
    <w:p>
      <w:r>
        <w:rPr>
          <w:b/>
        </w:rPr>
        <w:t>违反法规:</w:t>
      </w:r>
    </w:p>
    <w:p>
      <w:pPr>
        <w:pStyle w:val="ListBullet"/>
      </w:pPr>
      <w:r>
        <w:t xml:space="preserve">  - 《中华人民共和国民法典》</w:t>
      </w:r>
    </w:p>
    <w:p>
      <w:pPr>
        <w:pStyle w:val="ListBullet"/>
      </w:pPr>
      <w:r>
        <w:t xml:space="preserve">  - 《关于如何认定以“挂靠”有关公司名义实施经营活动并让有关公司为自己虚开增值税专用发票行为的性质》征求意见的复函</w:t>
      </w:r>
    </w:p>
    <w:p>
      <w:pPr>
        <w:pStyle w:val="ListBullet"/>
      </w:pPr>
      <w:r>
        <w:t xml:space="preserve">  - 关于完善反洗钱、反恐怖融资、反逃税监管体制机制的意见</w:t>
      </w:r>
    </w:p>
    <w:p>
      <w:r>
        <w:rPr>
          <w:b/>
        </w:rPr>
        <w:t>原因分析:</w:t>
      </w:r>
    </w:p>
    <w:p>
      <w:r>
        <w:t>条款8.3存在严重合规风险。该条款试图通过合同约定，免除乙方因提供税务筹划服务可能导致的虚开发票、逃税、骗税等违法行为的法律后果与责任。</w:t>
        <w:br/>
        <w:t>1. 违反法律强制性规定：根据《中华人民共和国民法典》第五百零六条规定，合同中造成对方人身损害、因故意或者重大过失造成对方财产损失的免责条款无效。若乙方提供的筹划方案实质上构成了虚开发票或逃税（如法规4、5中提及的违法行为），属于违法犯罪行为或重大过失行为，乙方不能通过合同条款免除其应承担的行政、刑事或民事赔偿责任。</w:t>
        <w:br/>
        <w:t>2. 违背公序良俗与合规监管要求：法规1、2、4、5均强调了打击虚开发票、逃税等涉税违法行为的严厉态度。条款8.3约定“一切法律后果与税务风险……均由甲方自行承担，乙方不承担任何责任”，可能导致乙方在利益驱动下设计激进甚至违法的筹划方案，规避自身职业风险与法律责任，这违背了税务中介机构应遵循的职业道德和合规监管要求。</w:t>
        <w:br/>
        <w:t>3. 责任划分不清：虽然甲方作为纳税人承担主体责任，但乙方作为专业服务机构，若因专业判断失误或故意诱导导致甲方产生税务风险，应承担相应的过错责任，完全免责条款显失公平且法律效力存疑。</w:t>
      </w:r>
    </w:p>
    <w:p>
      <w:r>
        <w:rPr>
          <w:b/>
        </w:rPr>
        <w:t>修改建议:</w:t>
      </w:r>
    </w:p>
    <w:p>
      <w:r>
        <w:rPr>
          <w:color w:val="006400"/>
        </w:rPr>
        <w:t>建议修改条款8.3，区分责任归属，不能一概而论免除乙方所有责任。建议修改为：</w:t>
        <w:br/>
        <w:t>“8.3 乙方应本着勤勉尽责的原则出具筹划方案并协助实施。若因乙方提供的筹划方案违反现行税收法律法规，或因乙方故意、重大过失导致甲方被税务机关认定为虚开发票、逃税、骗税等违法行为并造成损失的，乙方应依法承担相应的赔偿责任。若甲方未按照乙方出具的合规方案执行，或甲方隐瞒真实情况、提供虚假资料导致税务风险的，相关责任由甲方自行承担。”</w:t>
      </w:r>
    </w:p>
    <w:p>
      <w:r>
        <w:t>────────────────────────────────────────</w:t>
      </w:r>
    </w:p>
    <w:p>
      <w:pPr>
        <w:pStyle w:val="Heading2"/>
      </w:pPr>
      <w:r>
        <w:t>第九条 税务风险与合规管理</w:t>
      </w:r>
    </w:p>
    <w:p>
      <w:r>
        <w:rPr>
          <w:b/>
        </w:rPr>
        <w:t xml:space="preserve">风险等级: </w:t>
      </w:r>
      <w:r>
        <w:rPr>
          <w:b/>
          <w:color w:val="FFA500"/>
        </w:rPr>
        <w:t>高风险</w:t>
      </w:r>
    </w:p>
    <w:p>
      <w:r>
        <w:rPr>
          <w:b/>
        </w:rPr>
        <w:t>条款原文:</w:t>
      </w:r>
    </w:p>
    <w:p>
      <w:r>
        <w:t>9.1 双方确认，税务筹划与合规管理具有不确定性，税务机关对同一事项的认定及执法尺度、适用政策口径可能存在差异，乙方不对任何特定筹划结果作出必然实现的保证。</w:t>
        <w:br/>
        <w:t>9.2 若因不可抗力或税收法律政策重大变化导致筹划方案无法继续执行或效果大幅减弱，双方应本着诚信原则协商调整合作方式和费用标准。</w:t>
        <w:br/>
        <w:t>9.3 如税务机关对甲方开展稽查并对乙方参与设计或实施的筹划方案提出质疑，乙方应在合理范围内配合甲方就相关业务背景和专业判断作必要说明，但不承担由此产生的任何税款补缴、滞纳金及罚款。</w:t>
      </w:r>
    </w:p>
    <w:p>
      <w:r>
        <w:rPr>
          <w:b/>
        </w:rPr>
        <w:t>原因分析:</w:t>
      </w:r>
    </w:p>
    <w:p>
      <w:r>
        <w:t>该条款主要存在以下风险点：</w:t>
        <w:br/>
        <w:t>1. 条款9.3试图完全免除乙方因筹划方案失败导致的补缴税款、滞纳金及罚款的赔偿责任。根据《民法典》及相关司法实践，因受托人（乙方）过错造成委托人（甲方）损失的，委托人可以要求赔偿。若乙方存在故意或重大过失导致税务风险，此类免责条款通常被认定为无效。</w:t>
        <w:br/>
        <w:t>2. 根据提供的法规1《关于税收优先权包括滞纳金问题的批复》，税款滞纳金在征缴时视同税款管理，具有法定性和强制性。条款9.3将滞纳金完全排除在乙方责任之外，忽略了若因乙方专业失误导致甲方产生滞纳金时的过错赔偿责任。</w:t>
        <w:br/>
        <w:t>3. 虽然提供的法规未直接禁止此类合同约定，但条款9.3显失公平，可能导致甲方在税务机关稽查确认方案违规后（法规7、8、9、10均提及稽查及补税罚款流程），无法向乙方追偿，实质上增加了甲方的税务合规风险和经济损失。</w:t>
      </w:r>
    </w:p>
    <w:p>
      <w:r>
        <w:rPr>
          <w:b/>
        </w:rPr>
        <w:t>修改建议:</w:t>
      </w:r>
    </w:p>
    <w:p>
      <w:r>
        <w:rPr>
          <w:color w:val="006400"/>
        </w:rPr>
        <w:t>建议修改条款9.3，区分责任归属，避免一刀式免责。建议修改为：</w:t>
        <w:br/>
        <w:t>“如税务机关对甲方开展稽查并对乙方参与设计或实施的筹划方案提出质疑，乙方应在合理范围内配合甲方就相关业务背景和专业判断作必要说明。若该质疑系因乙方违反法律法规、职业道德或重大过失导致，乙方应承担由此产生的相应赔偿责任（包括补缴税款、滞纳金及罚款）；若系因税收政策调整或理解差异等非乙方过错原因导致，乙方不承担赔偿责任，但应协助甲方进行申诉或调整。”</w:t>
      </w:r>
    </w:p>
    <w:p>
      <w:r>
        <w:t>────────────────────────────────────────</w:t>
      </w:r>
    </w:p>
    <w:p>
      <w:pPr>
        <w:pStyle w:val="Heading2"/>
      </w:pPr>
      <w:r>
        <w:t>第十条 文件管理与信息披露</w:t>
      </w:r>
    </w:p>
    <w:p>
      <w:r>
        <w:rPr>
          <w:b/>
        </w:rPr>
        <w:t xml:space="preserve">风险等级: </w:t>
      </w:r>
      <w:r>
        <w:rPr>
          <w:b/>
          <w:color w:val="FF0000"/>
        </w:rPr>
        <w:t>不合规</w:t>
      </w:r>
    </w:p>
    <w:p>
      <w:r>
        <w:rPr>
          <w:b/>
        </w:rPr>
        <w:t>条款原文:</w:t>
      </w:r>
    </w:p>
    <w:p>
      <w:r>
        <w:t>10.1 甲乙双方应对与本合同相关的纸质和电子文件进行妥善保存，保存期限不短于国家税收法律法规规定的最低保存期限。</w:t>
        <w:br/>
        <w:t>10.2 如税务机关依法要求调取与本合同服务相关的文件资料，甲乙双方应在遵守保密义务和法律规定的前提下予以配合。</w:t>
        <w:br/>
        <w:t>10.3 未经对方书面同意，任何一方不得将本合同内容或因本合同获知的商业秘密向无关第三方披露，但法律、行政法规另有强制性规定除外。</w:t>
        <w:br/>
        <w:t>10.4 为减少潜在追溯风险，双方同意，在本合同终止或任一方书面通知后，乙方有权对其掌握的甲方内部电子资料和筹划过程草稿进行集中清理，包括对部分邮件往来、电子表格和书面备忘进行删除、销毁或不予保存，甲方对此不持异议。</w:t>
      </w:r>
    </w:p>
    <w:p>
      <w:r>
        <w:rPr>
          <w:b/>
        </w:rPr>
        <w:t>违反法规:</w:t>
      </w:r>
    </w:p>
    <w:p>
      <w:pPr>
        <w:pStyle w:val="ListBullet"/>
      </w:pPr>
      <w:r>
        <w:t xml:space="preserve">  - 《中华人民共和国税收征收管理法实施细则》第二十九条</w:t>
      </w:r>
    </w:p>
    <w:p>
      <w:pPr>
        <w:pStyle w:val="ListBullet"/>
      </w:pPr>
      <w:r>
        <w:t xml:space="preserve">  - 《企业文件材料归档范围和档案保管期限规定》</w:t>
      </w:r>
    </w:p>
    <w:p>
      <w:r>
        <w:rPr>
          <w:b/>
        </w:rPr>
        <w:t>原因分析:</w:t>
      </w:r>
    </w:p>
    <w:p>
      <w:r>
        <w:t>条款10.4存在严重合规问题。首先，根据《中华人民共和国税收征收管理法实施细则》第二十九条（参考法规1批复中引用），账簿、记账凭证、报表、完税凭证、发票、出口凭证以及其他有关涉税资料应当保存10年；法律、行政法规另有规定的除外。条款10.4约定在合同终止或通知后即可对'电子资料'、'筹划过程草稿'、'邮件往来'等进行删除、销毁，未遵循法定保存期限，直接违反了法定保存义务。其次，条款中明确表述'为减少潜在追溯风险'而进行清理，具有规避税务检查、隐匿涉税证据的主观故意嫌疑，违反了纳税人应依法接受税务检查的义务。虽然条款10.1约定了保存期限，但10.4条赋予了单方提前销毁的权利且带有不当目的，导致实际执行中极易触犯法律红线。</w:t>
      </w:r>
    </w:p>
    <w:p>
      <w:r>
        <w:rPr>
          <w:b/>
        </w:rPr>
        <w:t>修改建议:</w:t>
      </w:r>
    </w:p>
    <w:p>
      <w:r>
        <w:rPr>
          <w:color w:val="006400"/>
        </w:rPr>
        <w:t>建议删除条款10.4，或将其修改为：'双方同意，在本合同终止后，乙方应按照国家税收法律法规规定的最低保存期限（如10年）妥善保管与本合同服务相关的涉税文件资料（包括电子资料、筹划过程草稿等）。只有在法定保存期限届满，且经双方确认无税务争议或法律风险后，方可按相关规定对资料进行销毁处理。严禁以规避税务检查或追溯为目的提前销毁涉税资料。'</w:t>
      </w:r>
    </w:p>
    <w:p>
      <w:r>
        <w:t>────────────────────────────────────────</w:t>
      </w:r>
    </w:p>
    <w:p>
      <w:pPr>
        <w:pStyle w:val="Heading2"/>
      </w:pPr>
      <w:r>
        <w:t>第十一条 合同解除与终止</w:t>
      </w:r>
    </w:p>
    <w:p>
      <w:r>
        <w:rPr>
          <w:b/>
        </w:rPr>
        <w:t xml:space="preserve">风险等级: </w:t>
      </w:r>
      <w:r>
        <w:rPr>
          <w:color w:val="008000"/>
        </w:rPr>
        <w:t>合规</w:t>
      </w:r>
    </w:p>
    <w:p>
      <w:r>
        <w:rPr>
          <w:b/>
        </w:rPr>
        <w:t>条款原文:</w:t>
      </w:r>
    </w:p>
    <w:p>
      <w:r>
        <w:t>11.1 有下列情形之一的，任一方均可书面通知对方解除本合同：</w:t>
        <w:br/>
        <w:t>（1）一方严重违反合同约定，经书面催告后在合理期限内仍未改正；</w:t>
        <w:br/>
        <w:t>（2）一方被依法吊销营业执照、责令关闭、进入清算或被宣告破产；</w:t>
        <w:br/>
        <w:t>（3）因法律政策重大变化导致本合同无法继续履行。</w:t>
        <w:br/>
        <w:t>11.2 合同解除或终止并不影响双方在合同有效期内已发生的付款义务和保密义务的持续有效。</w:t>
      </w:r>
    </w:p>
    <w:p>
      <w:r>
        <w:rPr>
          <w:b/>
        </w:rPr>
        <w:t>原因分析:</w:t>
      </w:r>
    </w:p>
    <w:p>
      <w:r>
        <w:t>该条款属于合同法范畴的常规约定，主要涉及合同解除权及后果。从税务及破产合规角度分析：1. 条款11.1第（2）项关于“被宣告破产”作为解除条件的约定，符合《中华人民共和国企业破产法》的相关精神，未违反破产程序中对债务人财产处置的限制性规定。2. 条款11.2明确合同解除不影响已发生的付款义务，这有助于保障税款征收及发票开具的债权基础。在破产程序中，该条款确保了合同解除前产生的债务（包括可能产生的税款债务）仍需清偿，符合《中华人民共和国企业破产法》关于债权申报的规定。提供的法规列表中无禁止此类约定的条款。</w:t>
      </w:r>
    </w:p>
    <w:p>
      <w:r>
        <w:rPr>
          <w:b/>
        </w:rPr>
        <w:t>修改建议:</w:t>
      </w:r>
    </w:p>
    <w:p>
      <w:r>
        <w:rPr>
          <w:color w:val="006400"/>
        </w:rPr>
        <w:t>虽然条款本身合规，但为防范税务实操风险，建议在合同中补充关于“合同解除后发票处理”的条款，例如：“合同解除后，对于已发生的付款义务，收款方应依法向付款方开具合规发票；涉及退款或折让的，应按规定开具红字发票。”以避免因合同状态变更导致的发票开具争议。</w:t>
      </w:r>
    </w:p>
    <w:p>
      <w:r>
        <w:t>────────────────────────────────────────</w:t>
      </w:r>
    </w:p>
    <w:p>
      <w:pPr>
        <w:pStyle w:val="Heading2"/>
      </w:pPr>
      <w:r>
        <w:t>第十二条 违约责任</w:t>
      </w:r>
    </w:p>
    <w:p>
      <w:r>
        <w:rPr>
          <w:b/>
        </w:rPr>
        <w:t xml:space="preserve">风险等级: </w:t>
      </w:r>
      <w:r>
        <w:rPr>
          <w:color w:val="008000"/>
        </w:rPr>
        <w:t>合规</w:t>
      </w:r>
    </w:p>
    <w:p>
      <w:r>
        <w:rPr>
          <w:b/>
        </w:rPr>
        <w:t>条款原文:</w:t>
      </w:r>
    </w:p>
    <w:p>
      <w:r>
        <w:t>12.1 任何一方违反本合同约定，给对方造成损失的，应当承担损害赔偿责任，包括对方为防止损失扩大而支付的合理费用。</w:t>
        <w:br/>
        <w:t>12.2 如甲方无正当理由拒绝支付约定服务费或报销合理费用，每逾期一日，应按应付金额的万分之五向乙方支付违约金。</w:t>
        <w:br/>
        <w:t>12.3 如乙方因恶意隐瞒重大税务风险、故意提供明显与现行法律法规相悖的书面意见，给甲方造成损失的，甲方有权要求乙方承担相应赔偿责任，但不影响甲方依法对相关行为另行追责。</w:t>
      </w:r>
    </w:p>
    <w:p>
      <w:r>
        <w:rPr>
          <w:b/>
        </w:rPr>
        <w:t>原因分析:</w:t>
      </w:r>
    </w:p>
    <w:p>
      <w:r>
        <w:t>提供的合同条款属于违约责任约定，内容符合《民法典》关于违约责任的一般规定。条款12.1确立了赔偿原则；条款12.2约定的日万分之五违约金比例属于合理的商业约定范围，未违反法律强制性规定；条款12.3明确了乙方对税务风险的承担责任，体现了合规管理要求。提供的‘相关法规’主要涉及保险监管、司法服务保障、零售促销管理等政策性文件，均未对上述违约责任条款设定禁止性或限制性规定，因此条款合规。</w:t>
      </w:r>
    </w:p>
    <w:p>
      <w:r>
        <w:rPr>
          <w:b/>
        </w:rPr>
        <w:t>修改建议:</w:t>
      </w:r>
    </w:p>
    <w:p>
      <w:r>
        <w:rPr>
          <w:color w:val="006400"/>
        </w:rPr>
        <w:t>建议在条款12.2中补充关于违约金发票开具的约定（例如：明确违约金是否含税，以及收款方应提供何种类型的发票或收据），以避免后续因违约金涉税处理产生的税务争议。</w:t>
      </w:r>
    </w:p>
    <w:p>
      <w:r>
        <w:t>────────────────────────────────────────</w:t>
      </w:r>
    </w:p>
    <w:p>
      <w:pPr>
        <w:pStyle w:val="Heading2"/>
      </w:pPr>
      <w:r>
        <w:t>第十三条 保密条款</w:t>
      </w:r>
    </w:p>
    <w:p>
      <w:r>
        <w:rPr>
          <w:b/>
        </w:rPr>
        <w:t xml:space="preserve">风险等级: </w:t>
      </w:r>
      <w:r>
        <w:rPr>
          <w:b/>
          <w:color w:val="FFA500"/>
        </w:rPr>
        <w:t>高风险</w:t>
      </w:r>
    </w:p>
    <w:p>
      <w:r>
        <w:rPr>
          <w:b/>
        </w:rPr>
        <w:t>条款原文:</w:t>
      </w:r>
    </w:p>
    <w:p>
      <w:r>
        <w:t>13.1 甲乙双方应对因本合同获得的属于对方的商业秘密、技术秘密及其他未公开信息严格保密，非经对方书面同意，不得向任何第三方披露。</w:t>
        <w:br/>
        <w:t>13.2 保密义务不因本合同的解除、终止或履行完毕而终止，保密期限为该等信息自披露之日起五年，法律、行政法规另有规定的除外。</w:t>
      </w:r>
    </w:p>
    <w:p>
      <w:r>
        <w:rPr>
          <w:b/>
        </w:rPr>
        <w:t>违反法规:</w:t>
      </w:r>
    </w:p>
    <w:p>
      <w:pPr>
        <w:pStyle w:val="ListBullet"/>
      </w:pPr>
      <w:r>
        <w:t xml:space="preserve">  - 技术合同认定规则</w:t>
      </w:r>
    </w:p>
    <w:p>
      <w:pPr>
        <w:pStyle w:val="ListBullet"/>
      </w:pPr>
      <w:r>
        <w:t xml:space="preserve">  - 四川省技术合同认定登记管理办法</w:t>
      </w:r>
    </w:p>
    <w:p>
      <w:r>
        <w:rPr>
          <w:b/>
        </w:rPr>
        <w:t>原因分析:</w:t>
      </w:r>
    </w:p>
    <w:p>
      <w:r>
        <w:t>该条款存在税务合规风险，主要在于保密期限的设定可能影响技术合同的认定及后续税收优惠的享受。根据《技术合同认定规则》及相关法规，技术合同的认定需严格区分技术转让与技术许可。条款13.2将保密期限设定为'五年'的固定期限，这与'技术秘密'（商业秘密）的非公开性特征相悖。若合同性质为'技术转让'（特别是技术秘密转让），则意味着权利的永久性转移，设定固定保密期限容易被认定为'技术许可'而非'转让'，从而改变企业所得税（技术转让所得减免）及增值税（免税政策适用性）的税务处理方式。若合同被认定为技术许可，可能无法享受技术转让所得减免企业所得税的优惠政策。此外，若因保密期限届满导致技术秘密公开，可能引发合同标的灭失的税务争议。</w:t>
      </w:r>
    </w:p>
    <w:p>
      <w:r>
        <w:rPr>
          <w:b/>
        </w:rPr>
        <w:t>修改建议:</w:t>
      </w:r>
    </w:p>
    <w:p>
      <w:r>
        <w:rPr>
          <w:color w:val="006400"/>
        </w:rPr>
        <w:t>建议修改保密期限条款，以符合技术秘密的法律属性及税务合规要求。修改建议如下：</w:t>
        <w:br/>
        <w:t>'13.2 保密义务不因本合同解除、终止或履行完毕而终止。对于属于技术秘密或商业秘密的信息，保密期限应持续至该等信息被公众知悉之日止；对于其他未公开信息，保密期限为该等信息披露之日起五年（或双方约定的其他期限）。法律、行政法规另有规定的除外。'</w:t>
        <w:br/>
        <w:t>此修改能确保技术合同标的（技术秘密）在合同存续期间及之后保持其秘密性，符合《技术合同认定规则》中关于技术转让的认定标准，保障相关税收优惠政策的合规适用。</w:t>
      </w:r>
    </w:p>
    <w:p>
      <w:r>
        <w:t>────────────────────────────────────────</w:t>
      </w:r>
    </w:p>
    <w:p>
      <w:pPr>
        <w:pStyle w:val="Heading2"/>
      </w:pPr>
      <w:r>
        <w:t>第十四条 不可抗力</w:t>
      </w:r>
    </w:p>
    <w:p>
      <w:r>
        <w:rPr>
          <w:b/>
        </w:rPr>
        <w:t xml:space="preserve">风险等级: </w:t>
      </w:r>
      <w:r>
        <w:rPr>
          <w:color w:val="008000"/>
        </w:rPr>
        <w:t>合规</w:t>
      </w:r>
    </w:p>
    <w:p>
      <w:r>
        <w:rPr>
          <w:b/>
        </w:rPr>
        <w:t>条款原文:</w:t>
      </w:r>
    </w:p>
    <w:p>
      <w:r>
        <w:t>14.1 因地震、台风、火灾、洪水、战争、重大疫情、政府行为等不可抗力事件直接导致一方无法履行本合同义务的，受影响一方可在合理期限内免于承担相应违约责任。</w:t>
        <w:br/>
        <w:t>14.2 受不可抗力影响的一方应尽快书面通知另一方，并在合理期限内提供相关证明文件。双方应通过协商就合同继续履行或终止达成一致意见。</w:t>
      </w:r>
    </w:p>
    <w:p>
      <w:r>
        <w:rPr>
          <w:b/>
        </w:rPr>
        <w:t>原因分析:</w:t>
      </w:r>
    </w:p>
    <w:p>
      <w:r>
        <w:t>该条款属于标准的不可抗力免责条款，内容符合《中华人民共和国民法典》关于不可抗力的定义及法律后果的规定（如民法典第一百八十条、第五百九十条）。条款明确了不可抗力的范围、通知义务及法律后果，属于合同双方意思自治范畴。提供的参考法规主要涉及资产评估、金融业务及国有资产交易等具体业务规范，均未禁止此类不可抗力约定。从税务合规角度看，该条款主要涉及违约责任的分配与合同履行障碍，未涉及税款缴纳、发票开具或计税依据确定等税务核心要素，不存在违反税务法律法规的风险。</w:t>
      </w:r>
    </w:p>
    <w:p>
      <w:r>
        <w:rPr>
          <w:b/>
        </w:rPr>
        <w:t>修改建议:</w:t>
      </w:r>
    </w:p>
    <w:p>
      <w:r>
        <w:rPr>
          <w:color w:val="006400"/>
        </w:rPr>
        <w:t>条款内容表述清晰、合法有效，无需修改。</w:t>
      </w:r>
    </w:p>
    <w:p>
      <w:r>
        <w:t>────────────────────────────────────────</w:t>
      </w:r>
    </w:p>
    <w:p>
      <w:pPr>
        <w:pStyle w:val="Heading2"/>
      </w:pPr>
      <w:r>
        <w:t>第十五条 争议解决</w:t>
      </w:r>
    </w:p>
    <w:p>
      <w:r>
        <w:rPr>
          <w:b/>
        </w:rPr>
        <w:t xml:space="preserve">风险等级: </w:t>
      </w:r>
      <w:r>
        <w:rPr>
          <w:color w:val="008000"/>
        </w:rPr>
        <w:t>合规</w:t>
      </w:r>
    </w:p>
    <w:p>
      <w:r>
        <w:rPr>
          <w:b/>
        </w:rPr>
        <w:t>条款原文:</w:t>
      </w:r>
    </w:p>
    <w:p>
      <w:r>
        <w:t>15.1 因本合同的订立、履行或解释所引起的任何争议，双方应首先通过友好协商解决。</w:t>
        <w:br/>
        <w:t>15.2 协商不成的，任何一方均可向乙方住所地有管辖权的人民法院提起诉讼。</w:t>
      </w:r>
    </w:p>
    <w:p>
      <w:r>
        <w:rPr>
          <w:b/>
        </w:rPr>
        <w:t>原因分析:</w:t>
      </w:r>
    </w:p>
    <w:p>
      <w:r>
        <w:t>该条款属于民事合同中的争议解决条款，约定了‘协商—诉讼’的争议解决方式，并协议选择了‘乙方住所地’法院管辖。根据《中华人民共和国民事诉讼法》第三十五条（合同或者其他财产权益纠纷的当事人，可以书面协议选择被告住所地、合同履行地、合同签订地、原告住所地、标的物所在地等与争议有实际联系的地点的人民法院管辖）的规定，该约定符合法律规定，合法有效。提供的参考法规主要涉及劳动人事争议仲裁、行政诉讼及纳税争议行政救济程序，均不适用于平等主体之间的民事合同纠纷，因此该条款不存在违规风险。</w:t>
      </w:r>
    </w:p>
    <w:p>
      <w:r>
        <w:rPr>
          <w:b/>
        </w:rPr>
        <w:t>修改建议:</w:t>
      </w:r>
    </w:p>
    <w:p>
      <w:r>
        <w:rPr>
          <w:color w:val="006400"/>
        </w:rPr>
        <w:t>无需修改。条款表述清晰，符合《中华人民共和国民事诉讼法》关于协议管辖的规定。</w:t>
      </w:r>
    </w:p>
    <w:p>
      <w:r>
        <w:t>────────────────────────────────────────</w:t>
      </w:r>
    </w:p>
    <w:p>
      <w:pPr>
        <w:pStyle w:val="Heading2"/>
      </w:pPr>
      <w:r>
        <w:t>第十六条 其他</w:t>
      </w:r>
    </w:p>
    <w:p>
      <w:r>
        <w:rPr>
          <w:b/>
        </w:rPr>
        <w:t xml:space="preserve">风险等级: </w:t>
      </w:r>
      <w:r>
        <w:rPr>
          <w:color w:val="008000"/>
        </w:rPr>
        <w:t>合规</w:t>
      </w:r>
    </w:p>
    <w:p>
      <w:r>
        <w:rPr>
          <w:b/>
        </w:rPr>
        <w:t>条款原文:</w:t>
      </w:r>
    </w:p>
    <w:p>
      <w:r>
        <w:t>16.1 本合同自双方授权代表签字并加盖公章之日起生效。</w:t>
        <w:br/>
        <w:t>16.2 本合同一式贰份，甲乙双方各执壹份，具有同等法律效力。</w:t>
        <w:br/>
        <w:t>16.3 对本合同未尽事宜，甲乙双方可另行签订书面补充协议，与本合同具有同等法律效力。</w:t>
        <w:br/>
        <w:t>（以下无正文）</w:t>
        <w:br/>
        <w:t>甲方（盖章）：_________________</w:t>
        <w:br/>
        <w:t>法定代表人/授权代表（签字）：_________</w:t>
        <w:br/>
        <w:t>乙方（盖章）：_________________</w:t>
        <w:br/>
        <w:t>法定代表人/授权代表（签字）：_________</w:t>
        <w:br/>
        <w:t>签署日期：_______年____月____日</w:t>
        <w:br/>
        <w:t>高风险条款对照</w:t>
        <w:br/>
        <w:t>本测试样本中，刻意设置为高风险或明显违背税法合规要求/监管精神的条款编号如下：</w:t>
      </w:r>
    </w:p>
    <w:p>
      <w:r>
        <w:rPr>
          <w:b/>
        </w:rPr>
        <w:t>原因分析:</w:t>
      </w:r>
    </w:p>
    <w:p>
      <w:r>
        <w:t>提供的条款内容（16.1-16.3及签署栏）属于合同的标准通用条款。条款16.1明确了合同的生效条件（签字盖章），符合《中华人民共和国民法典》的相关规定；条款16.2规定了合同份数，虽然税务机关在土地增值税清算、企业所得税税前扣除等业务中要求查验合同原件或留存复印件，但法律并未禁止合同约定“一式两份”，纳税人可通过复印或申请增加副本份数满足税务备案需求，该条款本身不违反税收法律法规；条款16.3关于补充协议的约定亦符合法律规定。提供的参考法规主要涉及房产税、建筑业税收、股权转让个税及土地增值税清算的具体业务规定，与合同的生效、份数及签署条款无直接冲突。</w:t>
      </w:r>
    </w:p>
    <w:p>
      <w:r>
        <w:rPr>
          <w:b/>
        </w:rPr>
        <w:t>修改建议:</w:t>
      </w:r>
    </w:p>
    <w:p>
      <w:r>
        <w:rPr>
          <w:color w:val="006400"/>
        </w:rPr>
        <w:t>无</w:t>
      </w:r>
    </w:p>
    <w:p>
      <w:r>
        <w:t>────────────────────────────────────────</w:t>
      </w:r>
    </w:p>
    <w:p>
      <w:pPr>
        <w:pStyle w:val="Heading2"/>
      </w:pPr>
      <w:r>
        <w:t>第10.4条</w:t>
      </w:r>
    </w:p>
    <w:p>
      <w:r>
        <w:rPr>
          <w:b/>
        </w:rPr>
        <w:t xml:space="preserve">风险等级: </w:t>
      </w:r>
      <w:r>
        <w:rPr>
          <w:color w:val="008000"/>
        </w:rPr>
        <w:t>合规</w:t>
      </w:r>
    </w:p>
    <w:p>
      <w:r>
        <w:rPr>
          <w:b/>
        </w:rPr>
        <w:t>条款原文:</w:t>
      </w:r>
    </w:p>
    <w:p>
      <w:r>
        <w:t>用途建议</w:t>
        <w:br/>
        <w:t>在盲测场景中，可仅向审计助手输入“合同正文”部分，而不输入“高风险条款对照”部分，以检验模型是否能够自动识别问题条款。若需要构建更完整的评测集，可继续扩展为低风险样本、中风险样本和混合样本。</w:t>
      </w:r>
    </w:p>
    <w:p>
      <w:r>
        <w:rPr>
          <w:b/>
        </w:rPr>
        <w:t>原因分析:</w:t>
      </w:r>
    </w:p>
    <w:p>
      <w:r>
        <w:t>该条款内容属于对审计辅助工具（模型）进行盲测的方法论建议，旨在通过输入合同正文来检验模型的自动识别能力。该内容涉及的是软件测试与模型评估的技术操作流程，不涉及具体的商业交易安排、税务申报义务、发票管理或税款缴纳等税务合规事项。提供的法规列表主要涉及审计工作计划、审计准则及特定行业（如保险）的审计指南，均未禁止或限制对审计工具进行测试，该条款未违反任何相关税务或审计法规。</w:t>
      </w:r>
    </w:p>
    <w:p>
      <w:r>
        <w:rPr>
          <w:b/>
        </w:rPr>
        <w:t>修改建议:</w:t>
      </w:r>
    </w:p>
    <w:p>
      <w:r>
        <w:rPr>
          <w:color w:val="006400"/>
        </w:rPr>
        <w:t>无需修改。</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