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val="0"/>
          <w:i w:val="0"/>
          <w:sz w:val="48"/>
        </w:rPr>
        <w:t>税务合同审阅报告</w:t>
      </w:r>
    </w:p>
    <w:p>
      <w:pPr>
        <w:pStyle w:val="Heading1"/>
      </w:pPr>
      <w:r>
        <w:rPr>
          <w:rFonts w:ascii="宋体" w:hAnsi="宋体" w:eastAsia="宋体"/>
          <w:b w:val="0"/>
          <w:i w:val="0"/>
          <w:sz w:val="36"/>
        </w:rPr>
        <w:t>审阅摘要</w:t>
      </w:r>
    </w:p>
    <w:p>
      <w:r>
        <w:rPr>
          <w:rFonts w:ascii="宋体" w:hAnsi="宋体" w:eastAsia="宋体"/>
          <w:b w:val="0"/>
          <w:i w:val="0"/>
          <w:sz w:val="24"/>
        </w:rPr>
        <w:t>共审计4个章节，2个不合规条款需立即整改，整体合规性良好。</w:t>
      </w:r>
    </w:p>
    <w:p>
      <w:r>
        <w:rPr>
          <w:rFonts w:ascii="宋体" w:hAnsi="宋体" w:eastAsia="宋体"/>
          <w:b w:val="0"/>
          <w:i w:val="0"/>
          <w:sz w:val="24"/>
        </w:rPr>
        <w:t xml:space="preserve">合规条款: 2  </w:t>
      </w:r>
      <w:r>
        <w:rPr>
          <w:rFonts w:ascii="宋体" w:hAnsi="宋体" w:eastAsia="宋体"/>
          <w:b/>
          <w:i w:val="0"/>
          <w:sz w:val="24"/>
        </w:rPr>
        <w:t xml:space="preserve">高风险条款: 0  </w:t>
      </w:r>
      <w:r>
        <w:rPr>
          <w:rFonts w:ascii="宋体" w:hAnsi="宋体" w:eastAsia="宋体"/>
          <w:b/>
          <w:i w:val="0"/>
          <w:sz w:val="24"/>
        </w:rPr>
        <w:t>不合规条款: 2</w:t>
      </w:r>
    </w:p>
    <w:p>
      <w:pPr>
        <w:pStyle w:val="Heading1"/>
      </w:pPr>
      <w:r>
        <w:rPr>
          <w:rFonts w:ascii="宋体" w:hAnsi="宋体" w:eastAsia="宋体"/>
          <w:b w:val="0"/>
          <w:i w:val="0"/>
          <w:sz w:val="36"/>
        </w:rPr>
        <w:t>详细分析</w:t>
      </w:r>
    </w:p>
    <w:p>
      <w:pPr>
        <w:pStyle w:val="Heading2"/>
      </w:pPr>
      <w:r>
        <w:rPr>
          <w:rFonts w:ascii="宋体" w:hAnsi="宋体" w:eastAsia="宋体"/>
          <w:b w:val="0"/>
          <w:i w:val="0"/>
          <w:sz w:val="28"/>
        </w:rPr>
        <w:t>第三条 具体服务内容与方式</w:t>
      </w:r>
    </w:p>
    <w:p>
      <w:r>
        <w:rPr>
          <w:rFonts w:ascii="宋体" w:hAnsi="宋体" w:eastAsia="宋体"/>
          <w:b/>
          <w:i w:val="0"/>
          <w:sz w:val="24"/>
        </w:rPr>
        <w:t xml:space="preserve">风险等级: </w:t>
      </w:r>
      <w:r>
        <w:rPr>
          <w:rFonts w:ascii="宋体" w:hAnsi="宋体" w:eastAsia="宋体"/>
          <w:b/>
          <w:i w:val="0"/>
          <w:color w:val="FF0000"/>
          <w:sz w:val="24"/>
        </w:rPr>
        <w:t>不合规</w:t>
      </w:r>
    </w:p>
    <w:p>
      <w:r>
        <w:rPr>
          <w:rFonts w:ascii="宋体" w:hAnsi="宋体" w:eastAsia="宋体"/>
          <w:b/>
          <w:i w:val="0"/>
          <w:sz w:val="24"/>
        </w:rPr>
        <w:t>条款原文:</w:t>
      </w:r>
    </w:p>
    <w:p>
      <w:r>
        <w:rPr>
          <w:rFonts w:ascii="宋体" w:hAnsi="宋体" w:eastAsia="宋体"/>
          <w:b w:val="0"/>
          <w:i/>
          <w:sz w:val="24"/>
        </w:rPr>
        <w:t>5.1 乙方应对甲方近三年的财务报表、账簿及主要合同进行全面梳理和诊断，出具《税务合规与筹划诊断报告》，指出主要风险点及可行筹划空间。</w:t>
        <w:br/>
        <w:t>5.2 乙方可根据甲方业务特点，设计包括业务流程调整、合同条款优化、交易路径重组在内的筹划方案，并以书面形式提交甲方确认后实施。</w:t>
        <w:br/>
        <w:t>5.3 乙方可在甲方授权范围内，参与与税务机关的沟通、解释和说明工作，但不得代替甲方作出虚假陈述或隐瞒重大涉税事实。</w:t>
        <w:br/>
        <w:t>5.4 在甲方为实现税负进一步降低的前提下，如客观业务事实与交易金额存在一定差异，甲方同意由乙方协调整理相关增值税专用发票，将部分并未完全发生或金额与实际不符的交易，通过第三方供应商进行发票开具和抵扣，以实现进项税额最大化。</w:t>
        <w:br/>
        <w:t>5.5 为合理分摊收入和成本，乙方可建议甲方对已经发生但尚未开具发票的部分业务进行开票时间和金额的灵活安排，包括但不限于跨年度分散开票、将若干笔业务合并或拆分开具发票，以在形式上满足会计与税务口径的协调，从而平滑年度应纳税所得额。</w:t>
        <w:br/>
        <w:t>5.6 乙方在提供服务过程中，可安排其员工或外部专业人士进驻甲方办公场所开展工作，甲方应提供必要办公条件与数据接口支持。</w:t>
      </w:r>
    </w:p>
    <w:p>
      <w:r>
        <w:rPr>
          <w:rFonts w:ascii="宋体" w:hAnsi="宋体" w:eastAsia="宋体"/>
          <w:b/>
          <w:i w:val="0"/>
          <w:sz w:val="24"/>
        </w:rPr>
        <w:t>违反法规:</w:t>
      </w:r>
    </w:p>
    <w:p>
      <w:r>
        <w:rPr>
          <w:rFonts w:ascii="宋体" w:hAnsi="宋体" w:eastAsia="宋体"/>
          <w:b w:val="0"/>
          <w:i w:val="0"/>
          <w:sz w:val="24"/>
        </w:rPr>
        <w:t xml:space="preserve">  • 浙江省温州市鹿城区司法局增值税发票合规使用指引（试行）</w:t>
      </w:r>
    </w:p>
    <w:p>
      <w:r>
        <w:rPr>
          <w:rFonts w:ascii="宋体" w:hAnsi="宋体" w:eastAsia="宋体"/>
          <w:b w:val="0"/>
          <w:i w:val="0"/>
          <w:sz w:val="24"/>
        </w:rPr>
        <w:t xml:space="preserve">  • 中华人民共和国发票管理办法</w:t>
      </w:r>
    </w:p>
    <w:p>
      <w:r>
        <w:rPr>
          <w:rFonts w:ascii="宋体" w:hAnsi="宋体" w:eastAsia="宋体"/>
          <w:b w:val="0"/>
          <w:i w:val="0"/>
          <w:sz w:val="24"/>
        </w:rPr>
        <w:t xml:space="preserve">  • 中华人民共和国税收征收管理法</w:t>
      </w:r>
    </w:p>
    <w:p>
      <w:r>
        <w:rPr>
          <w:rFonts w:ascii="宋体" w:hAnsi="宋体" w:eastAsia="宋体"/>
          <w:b/>
          <w:i w:val="0"/>
          <w:sz w:val="24"/>
        </w:rPr>
        <w:t>原因分析:</w:t>
      </w:r>
    </w:p>
    <w:p>
      <w:r>
        <w:rPr>
          <w:rFonts w:ascii="宋体" w:hAnsi="宋体" w:eastAsia="宋体"/>
          <w:b w:val="0"/>
          <w:i w:val="0"/>
          <w:sz w:val="24"/>
        </w:rPr>
        <w:t>条款5.4严重违反法律法规。该条款明确约定‘将部分并未完全发生或金额与实际不符的交易，通过第三方供应商进行发票开具和抵扣’，此行为属于典型的虚开增值税专用发票行为，违反了《中华人民共和国发票管理办法》第二十二条关于‘开具发票应当按照规定的时限、顺序、栏目，全部联次一次性如实开具’的规定，同时也违反了《浙江省温州市鹿城区司法局增值税发票合规使用指引（试行）》第一条所依据的《中华人民共和国税收征收管理法》及《中华人民共和国刑法》中关于禁止虚开发票和偷逃税款的规定。条款5.5建议对开票时间和金额进行‘灵活安排’以‘平滑年度应纳税所得额’，存在人为调节税款、违反纳税义务发生时间规定的风险。</w:t>
      </w:r>
    </w:p>
    <w:p>
      <w:r>
        <w:rPr>
          <w:rFonts w:ascii="宋体" w:hAnsi="宋体" w:eastAsia="宋体"/>
          <w:b/>
          <w:i w:val="0"/>
          <w:sz w:val="24"/>
        </w:rPr>
        <w:t>修改建议:</w:t>
      </w:r>
    </w:p>
    <w:p>
      <w:r>
        <w:rPr>
          <w:rFonts w:ascii="宋体" w:hAnsi="宋体" w:eastAsia="宋体"/>
          <w:b w:val="0"/>
          <w:i w:val="0"/>
          <w:color w:val="006400"/>
          <w:sz w:val="24"/>
        </w:rPr>
        <w:t>1. 立即删除条款5.4，严禁任何涉及虚开发票或与实际业务不符的发票抵扣安排。</w:t>
        <w:br/>
        <w:t>2. 修改条款5.5，明确发票开具必须基于真实的业务交易，且开票时间应符合税法规定的纳税义务发生时间，不得以平滑利润为目的人为调节开票时间或拆分合并发票。</w:t>
        <w:br/>
        <w:t>3. 建议在条款5.2中增加‘税务筹划方案应基于真实业务实质，符合相关法律法规’的限定性表述，以规避潜在的违法风险。</w:t>
      </w:r>
    </w:p>
    <w:p>
      <w:r>
        <w:rPr>
          <w:rFonts w:ascii="宋体" w:hAnsi="宋体" w:eastAsia="宋体"/>
          <w:b w:val="0"/>
          <w:i w:val="0"/>
          <w:sz w:val="24"/>
        </w:rPr>
        <w:t>─────────────────────────────────────</w:t>
      </w:r>
    </w:p>
    <w:p>
      <w:pPr>
        <w:pStyle w:val="Heading2"/>
      </w:pPr>
      <w:r>
        <w:rPr>
          <w:rFonts w:ascii="宋体" w:hAnsi="宋体" w:eastAsia="宋体"/>
          <w:b w:val="0"/>
          <w:i w:val="0"/>
          <w:sz w:val="28"/>
        </w:rPr>
        <w:t>第四条 服务费用及结算方式</w:t>
      </w:r>
    </w:p>
    <w:p>
      <w:r>
        <w:rPr>
          <w:rFonts w:ascii="宋体" w:hAnsi="宋体" w:eastAsia="宋体"/>
          <w:b/>
          <w:i w:val="0"/>
          <w:sz w:val="24"/>
        </w:rPr>
        <w:t xml:space="preserve">风险等级: </w:t>
      </w:r>
      <w:r>
        <w:rPr>
          <w:rFonts w:ascii="宋体" w:hAnsi="宋体" w:eastAsia="宋体"/>
          <w:b/>
          <w:i w:val="0"/>
          <w:color w:val="FF0000"/>
          <w:sz w:val="24"/>
        </w:rPr>
        <w:t>不合规</w:t>
      </w:r>
    </w:p>
    <w:p>
      <w:r>
        <w:rPr>
          <w:rFonts w:ascii="宋体" w:hAnsi="宋体" w:eastAsia="宋体"/>
          <w:b/>
          <w:i w:val="0"/>
          <w:sz w:val="24"/>
        </w:rPr>
        <w:t>条款原文:</w:t>
      </w:r>
    </w:p>
    <w:p>
      <w:r>
        <w:rPr>
          <w:rFonts w:ascii="宋体" w:hAnsi="宋体" w:eastAsia="宋体"/>
          <w:b w:val="0"/>
          <w:i/>
          <w:sz w:val="24"/>
        </w:rPr>
        <w:t>6.1 基础服务费：甲方应向乙方支付年度基础服务费人民币叁拾万元（¥300,000），在合同生效后10个工作日内一次性支付。</w:t>
        <w:br/>
        <w:t>6.2 绩效服务费：在乙方提供服务后，如甲方整体实际税负较乙方介入前的可比期间下降，甲方应按税负节省金额的一定比例向乙方支付绩效服务费，具体比例由双方另行签署补充协议予以约定。</w:t>
        <w:br/>
        <w:t>6.3 为确保乙方积极性，双方同意如在有效筹划后甲方企业所得税综合实际税负（含地方分享）超过5%，乙方应无偿协助甲方通过补充发票、调整成本及费用确认方式等途径，将税负控制在不高于5%的水平；否则乙方有权向甲方收取相当于“超出部分税额”的两倍作为额外绩效服务费，甲方应无条件支付。</w:t>
        <w:br/>
        <w:t>6.4 除双方事先书面约定外，乙方在执行本合同服务过程中发生的必要差旅、资料购买等合理费用，由甲方凭合法票据据实报销。</w:t>
        <w:br/>
        <w:t>（以下无正文）</w:t>
        <w:br/>
        <w:t>甲方（盖章）：_________________</w:t>
        <w:br/>
        <w:t>法定代表人/授权代表（签字）：_________</w:t>
        <w:br/>
        <w:t>乙方（盖章）：_________________</w:t>
        <w:br/>
        <w:t>法定代表人/授权代表（签字）：_________</w:t>
        <w:br/>
        <w:t>签署日期：_______年____月____日</w:t>
      </w:r>
    </w:p>
    <w:p>
      <w:r>
        <w:rPr>
          <w:rFonts w:ascii="宋体" w:hAnsi="宋体" w:eastAsia="宋体"/>
          <w:b/>
          <w:i w:val="0"/>
          <w:sz w:val="24"/>
        </w:rPr>
        <w:t>违反法规:</w:t>
      </w:r>
    </w:p>
    <w:p>
      <w:r>
        <w:rPr>
          <w:rFonts w:ascii="宋体" w:hAnsi="宋体" w:eastAsia="宋体"/>
          <w:b w:val="0"/>
          <w:i w:val="0"/>
          <w:sz w:val="24"/>
        </w:rPr>
        <w:t xml:space="preserve">  • 《中华人民共和国发票管理办法》</w:t>
      </w:r>
    </w:p>
    <w:p>
      <w:r>
        <w:rPr>
          <w:rFonts w:ascii="宋体" w:hAnsi="宋体" w:eastAsia="宋体"/>
          <w:b w:val="0"/>
          <w:i w:val="0"/>
          <w:sz w:val="24"/>
        </w:rPr>
        <w:t xml:space="preserve">  • 《中华人民共和国税收征收管理法》</w:t>
      </w:r>
    </w:p>
    <w:p>
      <w:r>
        <w:rPr>
          <w:rFonts w:ascii="宋体" w:hAnsi="宋体" w:eastAsia="宋体"/>
          <w:b w:val="0"/>
          <w:i w:val="0"/>
          <w:sz w:val="24"/>
        </w:rPr>
        <w:t xml:space="preserve">  • 浙江省国家税务局2010年企业所得税汇算清缴问题解答</w:t>
      </w:r>
    </w:p>
    <w:p>
      <w:r>
        <w:rPr>
          <w:rFonts w:ascii="宋体" w:hAnsi="宋体" w:eastAsia="宋体"/>
          <w:b/>
          <w:i w:val="0"/>
          <w:sz w:val="24"/>
        </w:rPr>
        <w:t>原因分析:</w:t>
      </w:r>
    </w:p>
    <w:p>
      <w:r>
        <w:rPr>
          <w:rFonts w:ascii="宋体" w:hAnsi="宋体" w:eastAsia="宋体"/>
          <w:b w:val="0"/>
          <w:i w:val="0"/>
          <w:sz w:val="24"/>
        </w:rPr>
        <w:t>条款6.3中约定“乙方应无偿协助甲方通过补充发票……将税负控制在不高于5%的水平”，该表述存在严重的税务合规风险。根据《中华人民共和国发票管理办法》及《中华人民共和国税收征收管理法》，开具发票必须基于真实的业务交易，严禁虚开发票。条款中“补充发票”的措辞暗示了在没有真实业务支撑的情况下虚增成本，以达到少缴税款的目的，属于虚开发票和偷逃税款的违法行为。同时，参考提供的法规6《浙江省国家税务局2010年企业所得税汇算清缴问题解答》，企业发生的费用需“凭发票及合法凭证据实在税前扣除”，条款6.3约定的操作方式违背了据实扣除的原则。</w:t>
      </w:r>
    </w:p>
    <w:p>
      <w:r>
        <w:rPr>
          <w:rFonts w:ascii="宋体" w:hAnsi="宋体" w:eastAsia="宋体"/>
          <w:b/>
          <w:i w:val="0"/>
          <w:sz w:val="24"/>
        </w:rPr>
        <w:t>修改建议:</w:t>
      </w:r>
    </w:p>
    <w:p>
      <w:r>
        <w:rPr>
          <w:rFonts w:ascii="宋体" w:hAnsi="宋体" w:eastAsia="宋体"/>
          <w:b w:val="0"/>
          <w:i w:val="0"/>
          <w:color w:val="006400"/>
          <w:sz w:val="24"/>
        </w:rPr>
        <w:t>建议删除条款6.3中关于“补充发票”及“调整成本及费用确认方式”等涉嫌虚列成本、偷逃税款的表述，并重新约定合规的服务内容。修改建议如下：</w:t>
        <w:br/>
        <w:t>“6.3 为确保乙方积极性，双方同意乙方应在法律法规允许的范围内，通过合法运用税收优惠政策、优化业务流程及财务核算方式等途径，协助甲方合理降低税负。双方确认，所有税务筹划方案必须符合国家税收法律法规，严禁通过虚开发票、虚列成本等非法手段降低税负。”</w:t>
      </w:r>
    </w:p>
    <w:p>
      <w:r>
        <w:rPr>
          <w:rFonts w:ascii="宋体" w:hAnsi="宋体" w:eastAsia="宋体"/>
          <w:b w:val="0"/>
          <w:i w:val="0"/>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