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D7BA6C" w14:textId="77777777" w:rsidR="002331A5" w:rsidRDefault="005C223E">
      <w:pPr>
        <w:spacing w:before="240" w:line="288" w:lineRule="auto"/>
      </w:pPr>
      <w:bookmarkStart w:id="0" w:name="税务合同审计测试样本"/>
      <w:r>
        <w:rPr>
          <w:rFonts w:eastAsia="Georgia" w:hAnsi="Georgia" w:cs="Georgia"/>
          <w:b/>
          <w:sz w:val="56"/>
        </w:rPr>
        <w:t>税务合同审计测试样本</w:t>
      </w:r>
      <w:bookmarkEnd w:id="0"/>
    </w:p>
    <w:p w14:paraId="1C178100" w14:textId="77777777" w:rsidR="002331A5" w:rsidRDefault="005C223E">
      <w:pPr>
        <w:spacing w:before="240" w:line="271" w:lineRule="auto"/>
      </w:pPr>
      <w:bookmarkStart w:id="1" w:name="说明"/>
      <w:r>
        <w:rPr>
          <w:rFonts w:eastAsia="Georgia" w:hAnsi="Georgia" w:cs="Georgia"/>
          <w:b/>
          <w:sz w:val="42"/>
        </w:rPr>
        <w:t>说明</w:t>
      </w:r>
      <w:bookmarkEnd w:id="1"/>
    </w:p>
    <w:p w14:paraId="4CBCA694" w14:textId="77777777" w:rsidR="002331A5" w:rsidRDefault="005C223E">
      <w:pPr>
        <w:spacing w:after="210"/>
      </w:pPr>
      <w:r>
        <w:rPr>
          <w:rFonts w:eastAsia="Georgia" w:hAnsi="Georgia" w:cs="Georgia"/>
        </w:rPr>
        <w:t>本文档为一份</w:t>
      </w:r>
      <w:r>
        <w:rPr>
          <w:b/>
        </w:rPr>
        <w:t>虚构</w:t>
      </w:r>
      <w:r>
        <w:rPr>
          <w:rFonts w:eastAsia="Georgia" w:hAnsi="Georgia" w:cs="Georgia"/>
        </w:rPr>
        <w:t>的《税务筹划与合规服务合同》样本，用于测试税务合同审计 AI 助手识别正常条款与高风险条款的能力。合同结构、措辞和条款风格参照中国企业所得税法等税收合</w:t>
      </w:r>
      <w:proofErr w:type="gramStart"/>
      <w:r>
        <w:rPr>
          <w:rFonts w:eastAsia="Georgia" w:hAnsi="Georgia" w:cs="Georgia"/>
        </w:rPr>
        <w:t>规</w:t>
      </w:r>
      <w:proofErr w:type="gramEnd"/>
      <w:r>
        <w:rPr>
          <w:rFonts w:eastAsia="Georgia" w:hAnsi="Georgia" w:cs="Georgia"/>
        </w:rPr>
        <w:t>框架下常见企业服务合同表达，其中企业所得税一般税率为25%[1]。</w:t>
      </w:r>
    </w:p>
    <w:p w14:paraId="7C4F63D6" w14:textId="77777777" w:rsidR="002331A5" w:rsidRDefault="005C223E">
      <w:pPr>
        <w:spacing w:after="210"/>
      </w:pPr>
      <w:r>
        <w:rPr>
          <w:rFonts w:eastAsia="Georgia" w:hAnsi="Georgia" w:cs="Georgia"/>
        </w:rPr>
        <w:t>本文档仅供模型测试、规则验证和演示使用，不构成法律意见、税务意见、合</w:t>
      </w:r>
      <w:proofErr w:type="gramStart"/>
      <w:r>
        <w:rPr>
          <w:rFonts w:eastAsia="Georgia" w:hAnsi="Georgia" w:cs="Georgia"/>
        </w:rPr>
        <w:t>规</w:t>
      </w:r>
      <w:proofErr w:type="gramEnd"/>
      <w:r>
        <w:rPr>
          <w:rFonts w:eastAsia="Georgia" w:hAnsi="Georgia" w:cs="Georgia"/>
        </w:rPr>
        <w:t>建议或真实交易安排依据。</w:t>
      </w:r>
    </w:p>
    <w:p w14:paraId="0CB61469" w14:textId="77777777" w:rsidR="002331A5" w:rsidRDefault="005C223E">
      <w:pPr>
        <w:spacing w:before="240" w:line="271" w:lineRule="auto"/>
      </w:pPr>
      <w:bookmarkStart w:id="2" w:name="合同正文"/>
      <w:r>
        <w:rPr>
          <w:rFonts w:eastAsia="Georgia" w:hAnsi="Georgia" w:cs="Georgia"/>
          <w:b/>
          <w:sz w:val="42"/>
        </w:rPr>
        <w:t>合同正文</w:t>
      </w:r>
      <w:bookmarkEnd w:id="2"/>
    </w:p>
    <w:p w14:paraId="4039C9CD" w14:textId="77777777" w:rsidR="002331A5" w:rsidRDefault="005C223E">
      <w:pPr>
        <w:spacing w:after="210"/>
      </w:pPr>
      <w:r>
        <w:rPr>
          <w:b/>
        </w:rPr>
        <w:t>税务筹划与合</w:t>
      </w:r>
      <w:proofErr w:type="gramStart"/>
      <w:r>
        <w:rPr>
          <w:b/>
        </w:rPr>
        <w:t>规</w:t>
      </w:r>
      <w:proofErr w:type="gramEnd"/>
      <w:r>
        <w:rPr>
          <w:b/>
        </w:rPr>
        <w:t>服务合同</w:t>
      </w:r>
    </w:p>
    <w:p w14:paraId="03FF8628" w14:textId="77777777" w:rsidR="002331A5" w:rsidRDefault="005C223E">
      <w:pPr>
        <w:spacing w:after="210"/>
      </w:pPr>
      <w:r>
        <w:rPr>
          <w:rFonts w:eastAsia="Georgia" w:hAnsi="Georgia" w:cs="Georgia"/>
        </w:rPr>
        <w:t>合同编号：HT-2026-XXX</w:t>
      </w:r>
      <w:r>
        <w:br/>
      </w:r>
      <w:r>
        <w:rPr>
          <w:rFonts w:eastAsia="Georgia" w:hAnsi="Georgia" w:cs="Georgia"/>
        </w:rPr>
        <w:t>签订地点：北京市</w:t>
      </w:r>
      <w:r>
        <w:br/>
      </w:r>
      <w:r>
        <w:rPr>
          <w:rFonts w:eastAsia="Georgia" w:hAnsi="Georgia" w:cs="Georgia"/>
        </w:rPr>
        <w:t>签订日期：2026年3月31日</w:t>
      </w:r>
    </w:p>
    <w:p w14:paraId="7CCA6759" w14:textId="77777777" w:rsidR="002331A5" w:rsidRDefault="005C223E">
      <w:pPr>
        <w:spacing w:after="210"/>
      </w:pPr>
      <w:r>
        <w:rPr>
          <w:rFonts w:eastAsia="Georgia" w:hAnsi="Georgia" w:cs="Georgia"/>
        </w:rPr>
        <w:t>甲方（委托方）：北京甲方科技有限公司</w:t>
      </w:r>
      <w:r>
        <w:br/>
      </w:r>
      <w:r>
        <w:rPr>
          <w:rFonts w:eastAsia="Georgia" w:hAnsi="Georgia" w:cs="Georgia"/>
        </w:rPr>
        <w:t>统一社会信用代码：9111XXXXXXXXXXXXXX</w:t>
      </w:r>
      <w:r>
        <w:br/>
      </w:r>
      <w:r>
        <w:rPr>
          <w:rFonts w:eastAsia="Georgia" w:hAnsi="Georgia" w:cs="Georgia"/>
        </w:rPr>
        <w:t>住所：北京市朝阳区XX路XX号</w:t>
      </w:r>
      <w:r>
        <w:br/>
      </w:r>
      <w:r>
        <w:rPr>
          <w:rFonts w:eastAsia="Georgia" w:hAnsi="Georgia" w:cs="Georgia"/>
        </w:rPr>
        <w:t>法定代表人：张某</w:t>
      </w:r>
    </w:p>
    <w:p w14:paraId="7BEBB1B9" w14:textId="77777777" w:rsidR="002331A5" w:rsidRDefault="005C223E">
      <w:pPr>
        <w:spacing w:after="210"/>
      </w:pPr>
      <w:r>
        <w:rPr>
          <w:rFonts w:eastAsia="Georgia" w:hAnsi="Georgia" w:cs="Georgia"/>
        </w:rPr>
        <w:t>乙方（受托方）：北京乙方税务咨询有限公司</w:t>
      </w:r>
      <w:r>
        <w:br/>
      </w:r>
      <w:r>
        <w:rPr>
          <w:rFonts w:eastAsia="Georgia" w:hAnsi="Georgia" w:cs="Georgia"/>
        </w:rPr>
        <w:t>统一社会信用代码：9111YYYYYYYYYYYYYY</w:t>
      </w:r>
      <w:r>
        <w:br/>
      </w:r>
      <w:r>
        <w:rPr>
          <w:rFonts w:eastAsia="Georgia" w:hAnsi="Georgia" w:cs="Georgia"/>
        </w:rPr>
        <w:t>住所：北京市海淀区YY路YY号</w:t>
      </w:r>
      <w:r>
        <w:br/>
      </w:r>
      <w:r>
        <w:rPr>
          <w:rFonts w:eastAsia="Georgia" w:hAnsi="Georgia" w:cs="Georgia"/>
        </w:rPr>
        <w:t>法定代表人：李某</w:t>
      </w:r>
    </w:p>
    <w:p w14:paraId="1C0DF1BB" w14:textId="77777777" w:rsidR="002331A5" w:rsidRDefault="005C223E">
      <w:pPr>
        <w:spacing w:after="210"/>
      </w:pPr>
      <w:r>
        <w:rPr>
          <w:rFonts w:eastAsia="Georgia" w:hAnsi="Georgia" w:cs="Georgia"/>
        </w:rPr>
        <w:t>鉴于：</w:t>
      </w:r>
    </w:p>
    <w:p w14:paraId="5DFF5F95" w14:textId="77777777" w:rsidR="002331A5" w:rsidRDefault="005C223E">
      <w:pPr>
        <w:numPr>
          <w:ilvl w:val="0"/>
          <w:numId w:val="1"/>
        </w:numPr>
      </w:pPr>
      <w:r>
        <w:rPr>
          <w:rFonts w:eastAsia="Georgia" w:hAnsi="Georgia" w:cs="Georgia"/>
        </w:rPr>
        <w:t>甲方为依法在中国境内设立并存续的居民企业，依法承担包括但不限于企业所得税、增值税、个人所得税代扣代缴等税收义务。</w:t>
      </w:r>
    </w:p>
    <w:p w14:paraId="2902D05D" w14:textId="77777777" w:rsidR="002331A5" w:rsidRDefault="005C223E">
      <w:pPr>
        <w:numPr>
          <w:ilvl w:val="0"/>
          <w:numId w:val="1"/>
        </w:numPr>
      </w:pPr>
      <w:r>
        <w:rPr>
          <w:rFonts w:eastAsia="Georgia" w:hAnsi="Georgia" w:cs="Georgia"/>
        </w:rPr>
        <w:t>乙方依法设立并取得相应资质，具备为企业提供税务筹划、税务合</w:t>
      </w:r>
      <w:proofErr w:type="gramStart"/>
      <w:r>
        <w:rPr>
          <w:rFonts w:eastAsia="Georgia" w:hAnsi="Georgia" w:cs="Georgia"/>
        </w:rPr>
        <w:t>规</w:t>
      </w:r>
      <w:proofErr w:type="gramEnd"/>
      <w:r>
        <w:rPr>
          <w:rFonts w:eastAsia="Georgia" w:hAnsi="Georgia" w:cs="Georgia"/>
        </w:rPr>
        <w:t>管理及相关咨询服务的专业能力与经验。</w:t>
      </w:r>
    </w:p>
    <w:p w14:paraId="6C005593" w14:textId="77777777" w:rsidR="002331A5" w:rsidRDefault="005C223E">
      <w:pPr>
        <w:numPr>
          <w:ilvl w:val="0"/>
          <w:numId w:val="1"/>
        </w:numPr>
      </w:pPr>
      <w:r>
        <w:rPr>
          <w:rFonts w:eastAsia="Georgia" w:hAnsi="Georgia" w:cs="Georgia"/>
        </w:rPr>
        <w:t>甲乙双方本着平等、自愿、公平和诚实信用的原则，就乙方为甲方提供税务筹划与合</w:t>
      </w:r>
      <w:proofErr w:type="gramStart"/>
      <w:r>
        <w:rPr>
          <w:rFonts w:eastAsia="Georgia" w:hAnsi="Georgia" w:cs="Georgia"/>
        </w:rPr>
        <w:t>规</w:t>
      </w:r>
      <w:proofErr w:type="gramEnd"/>
      <w:r>
        <w:rPr>
          <w:rFonts w:eastAsia="Georgia" w:hAnsi="Georgia" w:cs="Georgia"/>
        </w:rPr>
        <w:t>服务事宜，经友好协商，达成如下合同条款，共同遵照执行。</w:t>
      </w:r>
    </w:p>
    <w:p w14:paraId="63DFE7C7" w14:textId="41D6E146" w:rsidR="002331A5" w:rsidRDefault="005C223E">
      <w:pPr>
        <w:spacing w:before="240" w:line="271" w:lineRule="auto"/>
      </w:pPr>
      <w:bookmarkStart w:id="3" w:name="第一条_术语与定义"/>
      <w:r>
        <w:rPr>
          <w:rFonts w:eastAsia="Georgia" w:hAnsi="Georgia" w:cs="Georgia"/>
          <w:b/>
          <w:sz w:val="33"/>
        </w:rPr>
        <w:t>第一条 术语与定义</w:t>
      </w:r>
      <w:bookmarkEnd w:id="3"/>
    </w:p>
    <w:p w14:paraId="1FCBB568" w14:textId="77777777" w:rsidR="002331A5" w:rsidRDefault="005C223E">
      <w:pPr>
        <w:spacing w:after="210"/>
      </w:pPr>
      <w:r>
        <w:rPr>
          <w:rFonts w:eastAsia="Georgia" w:hAnsi="Georgia" w:cs="Georgia"/>
        </w:rPr>
        <w:t>1.1 “税务筹划”是指在遵守现行税收法律、行政法规及规章的前提下，对甲方经营活动进行事前规划与安排，以实现税负结构优化和税收风险可控的合法行为。</w:t>
      </w:r>
    </w:p>
    <w:p w14:paraId="64FB10C6" w14:textId="77777777" w:rsidR="002331A5" w:rsidRDefault="005C223E">
      <w:pPr>
        <w:spacing w:after="210"/>
      </w:pPr>
      <w:r>
        <w:rPr>
          <w:rFonts w:eastAsia="Georgia" w:hAnsi="Georgia" w:cs="Georgia"/>
        </w:rPr>
        <w:lastRenderedPageBreak/>
        <w:t>1.2 “税务合规”是指甲方在经营过程中，依法履行申报、缴纳、代扣代缴及相关信息披露义务的状态。</w:t>
      </w:r>
    </w:p>
    <w:p w14:paraId="0EBF6C66" w14:textId="77777777" w:rsidR="002331A5" w:rsidRDefault="005C223E">
      <w:pPr>
        <w:spacing w:after="210"/>
      </w:pPr>
      <w:r>
        <w:rPr>
          <w:rFonts w:eastAsia="Georgia" w:hAnsi="Georgia" w:cs="Georgia"/>
        </w:rPr>
        <w:t>1.3 “税务机关”是指具有税收征管职能的国家税务总局及其派出机构、地方各级税务局等依法行使税收</w:t>
      </w:r>
      <w:proofErr w:type="gramStart"/>
      <w:r>
        <w:rPr>
          <w:rFonts w:eastAsia="Georgia" w:hAnsi="Georgia" w:cs="Georgia"/>
        </w:rPr>
        <w:t>征管权</w:t>
      </w:r>
      <w:proofErr w:type="gramEnd"/>
      <w:r>
        <w:rPr>
          <w:rFonts w:eastAsia="Georgia" w:hAnsi="Georgia" w:cs="Georgia"/>
        </w:rPr>
        <w:t>的机关。</w:t>
      </w:r>
    </w:p>
    <w:p w14:paraId="60AE512E" w14:textId="77777777" w:rsidR="002331A5" w:rsidRDefault="005C223E">
      <w:pPr>
        <w:spacing w:after="210"/>
      </w:pPr>
      <w:r>
        <w:rPr>
          <w:rFonts w:eastAsia="Georgia" w:hAnsi="Georgia" w:cs="Georgia"/>
        </w:rPr>
        <w:t>1.4 “涉税资料”包括但不限于会计凭证、账簿、财务报表、合同协议、发票、完税凭证及税务机关要求提供的其他文件。</w:t>
      </w:r>
    </w:p>
    <w:p w14:paraId="1A6D4088" w14:textId="77777777" w:rsidR="002331A5" w:rsidRDefault="005C223E">
      <w:pPr>
        <w:spacing w:before="240" w:line="271" w:lineRule="auto"/>
      </w:pPr>
      <w:bookmarkStart w:id="4" w:name="第二条_服务目标"/>
      <w:r>
        <w:rPr>
          <w:rFonts w:eastAsia="Georgia" w:hAnsi="Georgia" w:cs="Georgia"/>
          <w:b/>
          <w:sz w:val="33"/>
        </w:rPr>
        <w:t>第二条 服务目标</w:t>
      </w:r>
      <w:bookmarkEnd w:id="4"/>
    </w:p>
    <w:p w14:paraId="6C516DAE" w14:textId="77777777" w:rsidR="002331A5" w:rsidRDefault="005C223E">
      <w:pPr>
        <w:spacing w:after="210"/>
      </w:pPr>
      <w:r>
        <w:rPr>
          <w:rFonts w:eastAsia="Georgia" w:hAnsi="Georgia" w:cs="Georgia"/>
        </w:rPr>
        <w:t>2.1 乙方应在税法及相关政策框架内，通过对甲方业务模式、交易安排和组织架构的系统分析，协助甲方在可控风险范围内优化整体税负水平。</w:t>
      </w:r>
    </w:p>
    <w:p w14:paraId="0AE9A8F8" w14:textId="77777777" w:rsidR="002331A5" w:rsidRDefault="005C223E">
      <w:pPr>
        <w:spacing w:after="210"/>
      </w:pPr>
      <w:r>
        <w:rPr>
          <w:rFonts w:eastAsia="Georgia" w:hAnsi="Georgia" w:cs="Georgia"/>
        </w:rPr>
        <w:t>2.2 乙方应协助甲方建立或完善税务合</w:t>
      </w:r>
      <w:proofErr w:type="gramStart"/>
      <w:r>
        <w:rPr>
          <w:rFonts w:eastAsia="Georgia" w:hAnsi="Georgia" w:cs="Georgia"/>
        </w:rPr>
        <w:t>规</w:t>
      </w:r>
      <w:proofErr w:type="gramEnd"/>
      <w:r>
        <w:rPr>
          <w:rFonts w:eastAsia="Georgia" w:hAnsi="Georgia" w:cs="Georgia"/>
        </w:rPr>
        <w:t>管理制度，降低因合规缺陷引发税务稽查、行政处罚及相关法律责任的概率。</w:t>
      </w:r>
    </w:p>
    <w:p w14:paraId="4103F634" w14:textId="77777777" w:rsidR="002331A5" w:rsidRDefault="005C223E">
      <w:pPr>
        <w:spacing w:after="210"/>
      </w:pPr>
      <w:r>
        <w:rPr>
          <w:rFonts w:eastAsia="Georgia" w:hAnsi="Georgia" w:cs="Georgia"/>
        </w:rPr>
        <w:t>2.3 双方确认，税务筹划以合法合</w:t>
      </w:r>
      <w:proofErr w:type="gramStart"/>
      <w:r>
        <w:rPr>
          <w:rFonts w:eastAsia="Georgia" w:hAnsi="Georgia" w:cs="Georgia"/>
        </w:rPr>
        <w:t>规</w:t>
      </w:r>
      <w:proofErr w:type="gramEnd"/>
      <w:r>
        <w:rPr>
          <w:rFonts w:eastAsia="Georgia" w:hAnsi="Georgia" w:cs="Georgia"/>
        </w:rPr>
        <w:t>为前提，不得以逃税、骗税、抗税等违反税收法律法规的方式取得不当税收利益。</w:t>
      </w:r>
    </w:p>
    <w:p w14:paraId="62B56E81" w14:textId="0B79C832" w:rsidR="002331A5" w:rsidRDefault="005C223E">
      <w:pPr>
        <w:spacing w:before="240" w:line="271" w:lineRule="auto"/>
      </w:pPr>
      <w:bookmarkStart w:id="5" w:name="第五条_具体服务内容与方式"/>
      <w:r>
        <w:rPr>
          <w:rFonts w:eastAsia="Georgia" w:hAnsi="Georgia" w:cs="Georgia"/>
          <w:b/>
          <w:sz w:val="33"/>
        </w:rPr>
        <w:t>第</w:t>
      </w:r>
      <w:r w:rsidR="00DA1486" w:rsidRPr="00DA1486">
        <w:rPr>
          <w:rFonts w:ascii="宋体" w:eastAsia="宋体" w:hAnsi="宋体" w:cs="宋体" w:hint="eastAsia"/>
          <w:b/>
          <w:sz w:val="33"/>
        </w:rPr>
        <w:t>三</w:t>
      </w:r>
      <w:r>
        <w:rPr>
          <w:rFonts w:eastAsia="Georgia" w:hAnsi="Georgia" w:cs="Georgia"/>
          <w:b/>
          <w:sz w:val="33"/>
        </w:rPr>
        <w:t>条 具体服务内容与方式</w:t>
      </w:r>
      <w:bookmarkEnd w:id="5"/>
    </w:p>
    <w:p w14:paraId="655D3915" w14:textId="77777777" w:rsidR="002331A5" w:rsidRDefault="005C223E">
      <w:pPr>
        <w:spacing w:after="210"/>
      </w:pPr>
      <w:r>
        <w:rPr>
          <w:rFonts w:eastAsia="Georgia" w:hAnsi="Georgia" w:cs="Georgia"/>
        </w:rPr>
        <w:t>5.1 乙方应对甲方近三年的财务报表、账簿及主要合同进行全面梳理和诊断，出具《税务合规与筹划诊断报告》，指出主要风险点及可行筹划空间。</w:t>
      </w:r>
    </w:p>
    <w:p w14:paraId="4463BBE3" w14:textId="77777777" w:rsidR="002331A5" w:rsidRDefault="005C223E">
      <w:pPr>
        <w:spacing w:after="210"/>
      </w:pPr>
      <w:r>
        <w:rPr>
          <w:rFonts w:eastAsia="Georgia" w:hAnsi="Georgia" w:cs="Georgia"/>
        </w:rPr>
        <w:t>5.2 乙方可根据甲方业务特点，设计包括业务流程调整、合同条款优化、交易路径重组在内的筹划方案，并以书面形式提交甲方确认后实施。</w:t>
      </w:r>
    </w:p>
    <w:p w14:paraId="412BC476" w14:textId="77777777" w:rsidR="002331A5" w:rsidRDefault="005C223E">
      <w:pPr>
        <w:spacing w:after="210"/>
      </w:pPr>
      <w:r>
        <w:rPr>
          <w:rFonts w:eastAsia="Georgia" w:hAnsi="Georgia" w:cs="Georgia"/>
        </w:rPr>
        <w:t>5.3 乙方可在甲方授权范围内，参与</w:t>
      </w:r>
      <w:proofErr w:type="gramStart"/>
      <w:r>
        <w:rPr>
          <w:rFonts w:eastAsia="Georgia" w:hAnsi="Georgia" w:cs="Georgia"/>
        </w:rPr>
        <w:t>与</w:t>
      </w:r>
      <w:proofErr w:type="gramEnd"/>
      <w:r>
        <w:rPr>
          <w:rFonts w:eastAsia="Georgia" w:hAnsi="Georgia" w:cs="Georgia"/>
        </w:rPr>
        <w:t>税务机关的沟通、解释和说明工作，但不得代替甲方</w:t>
      </w:r>
      <w:proofErr w:type="gramStart"/>
      <w:r>
        <w:rPr>
          <w:rFonts w:eastAsia="Georgia" w:hAnsi="Georgia" w:cs="Georgia"/>
        </w:rPr>
        <w:t>作出</w:t>
      </w:r>
      <w:proofErr w:type="gramEnd"/>
      <w:r>
        <w:rPr>
          <w:rFonts w:eastAsia="Georgia" w:hAnsi="Georgia" w:cs="Georgia"/>
        </w:rPr>
        <w:t>虚假陈述或隐瞒重大涉税事实。</w:t>
      </w:r>
    </w:p>
    <w:p w14:paraId="471CCA45" w14:textId="77777777" w:rsidR="002331A5" w:rsidRDefault="005C223E">
      <w:pPr>
        <w:spacing w:after="210"/>
      </w:pPr>
      <w:r>
        <w:rPr>
          <w:rFonts w:eastAsia="Georgia" w:hAnsi="Georgia" w:cs="Georgia"/>
        </w:rPr>
        <w:t>5.4 在甲方为实现税负进一步降低的前提下，</w:t>
      </w:r>
      <w:proofErr w:type="gramStart"/>
      <w:r>
        <w:rPr>
          <w:rFonts w:eastAsia="Georgia" w:hAnsi="Georgia" w:cs="Georgia"/>
        </w:rPr>
        <w:t>如客观</w:t>
      </w:r>
      <w:proofErr w:type="gramEnd"/>
      <w:r>
        <w:rPr>
          <w:rFonts w:eastAsia="Georgia" w:hAnsi="Georgia" w:cs="Georgia"/>
        </w:rPr>
        <w:t>业务事实与交易金额存在一定差异，甲方同意由乙方协调整理相关增值税专用发票，将部分并未完</w:t>
      </w:r>
      <w:proofErr w:type="gramStart"/>
      <w:r>
        <w:rPr>
          <w:rFonts w:eastAsia="Georgia" w:hAnsi="Georgia" w:cs="Georgia"/>
        </w:rPr>
        <w:t>全发生</w:t>
      </w:r>
      <w:proofErr w:type="gramEnd"/>
      <w:r>
        <w:rPr>
          <w:rFonts w:eastAsia="Georgia" w:hAnsi="Georgia" w:cs="Georgia"/>
        </w:rPr>
        <w:t>或金额与实际不符的交易，通过第三</w:t>
      </w:r>
      <w:proofErr w:type="gramStart"/>
      <w:r>
        <w:rPr>
          <w:rFonts w:eastAsia="Georgia" w:hAnsi="Georgia" w:cs="Georgia"/>
        </w:rPr>
        <w:t>方供应</w:t>
      </w:r>
      <w:proofErr w:type="gramEnd"/>
      <w:r>
        <w:rPr>
          <w:rFonts w:eastAsia="Georgia" w:hAnsi="Georgia" w:cs="Georgia"/>
        </w:rPr>
        <w:t>商进行发票开具和抵扣，以实现进项税额最大化。</w:t>
      </w:r>
    </w:p>
    <w:p w14:paraId="36888605" w14:textId="77777777" w:rsidR="002331A5" w:rsidRDefault="005C223E">
      <w:pPr>
        <w:spacing w:after="210"/>
      </w:pPr>
      <w:r>
        <w:rPr>
          <w:rFonts w:eastAsia="Georgia" w:hAnsi="Georgia" w:cs="Georgia"/>
        </w:rPr>
        <w:t>5.5 为合理分摊收入和成本，乙方可建议甲方对已经发生但尚未开具发票的部分业务进行开票时间和金额的灵活安排，包括但不限于跨年度分散开票、将若干</w:t>
      </w:r>
      <w:proofErr w:type="gramStart"/>
      <w:r>
        <w:rPr>
          <w:rFonts w:eastAsia="Georgia" w:hAnsi="Georgia" w:cs="Georgia"/>
        </w:rPr>
        <w:t>笔业务</w:t>
      </w:r>
      <w:proofErr w:type="gramEnd"/>
      <w:r>
        <w:rPr>
          <w:rFonts w:eastAsia="Georgia" w:hAnsi="Georgia" w:cs="Georgia"/>
        </w:rPr>
        <w:t>合并或拆分开具发票，以在形式上满足会计与税务口径的协调，从而平滑年度应纳税所得额。</w:t>
      </w:r>
    </w:p>
    <w:p w14:paraId="2E8A3633" w14:textId="77777777" w:rsidR="002331A5" w:rsidRDefault="005C223E">
      <w:pPr>
        <w:spacing w:after="210"/>
      </w:pPr>
      <w:r>
        <w:rPr>
          <w:rFonts w:eastAsia="Georgia" w:hAnsi="Georgia" w:cs="Georgia"/>
        </w:rPr>
        <w:t>5.6 乙方在提供服务过程中，可安排其员工或外部专业人士进驻甲方办公场所开展工作，甲方应提供必要办公条件与数据接口支持。</w:t>
      </w:r>
    </w:p>
    <w:p w14:paraId="074E07D7" w14:textId="5810E24C" w:rsidR="002331A5" w:rsidRDefault="005C223E">
      <w:pPr>
        <w:spacing w:before="240" w:line="271" w:lineRule="auto"/>
      </w:pPr>
      <w:bookmarkStart w:id="6" w:name="第六条_服务费用及结算方式"/>
      <w:r>
        <w:rPr>
          <w:rFonts w:eastAsia="Georgia" w:hAnsi="Georgia" w:cs="Georgia"/>
          <w:b/>
          <w:sz w:val="33"/>
        </w:rPr>
        <w:t>第</w:t>
      </w:r>
      <w:r w:rsidR="00DA1486" w:rsidRPr="00DA1486">
        <w:rPr>
          <w:rFonts w:eastAsia="宋体" w:hAnsi="Georgia" w:cs="宋体"/>
          <w:b/>
          <w:sz w:val="33"/>
        </w:rPr>
        <w:t>四</w:t>
      </w:r>
      <w:r>
        <w:rPr>
          <w:rFonts w:eastAsia="Georgia" w:hAnsi="Georgia" w:cs="Georgia"/>
          <w:b/>
          <w:sz w:val="33"/>
        </w:rPr>
        <w:t>条 服务费用及结算方式</w:t>
      </w:r>
      <w:bookmarkEnd w:id="6"/>
    </w:p>
    <w:p w14:paraId="578F7741" w14:textId="77777777" w:rsidR="002331A5" w:rsidRDefault="005C223E">
      <w:pPr>
        <w:spacing w:after="210"/>
      </w:pPr>
      <w:r>
        <w:rPr>
          <w:rFonts w:eastAsia="Georgia" w:hAnsi="Georgia" w:cs="Georgia"/>
        </w:rPr>
        <w:t>6.1 基础服务费：甲方应向乙方支付年度基础服务费人民币叁拾万元（¥300,000），在合同生效后10个工作日内一次性支付。</w:t>
      </w:r>
    </w:p>
    <w:p w14:paraId="35DEE2A3" w14:textId="77777777" w:rsidR="002331A5" w:rsidRDefault="005C223E">
      <w:pPr>
        <w:spacing w:after="210"/>
      </w:pPr>
      <w:r>
        <w:rPr>
          <w:rFonts w:eastAsia="Georgia" w:hAnsi="Georgia" w:cs="Georgia"/>
        </w:rPr>
        <w:lastRenderedPageBreak/>
        <w:t>6.2 绩效服务费：在乙方提供服务后，如甲方整体实际</w:t>
      </w:r>
      <w:proofErr w:type="gramStart"/>
      <w:r>
        <w:rPr>
          <w:rFonts w:eastAsia="Georgia" w:hAnsi="Georgia" w:cs="Georgia"/>
        </w:rPr>
        <w:t>税负较乙方</w:t>
      </w:r>
      <w:proofErr w:type="gramEnd"/>
      <w:r>
        <w:rPr>
          <w:rFonts w:eastAsia="Georgia" w:hAnsi="Georgia" w:cs="Georgia"/>
        </w:rPr>
        <w:t>介入前的可比期间下降，甲方应按税负节省金额的一定比例向乙方支付绩效服务费，具体比例由双方另行签署补充协议予以约定。</w:t>
      </w:r>
    </w:p>
    <w:p w14:paraId="42A961E1" w14:textId="77777777" w:rsidR="002331A5" w:rsidRDefault="005C223E">
      <w:pPr>
        <w:spacing w:after="210"/>
      </w:pPr>
      <w:r>
        <w:rPr>
          <w:rFonts w:eastAsia="Georgia" w:hAnsi="Georgia" w:cs="Georgia"/>
        </w:rPr>
        <w:t>6.3 为确保乙方积极性，双方同意如在有效筹划后甲方企业所得税综合实际税负（含地方分享）超过5%，乙方应无偿协助甲方通过补充发票、调整成本及费用确认方式等途径，将税负控制在不高于5%的水平；否则乙方有权向甲方收取相当于“超出部分税额”的两倍作为额外绩效服务费，甲方应无条件支付。</w:t>
      </w:r>
    </w:p>
    <w:p w14:paraId="771CC655" w14:textId="77777777" w:rsidR="002331A5" w:rsidRDefault="005C223E">
      <w:pPr>
        <w:spacing w:after="210"/>
      </w:pPr>
      <w:r>
        <w:rPr>
          <w:rFonts w:eastAsia="Georgia" w:hAnsi="Georgia" w:cs="Georgia"/>
        </w:rPr>
        <w:t>6.4 除双方事先书面约定外，乙方在执行本合同服务过程中发生的必要差旅、资料购买等合理费用，由甲方凭合法票据据实报销。</w:t>
      </w:r>
    </w:p>
    <w:p w14:paraId="10B4B44F" w14:textId="77777777" w:rsidR="002331A5" w:rsidRDefault="005C223E">
      <w:pPr>
        <w:spacing w:after="210"/>
      </w:pPr>
      <w:r>
        <w:rPr>
          <w:rFonts w:eastAsia="Georgia" w:hAnsi="Georgia" w:cs="Georgia"/>
        </w:rPr>
        <w:t>（以下无正文）</w:t>
      </w:r>
    </w:p>
    <w:p w14:paraId="7F75F1C5" w14:textId="77777777" w:rsidR="002331A5" w:rsidRDefault="005C223E">
      <w:pPr>
        <w:spacing w:after="210"/>
      </w:pPr>
      <w:r>
        <w:rPr>
          <w:rFonts w:eastAsia="Georgia" w:hAnsi="Georgia" w:cs="Georgia"/>
        </w:rPr>
        <w:t>甲方（盖章）：_________________</w:t>
      </w:r>
      <w:r>
        <w:br/>
      </w:r>
      <w:r>
        <w:rPr>
          <w:rFonts w:eastAsia="Georgia" w:hAnsi="Georgia" w:cs="Georgia"/>
        </w:rPr>
        <w:t>法定代表人/授权代表（签字）：_________</w:t>
      </w:r>
    </w:p>
    <w:p w14:paraId="6AC8FFCF" w14:textId="77777777" w:rsidR="002331A5" w:rsidRDefault="005C223E">
      <w:pPr>
        <w:spacing w:after="210"/>
      </w:pPr>
      <w:r>
        <w:rPr>
          <w:rFonts w:eastAsia="Georgia" w:hAnsi="Georgia" w:cs="Georgia"/>
        </w:rPr>
        <w:t>乙方（盖章）：_________________</w:t>
      </w:r>
      <w:r>
        <w:br/>
      </w:r>
      <w:r>
        <w:rPr>
          <w:rFonts w:eastAsia="Georgia" w:hAnsi="Georgia" w:cs="Georgia"/>
        </w:rPr>
        <w:t>法定代表人/授权代表（签字）：_________</w:t>
      </w:r>
    </w:p>
    <w:p w14:paraId="3C0AA21C" w14:textId="77777777" w:rsidR="002331A5" w:rsidRDefault="005C223E">
      <w:pPr>
        <w:spacing w:after="210"/>
      </w:pPr>
      <w:r>
        <w:rPr>
          <w:rFonts w:eastAsia="Georgia" w:hAnsi="Georgia" w:cs="Georgia"/>
        </w:rPr>
        <w:t>签署日期：_______年____月____日</w:t>
      </w:r>
    </w:p>
    <w:p w14:paraId="4DD5D530" w14:textId="345E002D" w:rsidR="002331A5" w:rsidRDefault="002331A5">
      <w:pPr>
        <w:spacing w:after="210"/>
      </w:pPr>
    </w:p>
    <w:sectPr w:rsidR="002331A5">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40A585" w14:textId="77777777" w:rsidR="009D06BF" w:rsidRDefault="009D06BF" w:rsidP="00C2494B">
      <w:pPr>
        <w:spacing w:after="0" w:line="240" w:lineRule="auto"/>
      </w:pPr>
      <w:r>
        <w:separator/>
      </w:r>
    </w:p>
  </w:endnote>
  <w:endnote w:type="continuationSeparator" w:id="0">
    <w:p w14:paraId="2BE732B3" w14:textId="77777777" w:rsidR="009D06BF" w:rsidRDefault="009D06BF" w:rsidP="00C249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A69BFD" w14:textId="77777777" w:rsidR="009D06BF" w:rsidRDefault="009D06BF" w:rsidP="00C2494B">
      <w:pPr>
        <w:spacing w:after="0" w:line="240" w:lineRule="auto"/>
      </w:pPr>
      <w:r>
        <w:separator/>
      </w:r>
    </w:p>
  </w:footnote>
  <w:footnote w:type="continuationSeparator" w:id="0">
    <w:p w14:paraId="24EF2777" w14:textId="77777777" w:rsidR="009D06BF" w:rsidRDefault="009D06BF" w:rsidP="00C249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A1022"/>
    <w:multiLevelType w:val="hybridMultilevel"/>
    <w:tmpl w:val="3946BDD8"/>
    <w:lvl w:ilvl="0" w:tplc="A81E112A">
      <w:start w:val="1"/>
      <w:numFmt w:val="bullet"/>
      <w:lvlText w:val=""/>
      <w:lvlJc w:val="left"/>
      <w:pPr>
        <w:tabs>
          <w:tab w:val="num" w:pos="1080"/>
        </w:tabs>
        <w:ind w:left="720" w:hanging="360"/>
      </w:pPr>
      <w:rPr>
        <w:rFonts w:ascii="Symbol" w:hAnsi="Symbol" w:hint="default"/>
      </w:rPr>
    </w:lvl>
    <w:lvl w:ilvl="1" w:tplc="F8CC433A">
      <w:numFmt w:val="decimal"/>
      <w:lvlText w:val=""/>
      <w:lvlJc w:val="left"/>
    </w:lvl>
    <w:lvl w:ilvl="2" w:tplc="9C4CB754">
      <w:numFmt w:val="decimal"/>
      <w:lvlText w:val=""/>
      <w:lvlJc w:val="left"/>
    </w:lvl>
    <w:lvl w:ilvl="3" w:tplc="9582259E">
      <w:numFmt w:val="decimal"/>
      <w:lvlText w:val=""/>
      <w:lvlJc w:val="left"/>
    </w:lvl>
    <w:lvl w:ilvl="4" w:tplc="A644064E">
      <w:numFmt w:val="decimal"/>
      <w:lvlText w:val=""/>
      <w:lvlJc w:val="left"/>
    </w:lvl>
    <w:lvl w:ilvl="5" w:tplc="4EEE63BC">
      <w:numFmt w:val="decimal"/>
      <w:lvlText w:val=""/>
      <w:lvlJc w:val="left"/>
    </w:lvl>
    <w:lvl w:ilvl="6" w:tplc="AB763F8E">
      <w:numFmt w:val="decimal"/>
      <w:lvlText w:val=""/>
      <w:lvlJc w:val="left"/>
    </w:lvl>
    <w:lvl w:ilvl="7" w:tplc="9D7C4D46">
      <w:numFmt w:val="decimal"/>
      <w:lvlText w:val=""/>
      <w:lvlJc w:val="left"/>
    </w:lvl>
    <w:lvl w:ilvl="8" w:tplc="C4E2BA04">
      <w:numFmt w:val="decimal"/>
      <w:lvlText w:val=""/>
      <w:lvlJc w:val="left"/>
    </w:lvl>
  </w:abstractNum>
  <w:abstractNum w:abstractNumId="1" w15:restartNumberingAfterBreak="0">
    <w:nsid w:val="40622962"/>
    <w:multiLevelType w:val="hybridMultilevel"/>
    <w:tmpl w:val="A5D4388A"/>
    <w:lvl w:ilvl="0" w:tplc="7C3688B4">
      <w:start w:val="1"/>
      <w:numFmt w:val="decimal"/>
      <w:lvlText w:val="%1."/>
      <w:lvlJc w:val="left"/>
      <w:pPr>
        <w:tabs>
          <w:tab w:val="num" w:pos="1080"/>
        </w:tabs>
        <w:ind w:left="720" w:hanging="360"/>
      </w:pPr>
    </w:lvl>
    <w:lvl w:ilvl="1" w:tplc="C7D6F3D8">
      <w:numFmt w:val="decimal"/>
      <w:lvlText w:val=""/>
      <w:lvlJc w:val="left"/>
    </w:lvl>
    <w:lvl w:ilvl="2" w:tplc="261EB142">
      <w:numFmt w:val="decimal"/>
      <w:lvlText w:val=""/>
      <w:lvlJc w:val="left"/>
    </w:lvl>
    <w:lvl w:ilvl="3" w:tplc="AA3894C4">
      <w:numFmt w:val="decimal"/>
      <w:lvlText w:val=""/>
      <w:lvlJc w:val="left"/>
    </w:lvl>
    <w:lvl w:ilvl="4" w:tplc="A754D066">
      <w:numFmt w:val="decimal"/>
      <w:lvlText w:val=""/>
      <w:lvlJc w:val="left"/>
    </w:lvl>
    <w:lvl w:ilvl="5" w:tplc="9384BF28">
      <w:numFmt w:val="decimal"/>
      <w:lvlText w:val=""/>
      <w:lvlJc w:val="left"/>
    </w:lvl>
    <w:lvl w:ilvl="6" w:tplc="EFB8FA18">
      <w:numFmt w:val="decimal"/>
      <w:lvlText w:val=""/>
      <w:lvlJc w:val="left"/>
    </w:lvl>
    <w:lvl w:ilvl="7" w:tplc="EF46DD1E">
      <w:numFmt w:val="decimal"/>
      <w:lvlText w:val=""/>
      <w:lvlJc w:val="left"/>
    </w:lvl>
    <w:lvl w:ilvl="8" w:tplc="48707228">
      <w:numFmt w:val="decimal"/>
      <w:lvlText w:val=""/>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31A5"/>
    <w:rsid w:val="002331A5"/>
    <w:rsid w:val="005C223E"/>
    <w:rsid w:val="009D06BF"/>
    <w:rsid w:val="00AC73E4"/>
    <w:rsid w:val="00C2494B"/>
    <w:rsid w:val="00DA14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DDF10D"/>
  <w15:docId w15:val="{FEA751D2-63DC-4629-B0F2-F8EDACE27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EastAsia" w:hAnsiTheme="minorHAnsi" w:cstheme="minorBidi"/>
        <w:sz w:val="21"/>
        <w:szCs w:val="22"/>
        <w:lang w:val="zh-CN" w:eastAsia="zh-CN"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HAns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VerbatimChar">
    <w:name w:val="Verbatim Char"/>
    <w:rPr>
      <w:rFonts w:ascii="Consolas" w:hAnsi="Consolas"/>
      <w:sz w:val="22"/>
    </w:rPr>
  </w:style>
  <w:style w:type="paragraph" w:styleId="a3">
    <w:name w:val="header"/>
    <w:basedOn w:val="a"/>
    <w:link w:val="a4"/>
    <w:uiPriority w:val="99"/>
    <w:unhideWhenUsed/>
    <w:rsid w:val="00C2494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2494B"/>
    <w:rPr>
      <w:rFonts w:eastAsiaTheme="minorHAnsi"/>
      <w:sz w:val="18"/>
      <w:szCs w:val="18"/>
    </w:rPr>
  </w:style>
  <w:style w:type="paragraph" w:styleId="a5">
    <w:name w:val="footer"/>
    <w:basedOn w:val="a"/>
    <w:link w:val="a6"/>
    <w:uiPriority w:val="99"/>
    <w:unhideWhenUsed/>
    <w:rsid w:val="00C2494B"/>
    <w:pPr>
      <w:tabs>
        <w:tab w:val="center" w:pos="4153"/>
        <w:tab w:val="right" w:pos="8306"/>
      </w:tabs>
      <w:snapToGrid w:val="0"/>
    </w:pPr>
    <w:rPr>
      <w:sz w:val="18"/>
      <w:szCs w:val="18"/>
    </w:rPr>
  </w:style>
  <w:style w:type="character" w:customStyle="1" w:styleId="a6">
    <w:name w:val="页脚 字符"/>
    <w:basedOn w:val="a0"/>
    <w:link w:val="a5"/>
    <w:uiPriority w:val="99"/>
    <w:rsid w:val="00C2494B"/>
    <w:rPr>
      <w:rFonts w:eastAsia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296</Words>
  <Characters>1691</Characters>
  <Application>Microsoft Office Word</Application>
  <DocSecurity>0</DocSecurity>
  <Lines>14</Lines>
  <Paragraphs>3</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JIAZ0012@e.ntu.edu.sg</cp:lastModifiedBy>
  <cp:revision>3</cp:revision>
  <dcterms:created xsi:type="dcterms:W3CDTF">2026-04-02T02:50:00Z</dcterms:created>
  <dcterms:modified xsi:type="dcterms:W3CDTF">2026-04-02T02:53:00Z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a6cc2c74-0517-4e13-9271-340ece04f577</vt:lpwstr>
  </property>
</Properties>
</file>