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jc w:val="center"/>
        <w:rPr>
          <w:rFonts w:eastAsiaTheme="minorEastAsia"/>
          <w:b/>
          <w:sz w:val="36"/>
          <w:szCs w:val="36"/>
        </w:rPr>
      </w:pPr>
      <w:r>
        <w:rPr>
          <w:rFonts w:hAnsiTheme="minorEastAsia" w:eastAsiaTheme="minorEastAsia"/>
          <w:b/>
          <w:sz w:val="36"/>
          <w:szCs w:val="36"/>
        </w:rPr>
        <w:t>专利申请信息确认表</w:t>
      </w:r>
    </w:p>
    <w:p>
      <w:pPr>
        <w:adjustRightInd w:val="0"/>
        <w:snapToGrid w:val="0"/>
        <w:jc w:val="right"/>
        <w:rPr>
          <w:rFonts w:eastAsiaTheme="minorEastAsia"/>
          <w:sz w:val="24"/>
        </w:rPr>
      </w:pPr>
      <w:r>
        <w:rPr>
          <w:rFonts w:hAnsiTheme="minorEastAsia" w:eastAsiaTheme="minorEastAsia"/>
          <w:sz w:val="24"/>
        </w:rPr>
        <w:t>收案编号：P222018CN1</w:t>
      </w:r>
    </w:p>
    <w:tbl>
      <w:tblPr>
        <w:tblStyle w:val="12"/>
        <w:tblW w:w="10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8"/>
        <w:gridCol w:w="1118"/>
        <w:gridCol w:w="1681"/>
        <w:gridCol w:w="87"/>
        <w:gridCol w:w="1031"/>
        <w:gridCol w:w="737"/>
        <w:gridCol w:w="3537"/>
      </w:tblGrid>
      <w:tr>
        <w:trPr>
          <w:trHeight w:val="704" w:hRule="atLeast"/>
          <w:jc w:val="center"/>
        </w:trPr>
        <w:tc>
          <w:tcPr>
            <w:tcW w:w="1958" w:type="dxa"/>
            <w:vAlign w:val="center"/>
          </w:tcPr>
          <w:p>
            <w:pPr>
              <w:rPr>
                <w:rFonts w:eastAsiaTheme="minorEastAsia"/>
                <w:b/>
                <w:sz w:val="28"/>
                <w:szCs w:val="28"/>
              </w:rPr>
            </w:pPr>
            <w:r>
              <w:rPr>
                <w:rFonts w:eastAsiaTheme="minorEastAsia"/>
                <w:b/>
                <w:sz w:val="28"/>
                <w:szCs w:val="28"/>
              </w:rPr>
              <w:t>专利申请名称</w:t>
            </w:r>
          </w:p>
        </w:tc>
        <w:tc>
          <w:tcPr>
            <w:tcW w:w="8191" w:type="dxa"/>
            <w:gridSpan w:val="6"/>
            <w:vAlign w:val="center"/>
          </w:tcPr>
          <w:p>
            <w:pPr>
              <w:rPr>
                <w:rFonts w:eastAsiaTheme="minorEastAsia"/>
                <w:b/>
                <w:sz w:val="28"/>
                <w:szCs w:val="28"/>
              </w:rPr>
            </w:pPr>
            <w:r>
              <w:rPr>
                <w:rFonts w:hint="eastAsia" w:eastAsiaTheme="minorEastAsia"/>
                <w:b/>
                <w:sz w:val="28"/>
                <w:szCs w:val="28"/>
              </w:rPr>
              <w:t>基于iBeacon的室内定位方法、装置、设备及介质</w:t>
            </w:r>
          </w:p>
        </w:tc>
      </w:tr>
      <w:tr>
        <w:trPr>
          <w:trHeight w:val="672" w:hRule="atLeast"/>
          <w:jc w:val="center"/>
        </w:trPr>
        <w:tc>
          <w:tcPr>
            <w:tcW w:w="1958" w:type="dxa"/>
            <w:vMerge w:val="restart"/>
            <w:vAlign w:val="center"/>
          </w:tcPr>
          <w:p>
            <w:pPr>
              <w:rPr>
                <w:rFonts w:eastAsiaTheme="minorEastAsia"/>
                <w:b/>
                <w:sz w:val="28"/>
                <w:szCs w:val="28"/>
              </w:rPr>
            </w:pPr>
            <w:r>
              <w:rPr>
                <w:rFonts w:eastAsiaTheme="minorEastAsia"/>
                <w:b/>
                <w:sz w:val="28"/>
                <w:szCs w:val="28"/>
              </w:rPr>
              <w:t>专利申请类型</w:t>
            </w:r>
          </w:p>
        </w:tc>
        <w:tc>
          <w:tcPr>
            <w:tcW w:w="2799" w:type="dxa"/>
            <w:gridSpan w:val="2"/>
            <w:vAlign w:val="center"/>
          </w:tcPr>
          <w:p>
            <w:pPr>
              <w:rPr>
                <w:rFonts w:eastAsiaTheme="minorEastAsia"/>
                <w:sz w:val="28"/>
                <w:szCs w:val="28"/>
              </w:rPr>
            </w:pPr>
            <w:r>
              <w:rPr>
                <w:rFonts w:eastAsiaTheme="minorEastAsia"/>
                <w:sz w:val="28"/>
                <w:szCs w:val="28"/>
              </w:rPr>
              <w:t>发    明</w:t>
            </w:r>
            <w:r>
              <w:rPr>
                <w:rFonts w:eastAsiaTheme="minorEastAsia"/>
                <w:sz w:val="28"/>
                <w:szCs w:val="28"/>
              </w:rPr>
              <w:fldChar w:fldCharType="begin">
                <w:ffData>
                  <w:enabled/>
                  <w:calcOnExit w:val="0"/>
                  <w:checkBox>
                    <w:sizeAuto/>
                    <w:default w:val="1"/>
                    <w:checked/>
                  </w:checkBox>
                </w:ffData>
              </w:fldChar>
            </w:r>
            <w:r>
              <w:rPr>
                <w:rFonts w:eastAsiaTheme="minorEastAsia"/>
                <w:sz w:val="28"/>
                <w:szCs w:val="28"/>
              </w:rPr>
              <w:instrText xml:space="preserve"> FORMCHECKBOX </w:instrText>
            </w:r>
            <w:r>
              <w:rPr>
                <w:rFonts w:eastAsiaTheme="minorEastAsia"/>
                <w:sz w:val="28"/>
                <w:szCs w:val="28"/>
              </w:rPr>
              <w:fldChar w:fldCharType="separate"/>
            </w:r>
            <w:r>
              <w:rPr>
                <w:rFonts w:eastAsiaTheme="minorEastAsia"/>
                <w:sz w:val="28"/>
                <w:szCs w:val="28"/>
              </w:rPr>
              <w:fldChar w:fldCharType="end"/>
            </w:r>
          </w:p>
        </w:tc>
        <w:tc>
          <w:tcPr>
            <w:tcW w:w="5392" w:type="dxa"/>
            <w:gridSpan w:val="4"/>
            <w:vAlign w:val="center"/>
          </w:tcPr>
          <w:p>
            <w:pPr>
              <w:rPr>
                <w:rFonts w:eastAsiaTheme="minorEastAsia"/>
                <w:sz w:val="28"/>
                <w:szCs w:val="28"/>
              </w:rPr>
            </w:pPr>
            <w:r>
              <w:rPr>
                <w:rFonts w:eastAsiaTheme="minorEastAsia"/>
                <w:sz w:val="28"/>
                <w:szCs w:val="28"/>
              </w:rPr>
              <w:t>提前公开</w:t>
            </w:r>
            <w:r>
              <w:rPr>
                <w:rFonts w:eastAsiaTheme="minorEastAsia"/>
                <w:sz w:val="28"/>
                <w:szCs w:val="28"/>
              </w:rPr>
              <w:fldChar w:fldCharType="begin">
                <w:ffData>
                  <w:enabled/>
                  <w:calcOnExit w:val="0"/>
                  <w:checkBox>
                    <w:sizeAuto/>
                    <w:default w:val="1"/>
                    <w:checked/>
                  </w:checkBox>
                </w:ffData>
              </w:fldChar>
            </w:r>
            <w:r>
              <w:rPr>
                <w:rFonts w:eastAsiaTheme="minorEastAsia"/>
                <w:sz w:val="28"/>
                <w:szCs w:val="28"/>
              </w:rPr>
              <w:instrText xml:space="preserve"> FORMCHECKBOX </w:instrText>
            </w:r>
            <w:r>
              <w:rPr>
                <w:rFonts w:eastAsiaTheme="minorEastAsia"/>
                <w:sz w:val="28"/>
                <w:szCs w:val="28"/>
              </w:rPr>
              <w:fldChar w:fldCharType="separate"/>
            </w:r>
            <w:r>
              <w:rPr>
                <w:rFonts w:eastAsiaTheme="minorEastAsia"/>
                <w:sz w:val="28"/>
                <w:szCs w:val="28"/>
              </w:rPr>
              <w:fldChar w:fldCharType="end"/>
            </w:r>
            <w:r>
              <w:rPr>
                <w:rFonts w:eastAsiaTheme="minorEastAsia"/>
                <w:sz w:val="28"/>
                <w:szCs w:val="28"/>
              </w:rPr>
              <w:t xml:space="preserve">  </w:t>
            </w:r>
            <w:r>
              <w:rPr>
                <w:rFonts w:eastAsiaTheme="minorEastAsia"/>
                <w:sz w:val="28"/>
                <w:szCs w:val="28"/>
              </w:rPr>
              <w:tab/>
            </w:r>
            <w:r>
              <w:rPr>
                <w:rFonts w:eastAsiaTheme="minorEastAsia"/>
                <w:sz w:val="28"/>
                <w:szCs w:val="28"/>
              </w:rPr>
              <w:t>提前实审</w:t>
            </w:r>
            <w:r>
              <w:rPr>
                <w:rFonts w:eastAsiaTheme="minorEastAsia"/>
                <w:sz w:val="28"/>
                <w:szCs w:val="28"/>
              </w:rPr>
              <w:fldChar w:fldCharType="begin">
                <w:ffData>
                  <w:enabled/>
                  <w:calcOnExit w:val="0"/>
                  <w:checkBox>
                    <w:sizeAuto/>
                    <w:default w:val="1"/>
                    <w:checked/>
                  </w:checkBox>
                </w:ffData>
              </w:fldChar>
            </w:r>
            <w:r>
              <w:rPr>
                <w:rFonts w:eastAsiaTheme="minorEastAsia"/>
                <w:sz w:val="28"/>
                <w:szCs w:val="28"/>
              </w:rPr>
              <w:instrText xml:space="preserve"> FORMCHECKBOX </w:instrText>
            </w:r>
            <w:r>
              <w:rPr>
                <w:rFonts w:eastAsiaTheme="minorEastAsia"/>
                <w:sz w:val="28"/>
                <w:szCs w:val="28"/>
              </w:rPr>
              <w:fldChar w:fldCharType="separate"/>
            </w:r>
            <w:r>
              <w:rPr>
                <w:rFonts w:eastAsiaTheme="minorEastAsia"/>
                <w:sz w:val="28"/>
                <w:szCs w:val="28"/>
              </w:rPr>
              <w:fldChar w:fldCharType="end"/>
            </w:r>
          </w:p>
        </w:tc>
      </w:tr>
      <w:tr>
        <w:trPr>
          <w:trHeight w:val="739" w:hRule="atLeast"/>
          <w:jc w:val="center"/>
        </w:trPr>
        <w:tc>
          <w:tcPr>
            <w:tcW w:w="1958" w:type="dxa"/>
            <w:vMerge w:val="continue"/>
            <w:vAlign w:val="center"/>
          </w:tcPr>
          <w:p>
            <w:pPr>
              <w:rPr>
                <w:rFonts w:eastAsiaTheme="minorEastAsia"/>
                <w:b/>
                <w:sz w:val="28"/>
                <w:szCs w:val="28"/>
              </w:rPr>
            </w:pPr>
          </w:p>
        </w:tc>
        <w:tc>
          <w:tcPr>
            <w:tcW w:w="2799" w:type="dxa"/>
            <w:gridSpan w:val="2"/>
            <w:vAlign w:val="center"/>
          </w:tcPr>
          <w:p>
            <w:pPr>
              <w:rPr>
                <w:rFonts w:eastAsiaTheme="minorEastAsia"/>
                <w:sz w:val="28"/>
                <w:szCs w:val="28"/>
              </w:rPr>
            </w:pPr>
            <w:r>
              <w:rPr>
                <w:rFonts w:eastAsiaTheme="minorEastAsia"/>
                <w:sz w:val="28"/>
                <w:szCs w:val="28"/>
              </w:rPr>
              <w:t>实用新型</w:t>
            </w:r>
            <w:r>
              <w:rPr>
                <w:rFonts w:eastAsiaTheme="minorEastAsia"/>
                <w:sz w:val="28"/>
                <w:szCs w:val="28"/>
              </w:rPr>
              <w:fldChar w:fldCharType="begin">
                <w:ffData>
                  <w:enabled/>
                  <w:calcOnExit w:val="0"/>
                  <w:checkBox>
                    <w:sizeAuto/>
                    <w:default w:val="0"/>
                    <w:checked w:val="0"/>
                  </w:checkBox>
                </w:ffData>
              </w:fldChar>
            </w:r>
            <w:r>
              <w:rPr>
                <w:rFonts w:eastAsiaTheme="minorEastAsia"/>
                <w:sz w:val="28"/>
                <w:szCs w:val="28"/>
              </w:rPr>
              <w:instrText xml:space="preserve"> FORMCHECKBOX </w:instrText>
            </w:r>
            <w:r>
              <w:rPr>
                <w:rFonts w:eastAsiaTheme="minorEastAsia"/>
                <w:sz w:val="28"/>
                <w:szCs w:val="28"/>
              </w:rPr>
              <w:fldChar w:fldCharType="separate"/>
            </w:r>
            <w:r>
              <w:rPr>
                <w:rFonts w:eastAsiaTheme="minorEastAsia"/>
                <w:sz w:val="28"/>
                <w:szCs w:val="28"/>
              </w:rPr>
              <w:fldChar w:fldCharType="end"/>
            </w:r>
          </w:p>
        </w:tc>
        <w:tc>
          <w:tcPr>
            <w:tcW w:w="5392" w:type="dxa"/>
            <w:gridSpan w:val="4"/>
            <w:vAlign w:val="center"/>
          </w:tcPr>
          <w:p>
            <w:pPr>
              <w:rPr>
                <w:rFonts w:eastAsiaTheme="minorEastAsia"/>
                <w:sz w:val="28"/>
                <w:szCs w:val="28"/>
                <w:vertAlign w:val="subscript"/>
              </w:rPr>
            </w:pPr>
            <w:r>
              <w:rPr>
                <w:rFonts w:eastAsiaTheme="minorEastAsia"/>
                <w:sz w:val="28"/>
                <w:szCs w:val="28"/>
              </w:rPr>
              <w:t>一案两报</w:t>
            </w:r>
            <w:r>
              <w:rPr>
                <w:rFonts w:eastAsiaTheme="minorEastAsia"/>
                <w:sz w:val="28"/>
                <w:szCs w:val="28"/>
              </w:rPr>
              <w:fldChar w:fldCharType="begin">
                <w:ffData>
                  <w:enabled/>
                  <w:calcOnExit w:val="0"/>
                  <w:checkBox>
                    <w:sizeAuto/>
                    <w:default w:val="0"/>
                    <w:checked w:val="0"/>
                  </w:checkBox>
                </w:ffData>
              </w:fldChar>
            </w:r>
            <w:r>
              <w:rPr>
                <w:rFonts w:eastAsiaTheme="minorEastAsia"/>
                <w:sz w:val="28"/>
                <w:szCs w:val="28"/>
              </w:rPr>
              <w:instrText xml:space="preserve"> FORMCHECKBOX </w:instrText>
            </w:r>
            <w:r>
              <w:rPr>
                <w:rFonts w:eastAsiaTheme="minorEastAsia"/>
                <w:sz w:val="28"/>
                <w:szCs w:val="28"/>
              </w:rPr>
              <w:fldChar w:fldCharType="separate"/>
            </w:r>
            <w:r>
              <w:rPr>
                <w:rFonts w:eastAsiaTheme="minorEastAsia"/>
                <w:sz w:val="28"/>
                <w:szCs w:val="28"/>
              </w:rPr>
              <w:fldChar w:fldCharType="end"/>
            </w:r>
          </w:p>
        </w:tc>
      </w:tr>
      <w:tr>
        <w:trPr>
          <w:trHeight w:val="797" w:hRule="atLeast"/>
          <w:jc w:val="center"/>
        </w:trPr>
        <w:tc>
          <w:tcPr>
            <w:tcW w:w="1958" w:type="dxa"/>
            <w:vMerge w:val="restart"/>
            <w:vAlign w:val="center"/>
          </w:tcPr>
          <w:p>
            <w:pPr>
              <w:rPr>
                <w:rFonts w:eastAsiaTheme="minorEastAsia"/>
                <w:b/>
                <w:sz w:val="28"/>
                <w:szCs w:val="28"/>
              </w:rPr>
            </w:pPr>
            <w:r>
              <w:rPr>
                <w:rFonts w:eastAsiaTheme="minorEastAsia"/>
                <w:b/>
                <w:sz w:val="28"/>
                <w:szCs w:val="28"/>
              </w:rPr>
              <w:t>申请人</w:t>
            </w:r>
          </w:p>
        </w:tc>
        <w:tc>
          <w:tcPr>
            <w:tcW w:w="2799" w:type="dxa"/>
            <w:gridSpan w:val="2"/>
            <w:vAlign w:val="center"/>
          </w:tcPr>
          <w:p>
            <w:pPr>
              <w:rPr>
                <w:rFonts w:eastAsiaTheme="minorEastAsia"/>
                <w:sz w:val="28"/>
                <w:szCs w:val="28"/>
              </w:rPr>
            </w:pPr>
            <w:r>
              <w:rPr>
                <w:rFonts w:eastAsiaTheme="minorEastAsia"/>
                <w:sz w:val="28"/>
                <w:szCs w:val="28"/>
              </w:rPr>
              <w:t>姓名或名称</w:t>
            </w:r>
          </w:p>
        </w:tc>
        <w:tc>
          <w:tcPr>
            <w:tcW w:w="5392" w:type="dxa"/>
            <w:gridSpan w:val="4"/>
            <w:vAlign w:val="center"/>
          </w:tcPr>
          <w:p>
            <w:pPr>
              <w:rPr>
                <w:rFonts w:eastAsiaTheme="minorEastAsia"/>
                <w:sz w:val="28"/>
                <w:szCs w:val="28"/>
              </w:rPr>
            </w:pPr>
            <w:r>
              <w:fldChar w:fldCharType="begin"/>
            </w:r>
            <w:r>
              <w:instrText xml:space="preserve"> HYPERLINK "javascript:void(0);" </w:instrText>
            </w:r>
            <w:r>
              <w:fldChar w:fldCharType="separate"/>
            </w:r>
            <w:r>
              <w:rPr>
                <w:rStyle w:val="17"/>
                <w:rFonts w:eastAsiaTheme="minorEastAsia"/>
                <w:sz w:val="28"/>
                <w:szCs w:val="28"/>
              </w:rPr>
              <w:t>重庆长安汽车股份有限公司</w:t>
            </w:r>
            <w:r>
              <w:rPr>
                <w:rStyle w:val="17"/>
                <w:rFonts w:eastAsiaTheme="minorEastAsia"/>
                <w:sz w:val="28"/>
                <w:szCs w:val="28"/>
              </w:rPr>
              <w:fldChar w:fldCharType="end"/>
            </w:r>
          </w:p>
        </w:tc>
      </w:tr>
      <w:tr>
        <w:trPr>
          <w:trHeight w:val="812" w:hRule="atLeast"/>
          <w:jc w:val="center"/>
        </w:trPr>
        <w:tc>
          <w:tcPr>
            <w:tcW w:w="1958" w:type="dxa"/>
            <w:vMerge w:val="continue"/>
            <w:vAlign w:val="center"/>
          </w:tcPr>
          <w:p>
            <w:pPr>
              <w:rPr>
                <w:rFonts w:eastAsiaTheme="minorEastAsia"/>
                <w:b/>
                <w:sz w:val="28"/>
                <w:szCs w:val="28"/>
              </w:rPr>
            </w:pPr>
          </w:p>
        </w:tc>
        <w:tc>
          <w:tcPr>
            <w:tcW w:w="2799" w:type="dxa"/>
            <w:gridSpan w:val="2"/>
            <w:vAlign w:val="center"/>
          </w:tcPr>
          <w:p>
            <w:pPr>
              <w:rPr>
                <w:rFonts w:eastAsiaTheme="minorEastAsia"/>
                <w:sz w:val="28"/>
                <w:szCs w:val="28"/>
              </w:rPr>
            </w:pPr>
            <w:r>
              <w:rPr>
                <w:rFonts w:eastAsiaTheme="minorEastAsia"/>
                <w:sz w:val="28"/>
                <w:szCs w:val="28"/>
              </w:rPr>
              <w:t>地址及邮编</w:t>
            </w:r>
          </w:p>
        </w:tc>
        <w:tc>
          <w:tcPr>
            <w:tcW w:w="5392" w:type="dxa"/>
            <w:gridSpan w:val="4"/>
            <w:vAlign w:val="center"/>
          </w:tcPr>
          <w:p>
            <w:pPr>
              <w:rPr>
                <w:rFonts w:eastAsiaTheme="minorEastAsia"/>
                <w:sz w:val="28"/>
                <w:szCs w:val="28"/>
              </w:rPr>
            </w:pPr>
            <w:r>
              <w:rPr>
                <w:rFonts w:hint="eastAsia" w:eastAsiaTheme="minorEastAsia"/>
                <w:sz w:val="28"/>
                <w:szCs w:val="28"/>
              </w:rPr>
              <w:t>重庆市-江北区 鱼嘴镇长安汽车全球研发中心</w:t>
            </w:r>
            <w:r>
              <w:rPr>
                <w:rFonts w:eastAsiaTheme="minorEastAsia"/>
                <w:sz w:val="28"/>
                <w:szCs w:val="28"/>
              </w:rPr>
              <w:t>400020</w:t>
            </w:r>
          </w:p>
        </w:tc>
      </w:tr>
      <w:tr>
        <w:trPr>
          <w:trHeight w:val="704" w:hRule="atLeast"/>
          <w:jc w:val="center"/>
        </w:trPr>
        <w:tc>
          <w:tcPr>
            <w:tcW w:w="1958" w:type="dxa"/>
            <w:vMerge w:val="continue"/>
            <w:vAlign w:val="center"/>
          </w:tcPr>
          <w:p>
            <w:pPr>
              <w:rPr>
                <w:rFonts w:eastAsiaTheme="minorEastAsia"/>
                <w:sz w:val="28"/>
                <w:szCs w:val="28"/>
              </w:rPr>
            </w:pPr>
          </w:p>
        </w:tc>
        <w:tc>
          <w:tcPr>
            <w:tcW w:w="2799" w:type="dxa"/>
            <w:gridSpan w:val="2"/>
            <w:vAlign w:val="center"/>
          </w:tcPr>
          <w:p>
            <w:pPr>
              <w:rPr>
                <w:rFonts w:eastAsiaTheme="minorEastAsia"/>
                <w:sz w:val="28"/>
                <w:szCs w:val="28"/>
              </w:rPr>
            </w:pPr>
            <w:r>
              <w:rPr>
                <w:rFonts w:eastAsiaTheme="minorEastAsia"/>
                <w:sz w:val="28"/>
                <w:szCs w:val="28"/>
              </w:rPr>
              <w:t>社会信用代码/身份证号</w:t>
            </w:r>
          </w:p>
        </w:tc>
        <w:tc>
          <w:tcPr>
            <w:tcW w:w="5392" w:type="dxa"/>
            <w:gridSpan w:val="4"/>
            <w:vAlign w:val="center"/>
          </w:tcPr>
          <w:p>
            <w:pPr>
              <w:rPr>
                <w:rFonts w:eastAsiaTheme="minorEastAsia"/>
                <w:sz w:val="28"/>
                <w:szCs w:val="28"/>
              </w:rPr>
            </w:pPr>
            <w:r>
              <w:rPr>
                <w:rFonts w:eastAsiaTheme="minorEastAsia"/>
                <w:sz w:val="28"/>
                <w:szCs w:val="28"/>
              </w:rPr>
              <w:t>9150000020286320X6</w:t>
            </w:r>
          </w:p>
        </w:tc>
      </w:tr>
      <w:tr>
        <w:trPr>
          <w:trHeight w:val="739" w:hRule="atLeast"/>
          <w:jc w:val="center"/>
        </w:trPr>
        <w:tc>
          <w:tcPr>
            <w:tcW w:w="1958" w:type="dxa"/>
            <w:vMerge w:val="continue"/>
            <w:vAlign w:val="center"/>
          </w:tcPr>
          <w:p>
            <w:pPr>
              <w:rPr>
                <w:rFonts w:eastAsiaTheme="minorEastAsia"/>
                <w:sz w:val="28"/>
                <w:szCs w:val="28"/>
              </w:rPr>
            </w:pPr>
          </w:p>
        </w:tc>
        <w:tc>
          <w:tcPr>
            <w:tcW w:w="2799" w:type="dxa"/>
            <w:gridSpan w:val="2"/>
            <w:vAlign w:val="center"/>
          </w:tcPr>
          <w:p>
            <w:pPr>
              <w:rPr>
                <w:rFonts w:eastAsiaTheme="minorEastAsia"/>
                <w:sz w:val="28"/>
                <w:szCs w:val="28"/>
              </w:rPr>
            </w:pPr>
            <w:r>
              <w:rPr>
                <w:rFonts w:eastAsiaTheme="minorEastAsia"/>
                <w:sz w:val="28"/>
                <w:szCs w:val="28"/>
              </w:rPr>
              <w:t>二级部门名称</w:t>
            </w:r>
          </w:p>
        </w:tc>
        <w:tc>
          <w:tcPr>
            <w:tcW w:w="5392" w:type="dxa"/>
            <w:gridSpan w:val="4"/>
            <w:vAlign w:val="center"/>
          </w:tcPr>
          <w:p>
            <w:pPr>
              <w:rPr>
                <w:rFonts w:eastAsiaTheme="minorEastAsia"/>
                <w:sz w:val="28"/>
                <w:szCs w:val="28"/>
              </w:rPr>
            </w:pPr>
          </w:p>
        </w:tc>
      </w:tr>
      <w:tr>
        <w:trPr>
          <w:trHeight w:val="672" w:hRule="atLeast"/>
          <w:jc w:val="center"/>
        </w:trPr>
        <w:tc>
          <w:tcPr>
            <w:tcW w:w="1958" w:type="dxa"/>
            <w:vMerge w:val="restart"/>
            <w:vAlign w:val="center"/>
          </w:tcPr>
          <w:p>
            <w:pPr>
              <w:rPr>
                <w:rFonts w:eastAsiaTheme="minorEastAsia"/>
                <w:sz w:val="28"/>
                <w:szCs w:val="28"/>
              </w:rPr>
            </w:pPr>
            <w:r>
              <w:rPr>
                <w:rFonts w:eastAsiaTheme="minorEastAsia"/>
                <w:b/>
                <w:sz w:val="28"/>
                <w:szCs w:val="28"/>
              </w:rPr>
              <w:t>发明人</w:t>
            </w:r>
          </w:p>
        </w:tc>
        <w:tc>
          <w:tcPr>
            <w:tcW w:w="2799" w:type="dxa"/>
            <w:gridSpan w:val="2"/>
            <w:vAlign w:val="center"/>
          </w:tcPr>
          <w:p>
            <w:pPr>
              <w:rPr>
                <w:rFonts w:eastAsiaTheme="minorEastAsia"/>
                <w:sz w:val="28"/>
                <w:szCs w:val="28"/>
              </w:rPr>
            </w:pPr>
            <w:r>
              <w:rPr>
                <w:rFonts w:eastAsiaTheme="minorEastAsia"/>
                <w:sz w:val="28"/>
                <w:szCs w:val="28"/>
              </w:rPr>
              <w:t>姓名（人数不限）</w:t>
            </w:r>
          </w:p>
        </w:tc>
        <w:tc>
          <w:tcPr>
            <w:tcW w:w="5392" w:type="dxa"/>
            <w:gridSpan w:val="4"/>
            <w:vAlign w:val="center"/>
          </w:tcPr>
          <w:p>
            <w:pPr>
              <w:rPr>
                <w:rFonts w:hint="eastAsia" w:eastAsiaTheme="minorEastAsia"/>
                <w:sz w:val="28"/>
                <w:szCs w:val="28"/>
                <w:lang w:val="en-US" w:eastAsia="zh-CN"/>
              </w:rPr>
            </w:pPr>
            <w:r>
              <w:rPr>
                <w:rFonts w:hint="eastAsia" w:eastAsiaTheme="minorEastAsia"/>
                <w:sz w:val="28"/>
                <w:szCs w:val="28"/>
                <w:lang w:val="en-US" w:eastAsia="zh-CN"/>
              </w:rPr>
              <w:t>蒋涛</w:t>
            </w:r>
          </w:p>
        </w:tc>
      </w:tr>
      <w:tr>
        <w:trPr>
          <w:trHeight w:val="739" w:hRule="atLeast"/>
          <w:jc w:val="center"/>
        </w:trPr>
        <w:tc>
          <w:tcPr>
            <w:tcW w:w="1958" w:type="dxa"/>
            <w:vMerge w:val="continue"/>
            <w:vAlign w:val="center"/>
          </w:tcPr>
          <w:p>
            <w:pPr>
              <w:rPr>
                <w:rFonts w:eastAsiaTheme="minorEastAsia"/>
                <w:sz w:val="28"/>
                <w:szCs w:val="28"/>
              </w:rPr>
            </w:pPr>
          </w:p>
        </w:tc>
        <w:tc>
          <w:tcPr>
            <w:tcW w:w="2799" w:type="dxa"/>
            <w:gridSpan w:val="2"/>
            <w:vAlign w:val="center"/>
          </w:tcPr>
          <w:p>
            <w:pPr>
              <w:rPr>
                <w:rFonts w:eastAsiaTheme="minorEastAsia"/>
                <w:sz w:val="28"/>
                <w:szCs w:val="28"/>
              </w:rPr>
            </w:pPr>
            <w:r>
              <w:rPr>
                <w:rFonts w:eastAsiaTheme="minorEastAsia"/>
                <w:sz w:val="28"/>
                <w:szCs w:val="28"/>
              </w:rPr>
              <w:t>第一发明人及身份证号</w:t>
            </w:r>
          </w:p>
        </w:tc>
        <w:tc>
          <w:tcPr>
            <w:tcW w:w="5392" w:type="dxa"/>
            <w:gridSpan w:val="4"/>
            <w:vAlign w:val="center"/>
          </w:tcPr>
          <w:p>
            <w:pPr>
              <w:rPr>
                <w:rFonts w:hint="default" w:eastAsiaTheme="minorEastAsia"/>
                <w:sz w:val="28"/>
                <w:szCs w:val="28"/>
                <w:lang w:val="en-US" w:eastAsia="zh-CN"/>
              </w:rPr>
            </w:pPr>
            <w:r>
              <w:rPr>
                <w:rFonts w:hint="eastAsia" w:eastAsiaTheme="minorEastAsia"/>
                <w:sz w:val="28"/>
                <w:szCs w:val="28"/>
                <w:lang w:val="en-US" w:eastAsia="zh-CN"/>
              </w:rPr>
              <w:t>511622199303175514</w:t>
            </w:r>
          </w:p>
        </w:tc>
      </w:tr>
      <w:tr>
        <w:trPr>
          <w:trHeight w:val="704" w:hRule="atLeast"/>
          <w:jc w:val="center"/>
        </w:trPr>
        <w:tc>
          <w:tcPr>
            <w:tcW w:w="1958" w:type="dxa"/>
            <w:vMerge w:val="restart"/>
            <w:vAlign w:val="center"/>
          </w:tcPr>
          <w:p>
            <w:pPr>
              <w:rPr>
                <w:rFonts w:eastAsiaTheme="minorEastAsia"/>
                <w:sz w:val="28"/>
                <w:szCs w:val="28"/>
              </w:rPr>
            </w:pPr>
            <w:r>
              <w:rPr>
                <w:rFonts w:eastAsiaTheme="minorEastAsia"/>
                <w:b/>
                <w:sz w:val="28"/>
                <w:szCs w:val="28"/>
              </w:rPr>
              <w:t>技术联系人</w:t>
            </w:r>
          </w:p>
        </w:tc>
        <w:tc>
          <w:tcPr>
            <w:tcW w:w="1118" w:type="dxa"/>
            <w:vAlign w:val="center"/>
          </w:tcPr>
          <w:p>
            <w:pPr>
              <w:rPr>
                <w:rFonts w:eastAsiaTheme="minorEastAsia"/>
                <w:sz w:val="28"/>
                <w:szCs w:val="28"/>
              </w:rPr>
            </w:pPr>
            <w:r>
              <w:rPr>
                <w:rFonts w:eastAsiaTheme="minorEastAsia"/>
                <w:sz w:val="28"/>
                <w:szCs w:val="28"/>
              </w:rPr>
              <w:t>姓名</w:t>
            </w:r>
          </w:p>
        </w:tc>
        <w:tc>
          <w:tcPr>
            <w:tcW w:w="1681" w:type="dxa"/>
            <w:vAlign w:val="center"/>
          </w:tcPr>
          <w:p>
            <w:pPr>
              <w:rPr>
                <w:rFonts w:eastAsiaTheme="minorEastAsia"/>
                <w:sz w:val="28"/>
                <w:szCs w:val="28"/>
              </w:rPr>
            </w:pPr>
            <w:r>
              <w:rPr>
                <w:rFonts w:hint="eastAsia" w:eastAsiaTheme="minorEastAsia"/>
                <w:sz w:val="28"/>
                <w:szCs w:val="28"/>
              </w:rPr>
              <w:t>刘艺</w:t>
            </w:r>
          </w:p>
        </w:tc>
        <w:tc>
          <w:tcPr>
            <w:tcW w:w="1118" w:type="dxa"/>
            <w:gridSpan w:val="2"/>
            <w:vAlign w:val="center"/>
          </w:tcPr>
          <w:p>
            <w:pPr>
              <w:rPr>
                <w:rFonts w:eastAsiaTheme="minorEastAsia"/>
                <w:sz w:val="28"/>
                <w:szCs w:val="28"/>
              </w:rPr>
            </w:pPr>
            <w:r>
              <w:rPr>
                <w:rFonts w:eastAsiaTheme="minorEastAsia"/>
                <w:sz w:val="28"/>
                <w:szCs w:val="28"/>
              </w:rPr>
              <w:t>电话</w:t>
            </w:r>
          </w:p>
        </w:tc>
        <w:tc>
          <w:tcPr>
            <w:tcW w:w="4274" w:type="dxa"/>
            <w:gridSpan w:val="2"/>
            <w:vAlign w:val="center"/>
          </w:tcPr>
          <w:p>
            <w:pPr>
              <w:rPr>
                <w:rFonts w:eastAsiaTheme="minorEastAsia"/>
                <w:sz w:val="28"/>
                <w:szCs w:val="28"/>
              </w:rPr>
            </w:pPr>
            <w:r>
              <w:rPr>
                <w:rFonts w:eastAsiaTheme="minorEastAsia"/>
                <w:sz w:val="28"/>
                <w:szCs w:val="28"/>
              </w:rPr>
              <w:t>17823541351</w:t>
            </w:r>
          </w:p>
        </w:tc>
      </w:tr>
      <w:tr>
        <w:trPr>
          <w:trHeight w:val="704" w:hRule="atLeast"/>
          <w:jc w:val="center"/>
        </w:trPr>
        <w:tc>
          <w:tcPr>
            <w:tcW w:w="1958" w:type="dxa"/>
            <w:vMerge w:val="continue"/>
            <w:vAlign w:val="center"/>
          </w:tcPr>
          <w:p>
            <w:pPr>
              <w:rPr>
                <w:rFonts w:eastAsiaTheme="minorEastAsia"/>
                <w:sz w:val="28"/>
                <w:szCs w:val="28"/>
              </w:rPr>
            </w:pPr>
          </w:p>
        </w:tc>
        <w:tc>
          <w:tcPr>
            <w:tcW w:w="1118" w:type="dxa"/>
            <w:vAlign w:val="center"/>
          </w:tcPr>
          <w:p>
            <w:pPr>
              <w:rPr>
                <w:rFonts w:eastAsiaTheme="minorEastAsia"/>
                <w:sz w:val="28"/>
                <w:szCs w:val="28"/>
              </w:rPr>
            </w:pPr>
            <w:r>
              <w:rPr>
                <w:rFonts w:eastAsiaTheme="minorEastAsia"/>
                <w:sz w:val="28"/>
                <w:szCs w:val="28"/>
              </w:rPr>
              <w:t>邮箱</w:t>
            </w:r>
          </w:p>
        </w:tc>
        <w:tc>
          <w:tcPr>
            <w:tcW w:w="7073" w:type="dxa"/>
            <w:gridSpan w:val="5"/>
            <w:vAlign w:val="center"/>
          </w:tcPr>
          <w:p>
            <w:pPr>
              <w:rPr>
                <w:rFonts w:eastAsiaTheme="minorEastAsia"/>
                <w:sz w:val="28"/>
                <w:szCs w:val="28"/>
              </w:rPr>
            </w:pPr>
            <w:r>
              <w:rPr>
                <w:rFonts w:eastAsiaTheme="minorEastAsia"/>
                <w:sz w:val="28"/>
                <w:szCs w:val="28"/>
              </w:rPr>
              <w:t>liuyi@changan.com.cn</w:t>
            </w:r>
          </w:p>
        </w:tc>
      </w:tr>
      <w:tr>
        <w:trPr>
          <w:trHeight w:val="704" w:hRule="atLeast"/>
          <w:jc w:val="center"/>
        </w:trPr>
        <w:tc>
          <w:tcPr>
            <w:tcW w:w="10149" w:type="dxa"/>
            <w:gridSpan w:val="7"/>
            <w:vAlign w:val="center"/>
          </w:tcPr>
          <w:p>
            <w:pPr>
              <w:rPr>
                <w:rFonts w:eastAsiaTheme="minorEastAsia"/>
                <w:sz w:val="28"/>
                <w:szCs w:val="28"/>
              </w:rPr>
            </w:pPr>
            <w:r>
              <w:rPr>
                <w:rFonts w:eastAsiaTheme="minorEastAsia"/>
                <w:b/>
                <w:sz w:val="28"/>
                <w:szCs w:val="28"/>
              </w:rPr>
              <w:t>务必确认上述著录项目信息</w:t>
            </w:r>
          </w:p>
        </w:tc>
      </w:tr>
      <w:tr>
        <w:trPr>
          <w:trHeight w:val="672" w:hRule="atLeast"/>
          <w:jc w:val="center"/>
        </w:trPr>
        <w:tc>
          <w:tcPr>
            <w:tcW w:w="1958" w:type="dxa"/>
            <w:vAlign w:val="center"/>
          </w:tcPr>
          <w:p>
            <w:pPr>
              <w:rPr>
                <w:rFonts w:eastAsiaTheme="minorEastAsia"/>
                <w:b/>
                <w:sz w:val="28"/>
                <w:szCs w:val="28"/>
              </w:rPr>
            </w:pPr>
            <w:r>
              <w:rPr>
                <w:rFonts w:eastAsiaTheme="minorEastAsia"/>
                <w:b/>
                <w:sz w:val="28"/>
                <w:szCs w:val="28"/>
              </w:rPr>
              <w:t>代理机构</w:t>
            </w:r>
          </w:p>
        </w:tc>
        <w:tc>
          <w:tcPr>
            <w:tcW w:w="2886" w:type="dxa"/>
            <w:gridSpan w:val="3"/>
            <w:vAlign w:val="center"/>
          </w:tcPr>
          <w:p>
            <w:pPr>
              <w:rPr>
                <w:rFonts w:eastAsiaTheme="minorEastAsia"/>
                <w:sz w:val="28"/>
                <w:szCs w:val="28"/>
              </w:rPr>
            </w:pPr>
            <w:r>
              <w:rPr>
                <w:rFonts w:hint="eastAsia" w:eastAsiaTheme="minorEastAsia"/>
                <w:sz w:val="28"/>
                <w:szCs w:val="28"/>
              </w:rPr>
              <w:t>清亦华知识产权代理事务所（普通合伙）</w:t>
            </w:r>
          </w:p>
        </w:tc>
        <w:tc>
          <w:tcPr>
            <w:tcW w:w="1768" w:type="dxa"/>
            <w:gridSpan w:val="2"/>
            <w:vAlign w:val="center"/>
          </w:tcPr>
          <w:p>
            <w:pPr>
              <w:rPr>
                <w:rFonts w:eastAsiaTheme="minorEastAsia"/>
                <w:b/>
                <w:sz w:val="28"/>
                <w:szCs w:val="28"/>
              </w:rPr>
            </w:pPr>
            <w:r>
              <w:rPr>
                <w:rFonts w:eastAsiaTheme="minorEastAsia"/>
                <w:b/>
                <w:sz w:val="28"/>
                <w:szCs w:val="28"/>
              </w:rPr>
              <w:t>代理人</w:t>
            </w:r>
          </w:p>
        </w:tc>
        <w:tc>
          <w:tcPr>
            <w:tcW w:w="3537" w:type="dxa"/>
            <w:vAlign w:val="center"/>
          </w:tcPr>
          <w:p>
            <w:pPr>
              <w:rPr>
                <w:rFonts w:eastAsiaTheme="minorEastAsia"/>
                <w:sz w:val="28"/>
                <w:szCs w:val="28"/>
              </w:rPr>
            </w:pPr>
            <w:r>
              <w:rPr>
                <w:rFonts w:hint="eastAsia" w:eastAsiaTheme="minorEastAsia"/>
                <w:sz w:val="28"/>
                <w:szCs w:val="28"/>
              </w:rPr>
              <w:t>黄琼</w:t>
            </w:r>
          </w:p>
        </w:tc>
      </w:tr>
      <w:tr>
        <w:trPr>
          <w:trHeight w:val="672" w:hRule="atLeast"/>
          <w:jc w:val="center"/>
        </w:trPr>
        <w:tc>
          <w:tcPr>
            <w:tcW w:w="1958" w:type="dxa"/>
            <w:vAlign w:val="center"/>
          </w:tcPr>
          <w:p>
            <w:pPr>
              <w:rPr>
                <w:rFonts w:eastAsiaTheme="minorEastAsia"/>
                <w:b/>
                <w:sz w:val="28"/>
                <w:szCs w:val="28"/>
              </w:rPr>
            </w:pPr>
            <w:r>
              <w:rPr>
                <w:rFonts w:eastAsiaTheme="minorEastAsia"/>
                <w:b/>
                <w:sz w:val="28"/>
                <w:szCs w:val="28"/>
              </w:rPr>
              <w:t>联系电话</w:t>
            </w:r>
          </w:p>
        </w:tc>
        <w:tc>
          <w:tcPr>
            <w:tcW w:w="2886" w:type="dxa"/>
            <w:gridSpan w:val="3"/>
            <w:vAlign w:val="center"/>
          </w:tcPr>
          <w:p>
            <w:pPr>
              <w:rPr>
                <w:rFonts w:eastAsiaTheme="minorEastAsia"/>
                <w:sz w:val="28"/>
                <w:szCs w:val="28"/>
              </w:rPr>
            </w:pPr>
            <w:r>
              <w:rPr>
                <w:rFonts w:eastAsiaTheme="minorEastAsia"/>
                <w:sz w:val="28"/>
                <w:szCs w:val="28"/>
              </w:rPr>
              <w:t>18923734456</w:t>
            </w:r>
          </w:p>
        </w:tc>
        <w:tc>
          <w:tcPr>
            <w:tcW w:w="1768" w:type="dxa"/>
            <w:gridSpan w:val="2"/>
            <w:vAlign w:val="center"/>
          </w:tcPr>
          <w:p>
            <w:pPr>
              <w:rPr>
                <w:rFonts w:eastAsiaTheme="minorEastAsia"/>
                <w:b/>
                <w:sz w:val="28"/>
                <w:szCs w:val="28"/>
              </w:rPr>
            </w:pPr>
            <w:r>
              <w:rPr>
                <w:rFonts w:eastAsiaTheme="minorEastAsia"/>
                <w:b/>
                <w:sz w:val="28"/>
                <w:szCs w:val="28"/>
              </w:rPr>
              <w:t>邮箱</w:t>
            </w:r>
          </w:p>
        </w:tc>
        <w:tc>
          <w:tcPr>
            <w:tcW w:w="3537" w:type="dxa"/>
            <w:vAlign w:val="center"/>
          </w:tcPr>
          <w:p>
            <w:pPr>
              <w:rPr>
                <w:rFonts w:eastAsiaTheme="minorEastAsia"/>
                <w:sz w:val="28"/>
                <w:szCs w:val="28"/>
              </w:rPr>
            </w:pPr>
            <w:r>
              <w:rPr>
                <w:rFonts w:hint="eastAsia" w:eastAsiaTheme="minorEastAsia"/>
                <w:sz w:val="28"/>
                <w:szCs w:val="28"/>
              </w:rPr>
              <w:t>mail@thuip.cn</w:t>
            </w:r>
          </w:p>
        </w:tc>
      </w:tr>
      <w:tr>
        <w:trPr>
          <w:trHeight w:val="672" w:hRule="atLeast"/>
          <w:jc w:val="center"/>
        </w:trPr>
        <w:tc>
          <w:tcPr>
            <w:tcW w:w="1958" w:type="dxa"/>
            <w:vAlign w:val="center"/>
          </w:tcPr>
          <w:p>
            <w:pPr>
              <w:rPr>
                <w:rFonts w:eastAsiaTheme="minorEastAsia"/>
                <w:b/>
                <w:sz w:val="28"/>
                <w:szCs w:val="28"/>
              </w:rPr>
            </w:pPr>
            <w:r>
              <w:rPr>
                <w:rFonts w:eastAsiaTheme="minorEastAsia"/>
                <w:b/>
                <w:sz w:val="28"/>
                <w:szCs w:val="28"/>
              </w:rPr>
              <w:t>附图说明</w:t>
            </w:r>
          </w:p>
        </w:tc>
        <w:tc>
          <w:tcPr>
            <w:tcW w:w="8191" w:type="dxa"/>
            <w:gridSpan w:val="6"/>
            <w:vAlign w:val="center"/>
          </w:tcPr>
          <w:p>
            <w:pPr>
              <w:rPr>
                <w:rFonts w:eastAsiaTheme="minorEastAsia"/>
                <w:sz w:val="28"/>
                <w:szCs w:val="28"/>
              </w:rPr>
            </w:pPr>
          </w:p>
        </w:tc>
      </w:tr>
      <w:tr>
        <w:trPr>
          <w:trHeight w:val="739" w:hRule="atLeast"/>
          <w:jc w:val="center"/>
        </w:trPr>
        <w:tc>
          <w:tcPr>
            <w:tcW w:w="1958" w:type="dxa"/>
            <w:vAlign w:val="center"/>
          </w:tcPr>
          <w:p>
            <w:pPr>
              <w:rPr>
                <w:rFonts w:eastAsiaTheme="minorEastAsia"/>
                <w:b/>
                <w:sz w:val="28"/>
                <w:szCs w:val="28"/>
              </w:rPr>
            </w:pPr>
            <w:r>
              <w:rPr>
                <w:rFonts w:eastAsiaTheme="minorEastAsia"/>
                <w:b/>
                <w:sz w:val="28"/>
                <w:szCs w:val="28"/>
              </w:rPr>
              <w:t>备　　注</w:t>
            </w:r>
          </w:p>
        </w:tc>
        <w:tc>
          <w:tcPr>
            <w:tcW w:w="8191" w:type="dxa"/>
            <w:gridSpan w:val="6"/>
            <w:vAlign w:val="center"/>
          </w:tcPr>
          <w:p>
            <w:pPr>
              <w:rPr>
                <w:rFonts w:eastAsiaTheme="minorEastAsia"/>
                <w:sz w:val="28"/>
                <w:szCs w:val="28"/>
              </w:rPr>
            </w:pPr>
          </w:p>
        </w:tc>
      </w:tr>
    </w:tbl>
    <w:p>
      <w:pPr>
        <w:rPr>
          <w:rFonts w:eastAsiaTheme="minorEastAsia"/>
          <w:sz w:val="28"/>
          <w:szCs w:val="28"/>
        </w:rPr>
      </w:pPr>
    </w:p>
    <w:p>
      <w:pPr>
        <w:widowControl/>
        <w:jc w:val="left"/>
        <w:rPr>
          <w:rFonts w:ascii="宋体" w:hAnsi="宋体"/>
          <w:sz w:val="28"/>
          <w:szCs w:val="28"/>
        </w:rPr>
      </w:pPr>
      <w:r>
        <w:rPr>
          <w:rFonts w:ascii="宋体" w:hAnsi="宋体"/>
          <w:sz w:val="28"/>
          <w:szCs w:val="28"/>
        </w:rPr>
        <w:br w:type="page"/>
      </w:r>
    </w:p>
    <w:p>
      <w:pPr>
        <w:widowControl/>
        <w:jc w:val="left"/>
        <w:rPr>
          <w:rFonts w:ascii="宋体" w:hAnsi="宋体" w:eastAsia="宋体"/>
          <w:sz w:val="24"/>
          <w:szCs w:val="24"/>
        </w:rPr>
      </w:pPr>
      <w:bookmarkStart w:id="0" w:name="_1526305719"/>
      <w:bookmarkEnd w:id="0"/>
      <w:r>
        <w:rPr>
          <w:rFonts w:ascii="宋体" w:hAnsi="宋体"/>
          <w:sz w:val="28"/>
          <w:szCs w:val="28"/>
        </w:rPr>
        <w:object>
          <v:shape id="_x0000_i1025" o:spt="75" alt="" type="#_x0000_t75" style="height:613pt;width:590pt;" o:ole="t" filled="f" o:preferrelative="t" stroked="f" coordsize="21600,21600">
            <v:path/>
            <v:fill on="f" focussize="0,0"/>
            <v:stroke on="f"/>
            <v:imagedata r:id="rId7" o:title="oleimage"/>
            <o:lock v:ext="edit" aspectratio="t"/>
            <w10:wrap type="none"/>
            <w10:anchorlock/>
          </v:shape>
          <o:OLEObject Type="Embed" ProgID="Excel.Sheet.8" ShapeID="_x0000_i1025" DrawAspect="Content" ObjectID="_1468075725" r:id="rId6">
            <o:LockedField>false</o:LockedField>
          </o:OLEObject>
        </w:object>
      </w:r>
      <w:r>
        <w:rPr>
          <w:rFonts w:ascii="宋体" w:hAnsi="宋体" w:eastAsia="宋体"/>
          <w:sz w:val="24"/>
          <w:szCs w:val="24"/>
        </w:rPr>
        <w:br w:type="page"/>
      </w:r>
    </w:p>
    <w:p>
      <w:pPr>
        <w:spacing w:line="360" w:lineRule="auto"/>
        <w:rPr>
          <w:rFonts w:ascii="宋体" w:hAnsi="宋体" w:eastAsia="宋体"/>
          <w:sz w:val="24"/>
          <w:szCs w:val="24"/>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0"/>
        <w:gridCol w:w="3695"/>
        <w:gridCol w:w="750"/>
        <w:gridCol w:w="2561"/>
      </w:tblGrid>
      <w:tr>
        <w:trPr>
          <w:trHeight w:val="386" w:hRule="atLeast"/>
          <w:jc w:val="center"/>
        </w:trPr>
        <w:tc>
          <w:tcPr>
            <w:tcW w:w="9196" w:type="dxa"/>
            <w:gridSpan w:val="4"/>
          </w:tcPr>
          <w:p>
            <w:pPr>
              <w:jc w:val="center"/>
              <w:rPr>
                <w:rFonts w:ascii="宋体" w:hAnsi="宋体" w:eastAsia="宋体"/>
                <w:b/>
                <w:sz w:val="24"/>
                <w:szCs w:val="24"/>
              </w:rPr>
            </w:pPr>
            <w:r>
              <w:rPr>
                <w:rFonts w:ascii="宋体" w:hAnsi="宋体" w:eastAsia="宋体"/>
                <w:b/>
                <w:sz w:val="24"/>
                <w:szCs w:val="24"/>
              </w:rPr>
              <w:t>检索报告</w:t>
            </w:r>
          </w:p>
        </w:tc>
      </w:tr>
      <w:tr>
        <w:trPr>
          <w:trHeight w:val="625" w:hRule="atLeast"/>
          <w:jc w:val="center"/>
        </w:trPr>
        <w:tc>
          <w:tcPr>
            <w:tcW w:w="2190" w:type="dxa"/>
          </w:tcPr>
          <w:p>
            <w:pPr>
              <w:rPr>
                <w:rFonts w:ascii="宋体" w:hAnsi="宋体" w:eastAsia="宋体"/>
                <w:b/>
                <w:sz w:val="24"/>
                <w:szCs w:val="24"/>
              </w:rPr>
            </w:pPr>
            <w:r>
              <w:rPr>
                <w:rFonts w:ascii="宋体" w:hAnsi="宋体" w:eastAsia="宋体"/>
                <w:b/>
                <w:sz w:val="24"/>
                <w:szCs w:val="24"/>
              </w:rPr>
              <w:t>代理机构查新意见</w:t>
            </w:r>
            <w:r>
              <w:rPr>
                <w:rFonts w:hint="eastAsia" w:ascii="宋体" w:hAnsi="宋体" w:eastAsia="宋体"/>
                <w:b/>
                <w:sz w:val="24"/>
                <w:szCs w:val="24"/>
              </w:rPr>
              <w:t xml:space="preserve"> </w:t>
            </w:r>
          </w:p>
        </w:tc>
        <w:tc>
          <w:tcPr>
            <w:tcW w:w="7006" w:type="dxa"/>
            <w:gridSpan w:val="3"/>
          </w:tcPr>
          <w:p>
            <w:pPr>
              <w:rPr>
                <w:rFonts w:ascii="宋体" w:hAnsi="宋体" w:eastAsia="宋体"/>
                <w:sz w:val="24"/>
                <w:szCs w:val="24"/>
              </w:rPr>
            </w:pPr>
            <w:r>
              <w:rPr>
                <w:rFonts w:hint="eastAsia" w:ascii="宋体" w:hAnsi="宋体" w:eastAsia="宋体"/>
                <w:sz w:val="24"/>
                <w:szCs w:val="24"/>
              </w:rPr>
              <w:t>具有新颖性，且具有一定的创造性</w:t>
            </w:r>
          </w:p>
        </w:tc>
      </w:tr>
      <w:tr>
        <w:trPr>
          <w:trHeight w:val="468" w:hRule="atLeast"/>
          <w:jc w:val="center"/>
        </w:trPr>
        <w:tc>
          <w:tcPr>
            <w:tcW w:w="2190" w:type="dxa"/>
          </w:tcPr>
          <w:p>
            <w:pPr>
              <w:jc w:val="center"/>
              <w:rPr>
                <w:rFonts w:ascii="宋体" w:hAnsi="宋体" w:eastAsia="宋体"/>
                <w:sz w:val="24"/>
                <w:szCs w:val="24"/>
              </w:rPr>
            </w:pPr>
            <w:r>
              <w:rPr>
                <w:rFonts w:ascii="宋体" w:hAnsi="宋体" w:eastAsia="宋体"/>
                <w:sz w:val="24"/>
                <w:szCs w:val="24"/>
              </w:rPr>
              <w:t>专利名称</w:t>
            </w:r>
          </w:p>
        </w:tc>
        <w:tc>
          <w:tcPr>
            <w:tcW w:w="3695" w:type="dxa"/>
          </w:tcPr>
          <w:p>
            <w:pPr>
              <w:spacing w:line="360" w:lineRule="auto"/>
              <w:jc w:val="center"/>
              <w:rPr>
                <w:rFonts w:ascii="宋体" w:hAnsi="宋体" w:eastAsia="宋体"/>
                <w:b/>
                <w:sz w:val="24"/>
                <w:szCs w:val="24"/>
              </w:rPr>
            </w:pPr>
            <w:r>
              <w:rPr>
                <w:rFonts w:hint="eastAsia" w:ascii="宋体" w:hAnsi="宋体" w:eastAsia="宋体"/>
                <w:b/>
                <w:bCs/>
                <w:sz w:val="28"/>
                <w:szCs w:val="28"/>
              </w:rPr>
              <w:t>一种基于无感更新的微应用加载方法</w:t>
            </w:r>
          </w:p>
        </w:tc>
        <w:tc>
          <w:tcPr>
            <w:tcW w:w="750" w:type="dxa"/>
          </w:tcPr>
          <w:p>
            <w:pPr>
              <w:rPr>
                <w:rFonts w:ascii="宋体" w:hAnsi="宋体" w:eastAsia="宋体"/>
                <w:b/>
                <w:sz w:val="24"/>
                <w:szCs w:val="24"/>
              </w:rPr>
            </w:pPr>
            <w:r>
              <w:rPr>
                <w:rFonts w:ascii="宋体" w:hAnsi="宋体" w:eastAsia="宋体"/>
                <w:sz w:val="24"/>
                <w:szCs w:val="24"/>
              </w:rPr>
              <w:t>编号</w:t>
            </w:r>
          </w:p>
        </w:tc>
        <w:tc>
          <w:tcPr>
            <w:tcW w:w="2561" w:type="dxa"/>
          </w:tcPr>
          <w:p>
            <w:pPr>
              <w:tabs>
                <w:tab w:val="left" w:pos="1470"/>
              </w:tabs>
              <w:rPr>
                <w:rFonts w:ascii="宋体" w:hAnsi="宋体" w:eastAsia="宋体"/>
                <w:sz w:val="24"/>
                <w:szCs w:val="24"/>
              </w:rPr>
            </w:pPr>
            <w:r>
              <w:rPr>
                <w:rFonts w:ascii="宋体" w:hAnsi="宋体" w:eastAsia="宋体"/>
                <w:sz w:val="24"/>
                <w:szCs w:val="24"/>
              </w:rPr>
              <w:t>BI2221</w:t>
            </w:r>
            <w:r>
              <w:rPr>
                <w:rFonts w:hint="eastAsia" w:ascii="宋体" w:hAnsi="宋体" w:eastAsia="宋体"/>
                <w:sz w:val="24"/>
                <w:szCs w:val="24"/>
              </w:rPr>
              <w:t>683</w:t>
            </w:r>
          </w:p>
          <w:p>
            <w:pPr>
              <w:tabs>
                <w:tab w:val="left" w:pos="689"/>
              </w:tabs>
              <w:rPr>
                <w:rFonts w:ascii="宋体" w:hAnsi="宋体" w:eastAsia="宋体"/>
                <w:sz w:val="24"/>
                <w:szCs w:val="24"/>
              </w:rPr>
            </w:pPr>
            <w:r>
              <w:rPr>
                <w:rFonts w:ascii="宋体" w:hAnsi="宋体" w:eastAsia="宋体"/>
                <w:sz w:val="24"/>
                <w:szCs w:val="24"/>
              </w:rPr>
              <w:tab/>
            </w:r>
            <w:bookmarkStart w:id="1" w:name="_GoBack"/>
            <w:bookmarkEnd w:id="1"/>
          </w:p>
        </w:tc>
      </w:tr>
      <w:tr>
        <w:trPr>
          <w:trHeight w:val="489" w:hRule="atLeast"/>
          <w:jc w:val="center"/>
        </w:trPr>
        <w:tc>
          <w:tcPr>
            <w:tcW w:w="2190" w:type="dxa"/>
          </w:tcPr>
          <w:p>
            <w:pPr>
              <w:jc w:val="center"/>
              <w:rPr>
                <w:rFonts w:ascii="宋体" w:hAnsi="宋体" w:eastAsia="宋体"/>
                <w:sz w:val="24"/>
              </w:rPr>
            </w:pPr>
            <w:r>
              <w:rPr>
                <w:rFonts w:hint="eastAsia" w:ascii="宋体" w:hAnsi="宋体" w:eastAsia="宋体"/>
                <w:sz w:val="24"/>
              </w:rPr>
              <w:t>数据库</w:t>
            </w:r>
          </w:p>
        </w:tc>
        <w:tc>
          <w:tcPr>
            <w:tcW w:w="7006" w:type="dxa"/>
            <w:gridSpan w:val="3"/>
          </w:tcPr>
          <w:p>
            <w:pPr>
              <w:rPr>
                <w:rFonts w:ascii="宋体" w:hAnsi="宋体" w:eastAsia="宋体" w:cs="宋体"/>
                <w:sz w:val="24"/>
              </w:rPr>
            </w:pPr>
            <w:r>
              <w:rPr>
                <w:rFonts w:hint="eastAsia" w:ascii="宋体" w:hAnsi="宋体" w:eastAsia="宋体" w:cs="宋体"/>
                <w:sz w:val="24"/>
              </w:rPr>
              <w:t>incoPat</w:t>
            </w:r>
          </w:p>
        </w:tc>
      </w:tr>
      <w:tr>
        <w:trPr>
          <w:trHeight w:val="650" w:hRule="atLeast"/>
          <w:jc w:val="center"/>
        </w:trPr>
        <w:tc>
          <w:tcPr>
            <w:tcW w:w="2190" w:type="dxa"/>
          </w:tcPr>
          <w:p>
            <w:pPr>
              <w:jc w:val="center"/>
              <w:rPr>
                <w:rFonts w:ascii="宋体" w:hAnsi="宋体" w:eastAsia="宋体"/>
                <w:sz w:val="24"/>
              </w:rPr>
            </w:pPr>
            <w:r>
              <w:rPr>
                <w:rFonts w:ascii="宋体" w:hAnsi="宋体" w:eastAsia="宋体"/>
                <w:sz w:val="24"/>
              </w:rPr>
              <w:t>检索式</w:t>
            </w:r>
          </w:p>
        </w:tc>
        <w:tc>
          <w:tcPr>
            <w:tcW w:w="7006" w:type="dxa"/>
            <w:gridSpan w:val="3"/>
          </w:tcPr>
          <w:p>
            <w:pPr>
              <w:rPr>
                <w:rFonts w:ascii="宋体" w:hAnsi="宋体" w:eastAsia="宋体" w:cs="宋体"/>
                <w:color w:val="000000"/>
                <w:kern w:val="0"/>
                <w:sz w:val="24"/>
                <w:szCs w:val="24"/>
              </w:rPr>
            </w:pPr>
          </w:p>
          <w:p>
            <w:pPr>
              <w:rPr>
                <w:rFonts w:ascii="宋体" w:hAnsi="宋体" w:eastAsia="宋体" w:cs="宋体"/>
                <w:color w:val="000000"/>
                <w:kern w:val="0"/>
                <w:sz w:val="24"/>
                <w:szCs w:val="24"/>
              </w:rPr>
            </w:pPr>
            <w:r>
              <w:rPr>
                <w:rFonts w:hint="eastAsia" w:ascii="宋体" w:hAnsi="宋体" w:eastAsia="宋体" w:cs="宋体"/>
                <w:color w:val="000000"/>
                <w:kern w:val="0"/>
                <w:sz w:val="24"/>
                <w:szCs w:val="24"/>
              </w:rPr>
              <w:t>KEYWORD:(TX Power) OR KEYWORD:(iBeacon) OR KEYWORD:(定位)，71条</w:t>
            </w:r>
          </w:p>
        </w:tc>
      </w:tr>
      <w:tr>
        <w:trPr>
          <w:jc w:val="center"/>
        </w:trPr>
        <w:tc>
          <w:tcPr>
            <w:tcW w:w="2190" w:type="dxa"/>
          </w:tcPr>
          <w:p>
            <w:pPr>
              <w:jc w:val="center"/>
              <w:rPr>
                <w:rFonts w:ascii="宋体" w:hAnsi="宋体" w:eastAsia="宋体"/>
                <w:sz w:val="24"/>
                <w:szCs w:val="24"/>
              </w:rPr>
            </w:pPr>
            <w:r>
              <w:rPr>
                <w:rFonts w:ascii="宋体" w:hAnsi="宋体" w:eastAsia="宋体"/>
                <w:sz w:val="24"/>
                <w:szCs w:val="24"/>
              </w:rPr>
              <w:t>对比文献</w:t>
            </w:r>
          </w:p>
        </w:tc>
        <w:tc>
          <w:tcPr>
            <w:tcW w:w="7006" w:type="dxa"/>
            <w:gridSpan w:val="3"/>
          </w:tcPr>
          <w:p>
            <w:pPr>
              <w:widowControl/>
              <w:jc w:val="left"/>
              <w:rPr>
                <w:rFonts w:ascii="宋体" w:hAnsi="宋体" w:eastAsia="宋体" w:cs="宋体"/>
                <w:color w:val="000000"/>
                <w:kern w:val="0"/>
                <w:sz w:val="21"/>
                <w:szCs w:val="21"/>
              </w:rPr>
            </w:pPr>
            <w:r>
              <w:rPr>
                <w:rFonts w:hint="eastAsia" w:ascii="宋体" w:hAnsi="宋体" w:eastAsia="宋体" w:cs="宋体"/>
                <w:sz w:val="21"/>
                <w:szCs w:val="21"/>
                <w:shd w:val="clear" w:color="auto" w:fill="FFFFFF"/>
              </w:rPr>
              <w:t>对比文献1：</w:t>
            </w:r>
            <w:r>
              <w:rPr>
                <w:rFonts w:ascii="宋体" w:hAnsi="宋体" w:eastAsia="宋体"/>
                <w:sz w:val="21"/>
                <w:szCs w:val="21"/>
                <w:shd w:val="clear" w:color="auto" w:fill="FFFFFF"/>
              </w:rPr>
              <w:t>CN201810587229.8</w:t>
            </w:r>
            <w:r>
              <w:rPr>
                <w:rFonts w:hint="eastAsia" w:ascii="宋体" w:hAnsi="宋体" w:eastAsia="宋体"/>
                <w:sz w:val="21"/>
                <w:szCs w:val="21"/>
                <w:shd w:val="clear" w:color="auto" w:fill="FFFFFF"/>
              </w:rPr>
              <w:t>，</w:t>
            </w:r>
            <w:r>
              <w:rPr>
                <w:rFonts w:ascii="宋体" w:hAnsi="宋体" w:eastAsia="宋体"/>
                <w:bCs/>
                <w:sz w:val="21"/>
                <w:szCs w:val="21"/>
                <w:shd w:val="clear" w:color="auto" w:fill="FFFFFF"/>
              </w:rPr>
              <w:t>一种基于iBeacon的室内停车场车辆定位方法</w:t>
            </w:r>
          </w:p>
          <w:p>
            <w:pPr>
              <w:widowControl/>
              <w:jc w:val="left"/>
              <w:rPr>
                <w:rFonts w:ascii="宋体" w:hAnsi="宋体" w:eastAsia="宋体" w:cs="宋体"/>
                <w:sz w:val="21"/>
                <w:szCs w:val="21"/>
                <w:shd w:val="clear" w:color="FFFFFF" w:fill="D9D9D9"/>
              </w:rPr>
            </w:pPr>
            <w:r>
              <w:rPr>
                <w:rFonts w:hint="eastAsia" w:ascii="宋体" w:hAnsi="宋体" w:eastAsia="宋体" w:cs="宋体"/>
                <w:color w:val="000000"/>
                <w:kern w:val="0"/>
                <w:sz w:val="21"/>
                <w:szCs w:val="21"/>
              </w:rPr>
              <w:t>对比文献2：</w:t>
            </w:r>
            <w:r>
              <w:rPr>
                <w:rFonts w:ascii="宋体" w:hAnsi="宋体" w:eastAsia="宋体" w:cs="宋体"/>
                <w:color w:val="000000"/>
                <w:kern w:val="0"/>
                <w:sz w:val="21"/>
                <w:szCs w:val="21"/>
              </w:rPr>
              <w:t>CN201811338142.3</w:t>
            </w:r>
            <w:r>
              <w:rPr>
                <w:rFonts w:hint="eastAsia" w:ascii="宋体" w:hAnsi="宋体" w:eastAsia="宋体" w:cs="宋体"/>
                <w:color w:val="000000"/>
                <w:kern w:val="0"/>
                <w:sz w:val="21"/>
                <w:szCs w:val="21"/>
              </w:rPr>
              <w:t>，</w:t>
            </w:r>
            <w:r>
              <w:rPr>
                <w:rFonts w:ascii="宋体" w:hAnsi="宋体" w:eastAsia="宋体" w:cs="宋体"/>
                <w:bCs/>
                <w:color w:val="000000"/>
                <w:kern w:val="0"/>
                <w:sz w:val="21"/>
                <w:szCs w:val="21"/>
              </w:rPr>
              <w:t>一种地下停车场用悬挂式充电装置</w:t>
            </w:r>
          </w:p>
        </w:tc>
      </w:tr>
      <w:tr>
        <w:trPr>
          <w:trHeight w:val="566" w:hRule="atLeast"/>
          <w:jc w:val="center"/>
        </w:trPr>
        <w:tc>
          <w:tcPr>
            <w:tcW w:w="2190" w:type="dxa"/>
          </w:tcPr>
          <w:p>
            <w:pPr>
              <w:jc w:val="center"/>
              <w:rPr>
                <w:rFonts w:ascii="宋体" w:hAnsi="宋体" w:eastAsia="宋体" w:cs="仿宋"/>
                <w:spacing w:val="3"/>
                <w:sz w:val="24"/>
                <w:szCs w:val="24"/>
                <w:shd w:val="clear" w:color="auto" w:fill="FFFFFF"/>
              </w:rPr>
            </w:pPr>
            <w:r>
              <w:rPr>
                <w:rFonts w:hint="eastAsia" w:ascii="宋体" w:hAnsi="宋体" w:eastAsia="宋体" w:cs="仿宋"/>
                <w:spacing w:val="3"/>
                <w:sz w:val="24"/>
                <w:szCs w:val="24"/>
                <w:shd w:val="clear" w:color="auto" w:fill="FFFFFF"/>
              </w:rPr>
              <w:t>新创性结论</w:t>
            </w:r>
          </w:p>
          <w:p>
            <w:pPr>
              <w:jc w:val="center"/>
              <w:rPr>
                <w:rFonts w:ascii="宋体" w:hAnsi="宋体" w:eastAsia="宋体" w:cs="仿宋"/>
                <w:spacing w:val="3"/>
                <w:sz w:val="24"/>
                <w:szCs w:val="24"/>
                <w:shd w:val="clear" w:color="auto" w:fill="FFFFFF"/>
              </w:rPr>
            </w:pPr>
            <w:r>
              <w:rPr>
                <w:rFonts w:hint="eastAsia" w:ascii="宋体" w:hAnsi="宋体" w:eastAsia="宋体" w:cs="仿宋"/>
                <w:spacing w:val="3"/>
                <w:sz w:val="24"/>
                <w:szCs w:val="24"/>
                <w:shd w:val="clear" w:color="auto" w:fill="FFFFFF"/>
              </w:rPr>
              <w:t>（200字以内，至少两篇对比文件）</w:t>
            </w:r>
          </w:p>
        </w:tc>
        <w:tc>
          <w:tcPr>
            <w:tcW w:w="7006" w:type="dxa"/>
            <w:gridSpan w:val="3"/>
          </w:tcPr>
          <w:p>
            <w:pPr>
              <w:widowControl/>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 xml:space="preserve">    对比文件1提出了</w:t>
            </w:r>
            <w:r>
              <w:rPr>
                <w:rFonts w:ascii="宋体" w:hAnsi="宋体" w:eastAsia="宋体" w:cs="宋体"/>
                <w:color w:val="000000"/>
                <w:kern w:val="0"/>
                <w:sz w:val="24"/>
                <w:szCs w:val="24"/>
              </w:rPr>
              <w:t>一种基于iBeacon的室内停车场车辆定位方法，本发明根据室内停车场平面图将待定位区域划分成2m*2m的网格，在网格中心通过智能手机获取每个iBeacon设备的信号强度数据以及对应的坐标，将收集到的每组数据上传到服务器建立位置指纹库，初始定位阶段，车辆初始位置由基于iBeacon定位技术获取，车辆行进过程中，根据不同情况决定采取基于iBeacon技术定位还是采取基于惯导技术定位。本发明通过布置廉价iBeacon设备以及利用智能手机内置传感器即可实现车辆定位，具有定位精度高、实施简单、可推广性强的优点</w:t>
            </w:r>
            <w:r>
              <w:rPr>
                <w:rFonts w:hint="eastAsia" w:ascii="宋体" w:hAnsi="宋体" w:eastAsia="宋体" w:cs="宋体"/>
                <w:color w:val="000000"/>
                <w:kern w:val="0"/>
                <w:sz w:val="24"/>
                <w:szCs w:val="24"/>
              </w:rPr>
              <w:t>。</w:t>
            </w:r>
          </w:p>
          <w:p>
            <w:pPr>
              <w:ind w:firstLine="465"/>
              <w:rPr>
                <w:rFonts w:ascii="宋体" w:hAnsi="宋体" w:eastAsia="宋体" w:cs="宋体"/>
                <w:color w:val="000000"/>
                <w:kern w:val="0"/>
                <w:sz w:val="24"/>
                <w:szCs w:val="24"/>
              </w:rPr>
            </w:pPr>
            <w:r>
              <w:rPr>
                <w:rFonts w:hint="eastAsia" w:ascii="宋体" w:hAnsi="宋体" w:eastAsia="宋体" w:cs="宋体"/>
                <w:color w:val="000000"/>
                <w:kern w:val="0"/>
                <w:sz w:val="24"/>
                <w:szCs w:val="24"/>
              </w:rPr>
              <w:t>本申请与对比文件1的区别技术特征为：</w:t>
            </w:r>
            <w:r>
              <w:rPr>
                <w:rFonts w:hint="eastAsia" w:ascii="宋体" w:hAnsi="宋体" w:eastAsia="宋体" w:cs="宋体"/>
                <w:color w:val="000000"/>
                <w:kern w:val="0"/>
                <w:sz w:val="24"/>
                <w:szCs w:val="24"/>
                <w:u w:val="single"/>
              </w:rPr>
              <w:t>本申请采用RSSI还通过TX Power计算信号衰减程度，从而才估算设备距离，但是，对比文件1并没有考虑信号受到干扰的情况，因此本申请与对比文件1的定位方法并不相同。而对比文件2虽然公开了</w:t>
            </w:r>
            <w:r>
              <w:rPr>
                <w:rFonts w:ascii="宋体" w:hAnsi="宋体" w:eastAsia="宋体" w:cs="宋体"/>
                <w:color w:val="000000"/>
                <w:kern w:val="0"/>
                <w:sz w:val="24"/>
                <w:szCs w:val="24"/>
                <w:u w:val="single"/>
              </w:rPr>
              <w:t>通过在iBeacon的信号中可以捕获Proximity UUID和TX Power，Proximity UUID是可以确定设备的唯一标识，TX Power是信号强度值，用于确定车辆和beacon之间距离有多近，根据这个值不但可以获得粗略的信息，也可以获取精确到米的距离</w:t>
            </w:r>
            <w:r>
              <w:rPr>
                <w:rFonts w:hint="eastAsia" w:ascii="宋体" w:hAnsi="宋体" w:eastAsia="宋体" w:cs="宋体"/>
                <w:color w:val="000000"/>
                <w:kern w:val="0"/>
                <w:sz w:val="24"/>
                <w:szCs w:val="24"/>
                <w:u w:val="single"/>
              </w:rPr>
              <w:t>，但是并没有给出结合RSSI计算信号衰减程度的启示</w:t>
            </w:r>
            <w:r>
              <w:rPr>
                <w:rFonts w:hint="eastAsia" w:ascii="宋体" w:hAnsi="宋体" w:eastAsia="宋体" w:cs="宋体"/>
                <w:color w:val="000000"/>
                <w:kern w:val="0"/>
                <w:sz w:val="24"/>
                <w:szCs w:val="24"/>
              </w:rPr>
              <w:t>。</w:t>
            </w:r>
          </w:p>
          <w:p>
            <w:pPr>
              <w:ind w:left="-92" w:leftChars="-51"/>
              <w:rPr>
                <w:rFonts w:ascii="宋体" w:hAnsi="宋体" w:eastAsia="宋体"/>
                <w:sz w:val="24"/>
                <w:szCs w:val="24"/>
              </w:rPr>
            </w:pPr>
            <w:r>
              <w:rPr>
                <w:rFonts w:hint="eastAsia" w:ascii="宋体" w:hAnsi="宋体" w:eastAsia="宋体" w:cs="宋体"/>
                <w:color w:val="000000"/>
                <w:kern w:val="0"/>
                <w:sz w:val="24"/>
                <w:szCs w:val="24"/>
              </w:rPr>
              <w:t xml:space="preserve">    因此，本申请在对比文件1的基础上结合对比文件2也想不到本申请技术方案，故本申请具有创造性。</w:t>
            </w:r>
          </w:p>
        </w:tc>
      </w:tr>
      <w:tr>
        <w:trPr>
          <w:trHeight w:val="543" w:hRule="atLeast"/>
          <w:jc w:val="center"/>
        </w:trPr>
        <w:tc>
          <w:tcPr>
            <w:tcW w:w="2190" w:type="dxa"/>
          </w:tcPr>
          <w:p>
            <w:pPr>
              <w:rPr>
                <w:rFonts w:ascii="宋体" w:hAnsi="宋体" w:eastAsia="宋体"/>
                <w:sz w:val="24"/>
                <w:szCs w:val="24"/>
              </w:rPr>
            </w:pPr>
            <w:r>
              <w:rPr>
                <w:rFonts w:ascii="宋体" w:hAnsi="宋体" w:eastAsia="宋体"/>
                <w:sz w:val="24"/>
                <w:szCs w:val="24"/>
              </w:rPr>
              <w:t>申请人</w:t>
            </w:r>
          </w:p>
        </w:tc>
        <w:tc>
          <w:tcPr>
            <w:tcW w:w="7006" w:type="dxa"/>
            <w:gridSpan w:val="3"/>
          </w:tcPr>
          <w:p>
            <w:pPr>
              <w:rPr>
                <w:rFonts w:ascii="宋体" w:hAnsi="宋体" w:eastAsia="宋体"/>
                <w:sz w:val="24"/>
                <w:szCs w:val="24"/>
              </w:rPr>
            </w:pPr>
            <w:r>
              <w:rPr>
                <w:rFonts w:hint="eastAsia" w:ascii="宋体" w:hAnsi="宋体" w:eastAsia="宋体"/>
                <w:sz w:val="24"/>
                <w:szCs w:val="24"/>
              </w:rPr>
              <w:t>重庆长安汽车股份有限公司</w:t>
            </w:r>
          </w:p>
        </w:tc>
      </w:tr>
      <w:tr>
        <w:trPr>
          <w:jc w:val="center"/>
        </w:trPr>
        <w:tc>
          <w:tcPr>
            <w:tcW w:w="9196" w:type="dxa"/>
            <w:gridSpan w:val="4"/>
          </w:tcPr>
          <w:p>
            <w:pPr>
              <w:rPr>
                <w:rFonts w:ascii="宋体" w:hAnsi="宋体" w:eastAsia="宋体"/>
                <w:sz w:val="24"/>
                <w:szCs w:val="24"/>
              </w:rPr>
            </w:pPr>
            <w:r>
              <w:rPr>
                <w:rFonts w:ascii="宋体" w:hAnsi="宋体" w:eastAsia="宋体"/>
                <w:sz w:val="24"/>
                <w:szCs w:val="24"/>
              </w:rPr>
              <w:t>专利管理人员复查意见</w:t>
            </w:r>
          </w:p>
          <w:p>
            <w:pPr>
              <w:rPr>
                <w:rFonts w:ascii="宋体" w:hAnsi="宋体" w:eastAsia="宋体"/>
                <w:sz w:val="24"/>
                <w:szCs w:val="24"/>
              </w:rPr>
            </w:pPr>
          </w:p>
        </w:tc>
      </w:tr>
      <w:tr>
        <w:trPr>
          <w:trHeight w:val="421" w:hRule="atLeast"/>
          <w:jc w:val="center"/>
        </w:trPr>
        <w:tc>
          <w:tcPr>
            <w:tcW w:w="9196" w:type="dxa"/>
            <w:gridSpan w:val="4"/>
          </w:tcPr>
          <w:p>
            <w:pPr>
              <w:rPr>
                <w:rFonts w:ascii="宋体" w:hAnsi="宋体" w:eastAsia="宋体"/>
                <w:sz w:val="24"/>
                <w:szCs w:val="24"/>
              </w:rPr>
            </w:pPr>
            <w:r>
              <w:rPr>
                <w:rFonts w:ascii="宋体" w:hAnsi="宋体" w:eastAsia="宋体"/>
                <w:sz w:val="24"/>
                <w:szCs w:val="24"/>
              </w:rPr>
              <w:t>新创性结论是否正确，是否认同代理机构意见</w:t>
            </w:r>
          </w:p>
        </w:tc>
      </w:tr>
    </w:tbl>
    <w:p>
      <w:pPr>
        <w:pBdr>
          <w:bottom w:val="single" w:color="auto" w:sz="12" w:space="1"/>
        </w:pBdr>
        <w:tabs>
          <w:tab w:val="left" w:pos="3360"/>
          <w:tab w:val="left" w:pos="7088"/>
        </w:tabs>
        <w:autoSpaceDE w:val="0"/>
        <w:autoSpaceDN w:val="0"/>
        <w:spacing w:line="360" w:lineRule="auto"/>
        <w:jc w:val="center"/>
        <w:textAlignment w:val="bottom"/>
        <w:rPr>
          <w:rFonts w:ascii="宋体" w:hAnsi="宋体" w:eastAsia="宋体"/>
          <w:b/>
          <w:sz w:val="28"/>
          <w:szCs w:val="28"/>
        </w:rPr>
        <w:sectPr>
          <w:footerReference r:id="rId3" w:type="default"/>
          <w:footerReference r:id="rId4" w:type="even"/>
          <w:pgSz w:w="11906" w:h="16838"/>
          <w:pgMar w:top="1304" w:right="1077" w:bottom="1077" w:left="1418" w:header="567" w:footer="567" w:gutter="0"/>
          <w:lnNumType w:countBy="5"/>
          <w:pgNumType w:start="1"/>
          <w:cols w:space="425" w:num="1"/>
          <w:docGrid w:type="lines" w:linePitch="312" w:charSpace="0"/>
        </w:sectPr>
      </w:pPr>
    </w:p>
    <w:p>
      <w:pPr>
        <w:pBdr>
          <w:bottom w:val="single" w:color="auto" w:sz="12" w:space="1"/>
        </w:pBdr>
        <w:tabs>
          <w:tab w:val="left" w:pos="3360"/>
          <w:tab w:val="left" w:pos="7088"/>
        </w:tabs>
        <w:autoSpaceDE w:val="0"/>
        <w:autoSpaceDN w:val="0"/>
        <w:spacing w:line="360" w:lineRule="auto"/>
        <w:jc w:val="center"/>
        <w:textAlignment w:val="bottom"/>
        <w:rPr>
          <w:rFonts w:ascii="宋体" w:hAnsi="宋体" w:eastAsia="宋体"/>
          <w:b/>
          <w:sz w:val="28"/>
          <w:szCs w:val="28"/>
        </w:rPr>
      </w:pPr>
      <w:r>
        <w:rPr>
          <w:rFonts w:ascii="宋体" w:hAnsi="宋体" w:eastAsia="宋体"/>
          <w:b/>
          <w:sz w:val="28"/>
          <w:szCs w:val="28"/>
        </w:rPr>
        <w:t>说   明   书   摘   要</w:t>
      </w:r>
    </w:p>
    <w:p>
      <w:pPr>
        <w:widowControl/>
        <w:autoSpaceDE w:val="0"/>
        <w:autoSpaceDN w:val="0"/>
        <w:spacing w:line="360" w:lineRule="auto"/>
        <w:ind w:firstLine="601"/>
        <w:textAlignment w:val="bottom"/>
        <w:rPr>
          <w:rFonts w:ascii="宋体" w:hAnsi="宋体" w:eastAsia="宋体"/>
          <w:kern w:val="0"/>
          <w:sz w:val="28"/>
          <w:szCs w:val="28"/>
        </w:rPr>
      </w:pPr>
    </w:p>
    <w:p>
      <w:pPr>
        <w:overflowPunct w:val="0"/>
        <w:spacing w:line="360" w:lineRule="auto"/>
        <w:ind w:firstLine="537" w:firstLineChars="192"/>
        <w:rPr>
          <w:rFonts w:ascii="宋体" w:hAnsi="宋体" w:eastAsia="宋体"/>
          <w:bCs/>
          <w:sz w:val="28"/>
          <w:szCs w:val="28"/>
        </w:rPr>
      </w:pPr>
      <w:r>
        <w:rPr>
          <w:rFonts w:hint="eastAsia" w:ascii="宋体" w:hAnsi="宋体" w:eastAsia="宋体"/>
          <w:kern w:val="0"/>
          <w:sz w:val="28"/>
          <w:szCs w:val="28"/>
        </w:rPr>
        <w:t>本申请涉及一种</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室内定位方法、装置、设备及介质</w:t>
      </w:r>
      <w:r>
        <w:rPr>
          <w:rFonts w:ascii="宋体" w:hAnsi="宋体" w:eastAsia="宋体"/>
          <w:sz w:val="28"/>
          <w:szCs w:val="28"/>
        </w:rPr>
        <w:t>，</w:t>
      </w:r>
      <w:r>
        <w:rPr>
          <w:rFonts w:hint="eastAsia" w:ascii="宋体" w:hAnsi="宋体" w:eastAsia="宋体"/>
          <w:sz w:val="28"/>
          <w:szCs w:val="28"/>
        </w:rPr>
        <w:t>其中，方法</w:t>
      </w:r>
      <w:r>
        <w:rPr>
          <w:rFonts w:ascii="宋体" w:hAnsi="宋体" w:eastAsia="宋体"/>
          <w:sz w:val="28"/>
          <w:szCs w:val="28"/>
        </w:rPr>
        <w:t>包括：</w:t>
      </w:r>
      <w:r>
        <w:rPr>
          <w:rFonts w:hint="eastAsia" w:ascii="宋体" w:hAnsi="宋体" w:eastAsia="宋体"/>
          <w:sz w:val="28"/>
          <w:szCs w:val="28"/>
        </w:rPr>
        <w:t>接收待定位设备发送的第一</w:t>
      </w:r>
      <w:r>
        <w:rPr>
          <w:rFonts w:ascii="宋体" w:hAnsi="宋体" w:eastAsia="宋体"/>
          <w:sz w:val="28"/>
          <w:szCs w:val="28"/>
        </w:rPr>
        <w:t>iBeacon</w:t>
      </w:r>
      <w:r>
        <w:rPr>
          <w:rFonts w:hint="eastAsia" w:ascii="宋体" w:hAnsi="宋体" w:eastAsia="宋体"/>
          <w:sz w:val="28"/>
          <w:szCs w:val="28"/>
        </w:rPr>
        <w:t>信号；根据接收到的第一</w:t>
      </w:r>
      <w:r>
        <w:rPr>
          <w:rFonts w:ascii="宋体" w:hAnsi="宋体" w:eastAsia="宋体"/>
          <w:sz w:val="28"/>
          <w:szCs w:val="28"/>
        </w:rPr>
        <w:t>iBeacon</w:t>
      </w:r>
      <w:r>
        <w:rPr>
          <w:rFonts w:hint="eastAsia" w:ascii="宋体" w:hAnsi="宋体" w:eastAsia="宋体"/>
          <w:sz w:val="28"/>
          <w:szCs w:val="28"/>
        </w:rPr>
        <w:t>信号获取对应的接收信号强度指示和待定位设备的发射信号功率强度，并通过预先生成的距离公式确定与待定位设备的距离，以便对待定位设备进行定位；由此，</w:t>
      </w:r>
      <w:r>
        <w:rPr>
          <w:rFonts w:hint="eastAsia" w:ascii="宋体" w:hAnsi="宋体" w:eastAsia="宋体"/>
          <w:bCs/>
          <w:sz w:val="28"/>
          <w:szCs w:val="28"/>
        </w:rPr>
        <w:t>通过考虑信号衰减程度，预先生成距离公式，以便根据距离公式进行定位，从而提高了定位结果的准确性。</w:t>
      </w:r>
    </w:p>
    <w:p>
      <w:pPr>
        <w:overflowPunct w:val="0"/>
        <w:spacing w:line="360" w:lineRule="auto"/>
        <w:rPr>
          <w:rFonts w:ascii="宋体" w:hAnsi="宋体" w:eastAsia="宋体"/>
          <w:sz w:val="28"/>
          <w:szCs w:val="28"/>
        </w:rPr>
        <w:sectPr>
          <w:pgSz w:w="11906" w:h="16838"/>
          <w:pgMar w:top="1304" w:right="1077" w:bottom="1077" w:left="1418" w:header="567" w:footer="567" w:gutter="0"/>
          <w:lnNumType w:countBy="5"/>
          <w:pgNumType w:start="1"/>
          <w:cols w:space="425" w:num="1"/>
          <w:docGrid w:type="lines" w:linePitch="312" w:charSpace="0"/>
        </w:sectPr>
      </w:pPr>
    </w:p>
    <w:p>
      <w:pPr>
        <w:pBdr>
          <w:bottom w:val="single" w:color="auto" w:sz="12" w:space="1"/>
        </w:pBdr>
        <w:tabs>
          <w:tab w:val="left" w:pos="3360"/>
          <w:tab w:val="left" w:pos="7088"/>
        </w:tabs>
        <w:autoSpaceDE w:val="0"/>
        <w:autoSpaceDN w:val="0"/>
        <w:spacing w:line="360" w:lineRule="auto"/>
        <w:jc w:val="center"/>
        <w:textAlignment w:val="bottom"/>
        <w:rPr>
          <w:rFonts w:ascii="宋体" w:hAnsi="宋体" w:eastAsia="宋体"/>
          <w:b/>
          <w:sz w:val="28"/>
          <w:szCs w:val="28"/>
        </w:rPr>
      </w:pPr>
      <w:r>
        <w:rPr>
          <w:rFonts w:ascii="宋体" w:hAnsi="宋体" w:eastAsia="宋体"/>
          <w:b/>
          <w:sz w:val="28"/>
          <w:szCs w:val="28"/>
        </w:rPr>
        <w:t>摘    要   附   图</w:t>
      </w:r>
    </w:p>
    <w:p>
      <w:pPr>
        <w:overflowPunct w:val="0"/>
        <w:spacing w:line="360" w:lineRule="auto"/>
        <w:jc w:val="center"/>
        <w:rPr>
          <w:rFonts w:ascii="宋体" w:hAnsi="宋体" w:eastAsia="宋体"/>
          <w:sz w:val="28"/>
          <w:szCs w:val="28"/>
        </w:rPr>
      </w:pPr>
    </w:p>
    <w:p>
      <w:pPr>
        <w:overflowPunct w:val="0"/>
        <w:spacing w:line="360" w:lineRule="auto"/>
        <w:jc w:val="center"/>
        <w:rPr>
          <w:rFonts w:ascii="宋体" w:hAnsi="宋体" w:eastAsia="宋体"/>
          <w:sz w:val="28"/>
          <w:szCs w:val="28"/>
        </w:rPr>
      </w:pPr>
      <w:r>
        <w:rPr>
          <w:rFonts w:ascii="宋体" w:hAnsi="宋体" w:eastAsia="宋体"/>
          <w:sz w:val="28"/>
          <w:szCs w:val="28"/>
        </w:rPr>
        <w:object>
          <v:shape id="_x0000_i1026" o:spt="75" type="#_x0000_t75" style="height:180.75pt;width:348.75pt;" o:ole="t" filled="f" o:preferrelative="t" stroked="f" coordsize="21600,21600">
            <v:path/>
            <v:fill on="f" focussize="0,0"/>
            <v:stroke on="f" joinstyle="miter"/>
            <v:imagedata r:id="rId9" o:title=""/>
            <o:lock v:ext="edit" aspectratio="t"/>
            <w10:wrap type="none"/>
            <w10:anchorlock/>
          </v:shape>
          <o:OLEObject Type="Embed" ProgID="Visio.Drawing.15" ShapeID="_x0000_i1026" DrawAspect="Content" ObjectID="_1468075726" r:id="rId8">
            <o:LockedField>false</o:LockedField>
          </o:OLEObject>
        </w:object>
      </w:r>
    </w:p>
    <w:p>
      <w:pPr>
        <w:overflowPunct w:val="0"/>
        <w:spacing w:line="360" w:lineRule="auto"/>
        <w:jc w:val="center"/>
        <w:rPr>
          <w:rFonts w:ascii="宋体" w:hAnsi="宋体" w:eastAsia="宋体"/>
          <w:sz w:val="28"/>
          <w:szCs w:val="28"/>
        </w:rPr>
      </w:pPr>
    </w:p>
    <w:p>
      <w:pPr>
        <w:overflowPunct w:val="0"/>
        <w:spacing w:line="360" w:lineRule="auto"/>
        <w:jc w:val="center"/>
        <w:rPr>
          <w:rFonts w:ascii="宋体" w:hAnsi="宋体" w:eastAsia="宋体"/>
          <w:sz w:val="28"/>
          <w:szCs w:val="28"/>
        </w:rPr>
      </w:pPr>
    </w:p>
    <w:p>
      <w:pPr>
        <w:overflowPunct w:val="0"/>
        <w:spacing w:line="360" w:lineRule="auto"/>
        <w:jc w:val="center"/>
        <w:rPr>
          <w:rFonts w:ascii="宋体" w:hAnsi="宋体" w:eastAsia="宋体"/>
          <w:sz w:val="28"/>
          <w:szCs w:val="28"/>
        </w:rPr>
      </w:pPr>
    </w:p>
    <w:p>
      <w:pPr>
        <w:overflowPunct w:val="0"/>
        <w:spacing w:line="360" w:lineRule="auto"/>
        <w:jc w:val="center"/>
        <w:rPr>
          <w:rFonts w:ascii="宋体" w:hAnsi="宋体" w:eastAsia="宋体"/>
          <w:sz w:val="28"/>
          <w:szCs w:val="28"/>
        </w:rPr>
      </w:pPr>
    </w:p>
    <w:p>
      <w:pPr>
        <w:overflowPunct w:val="0"/>
        <w:spacing w:line="360" w:lineRule="auto"/>
        <w:jc w:val="center"/>
        <w:rPr>
          <w:rFonts w:ascii="宋体" w:hAnsi="宋体" w:eastAsia="宋体"/>
          <w:sz w:val="28"/>
          <w:szCs w:val="28"/>
        </w:rPr>
      </w:pPr>
    </w:p>
    <w:p>
      <w:pPr>
        <w:overflowPunct w:val="0"/>
        <w:spacing w:line="360" w:lineRule="auto"/>
        <w:jc w:val="center"/>
        <w:rPr>
          <w:rFonts w:ascii="宋体" w:hAnsi="宋体" w:eastAsia="宋体"/>
          <w:sz w:val="28"/>
          <w:szCs w:val="28"/>
        </w:rPr>
      </w:pPr>
    </w:p>
    <w:p>
      <w:pPr>
        <w:overflowPunct w:val="0"/>
        <w:spacing w:line="360" w:lineRule="auto"/>
        <w:ind w:firstLine="537" w:firstLineChars="192"/>
        <w:rPr>
          <w:rFonts w:ascii="宋体" w:hAnsi="宋体" w:eastAsia="宋体"/>
          <w:bCs/>
          <w:sz w:val="28"/>
          <w:szCs w:val="28"/>
        </w:rPr>
        <w:sectPr>
          <w:pgSz w:w="11906" w:h="16838"/>
          <w:pgMar w:top="1304" w:right="1077" w:bottom="1077" w:left="1418" w:header="567" w:footer="567" w:gutter="0"/>
          <w:pgNumType w:start="1"/>
          <w:cols w:space="425" w:num="1"/>
          <w:docGrid w:type="lines" w:linePitch="312" w:charSpace="0"/>
        </w:sectPr>
      </w:pPr>
    </w:p>
    <w:p>
      <w:pPr>
        <w:pBdr>
          <w:bottom w:val="single" w:color="auto" w:sz="12" w:space="1"/>
        </w:pBdr>
        <w:tabs>
          <w:tab w:val="left" w:pos="2760"/>
          <w:tab w:val="left" w:pos="7088"/>
        </w:tabs>
        <w:autoSpaceDE w:val="0"/>
        <w:autoSpaceDN w:val="0"/>
        <w:spacing w:line="360" w:lineRule="auto"/>
        <w:jc w:val="center"/>
        <w:textAlignment w:val="bottom"/>
        <w:rPr>
          <w:rFonts w:ascii="宋体" w:hAnsi="宋体" w:eastAsia="宋体"/>
          <w:b/>
          <w:sz w:val="28"/>
          <w:szCs w:val="28"/>
        </w:rPr>
      </w:pPr>
      <w:r>
        <w:rPr>
          <w:rFonts w:ascii="宋体" w:hAnsi="宋体" w:eastAsia="宋体"/>
          <w:b/>
          <w:sz w:val="28"/>
          <w:szCs w:val="28"/>
        </w:rPr>
        <w:t>权  利  要  求  书</w:t>
      </w:r>
    </w:p>
    <w:p>
      <w:pPr>
        <w:overflowPunct w:val="0"/>
        <w:spacing w:line="360" w:lineRule="auto"/>
        <w:ind w:firstLine="537" w:firstLineChars="192"/>
        <w:rPr>
          <w:rFonts w:ascii="宋体" w:hAnsi="宋体" w:eastAsia="宋体"/>
          <w:sz w:val="28"/>
          <w:szCs w:val="28"/>
        </w:rPr>
      </w:pPr>
    </w:p>
    <w:p>
      <w:pPr>
        <w:overflowPunct w:val="0"/>
        <w:spacing w:line="360" w:lineRule="auto"/>
        <w:ind w:firstLine="537" w:firstLineChars="192"/>
        <w:rPr>
          <w:rFonts w:ascii="宋体" w:hAnsi="宋体" w:eastAsia="宋体"/>
          <w:sz w:val="28"/>
          <w:szCs w:val="28"/>
        </w:rPr>
      </w:pPr>
      <w:r>
        <w:rPr>
          <w:rFonts w:ascii="宋体" w:hAnsi="宋体" w:eastAsia="宋体"/>
          <w:sz w:val="28"/>
          <w:szCs w:val="28"/>
        </w:rPr>
        <w:t>1、一种</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室内定位方法，其特征在于，包括以下步骤：</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接收待定位设备发送的第一</w:t>
      </w:r>
      <w:r>
        <w:rPr>
          <w:rFonts w:ascii="宋体" w:hAnsi="宋体" w:eastAsia="宋体"/>
          <w:sz w:val="28"/>
          <w:szCs w:val="28"/>
        </w:rPr>
        <w:t>iBeacon</w:t>
      </w:r>
      <w:r>
        <w:rPr>
          <w:rFonts w:hint="eastAsia" w:ascii="宋体" w:hAnsi="宋体" w:eastAsia="宋体"/>
          <w:sz w:val="28"/>
          <w:szCs w:val="28"/>
        </w:rPr>
        <w:t>信号；</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根据接收到的所述第一</w:t>
      </w:r>
      <w:r>
        <w:rPr>
          <w:rFonts w:ascii="宋体" w:hAnsi="宋体" w:eastAsia="宋体"/>
          <w:sz w:val="28"/>
          <w:szCs w:val="28"/>
        </w:rPr>
        <w:t>iBeacon</w:t>
      </w:r>
      <w:r>
        <w:rPr>
          <w:rFonts w:hint="eastAsia" w:ascii="宋体" w:hAnsi="宋体" w:eastAsia="宋体"/>
          <w:sz w:val="28"/>
          <w:szCs w:val="28"/>
        </w:rPr>
        <w:t>信号获取对应的接收信号强度指示和所述待定位设备的发射信号功率强度，并通过预先生成的距离公式确定与所述待定位设备的距离，以便对所述待定位设备进行定位。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2、根据权利要求1所述的基于</w:t>
      </w:r>
      <w:r>
        <w:rPr>
          <w:rFonts w:ascii="宋体" w:hAnsi="宋体" w:eastAsia="宋体"/>
          <w:sz w:val="28"/>
          <w:szCs w:val="28"/>
        </w:rPr>
        <w:t>iBeacon的</w:t>
      </w:r>
      <w:r>
        <w:rPr>
          <w:rFonts w:hint="eastAsia" w:ascii="宋体" w:hAnsi="宋体" w:eastAsia="宋体"/>
          <w:sz w:val="28"/>
          <w:szCs w:val="28"/>
        </w:rPr>
        <w:t>室内定位方法，其特征在于，还包括：</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根据与所述待定位设备的距离判断所述待定位设备是否在可观测范围内；</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如果所述待定位设备在可观测范围内且视线中无所述待定位设备，则获取GPS海拔参数，以便根据所述GPS海拔参数对所述待定位设备的空间位置进行定位。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3、根据权利要求1所述的基于</w:t>
      </w:r>
      <w:r>
        <w:rPr>
          <w:rFonts w:ascii="宋体" w:hAnsi="宋体" w:eastAsia="宋体"/>
          <w:sz w:val="28"/>
          <w:szCs w:val="28"/>
        </w:rPr>
        <w:t>iBeacon的</w:t>
      </w:r>
      <w:r>
        <w:rPr>
          <w:rFonts w:hint="eastAsia" w:ascii="宋体" w:hAnsi="宋体" w:eastAsia="宋体"/>
          <w:sz w:val="28"/>
          <w:szCs w:val="28"/>
        </w:rPr>
        <w:t>室内定位方法，其特征在于，预先生成距离公式，包括：</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采集数据信息，其中，所述数据信息包括多台</w:t>
      </w:r>
      <w:r>
        <w:rPr>
          <w:rFonts w:ascii="宋体" w:hAnsi="宋体" w:eastAsia="宋体"/>
          <w:sz w:val="28"/>
          <w:szCs w:val="28"/>
        </w:rPr>
        <w:t>iBeacon</w:t>
      </w:r>
      <w:r>
        <w:rPr>
          <w:rFonts w:hint="eastAsia" w:ascii="宋体" w:hAnsi="宋体" w:eastAsia="宋体"/>
          <w:sz w:val="28"/>
          <w:szCs w:val="28"/>
        </w:rPr>
        <w:t>设备分别与</w:t>
      </w:r>
      <w:r>
        <w:rPr>
          <w:rFonts w:ascii="宋体" w:hAnsi="宋体" w:eastAsia="宋体"/>
          <w:sz w:val="28"/>
          <w:szCs w:val="28"/>
        </w:rPr>
        <w:t>iBeacon</w:t>
      </w:r>
      <w:r>
        <w:rPr>
          <w:rFonts w:hint="eastAsia" w:ascii="宋体" w:hAnsi="宋体" w:eastAsia="宋体"/>
          <w:sz w:val="28"/>
          <w:szCs w:val="28"/>
        </w:rPr>
        <w:t>发送设备的多个距离中每个距离对应的接收信号强度指示；</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根据所述数据信息确定基本距离公式，并在所述基本距离公式上添加环境常数因子，并进行数据标定以生成最终的距离公式。</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4、根据权利要求3所述的基于</w:t>
      </w:r>
      <w:r>
        <w:rPr>
          <w:rFonts w:ascii="宋体" w:hAnsi="宋体" w:eastAsia="宋体"/>
          <w:sz w:val="28"/>
          <w:szCs w:val="28"/>
        </w:rPr>
        <w:t>iBeacon的</w:t>
      </w:r>
      <w:r>
        <w:rPr>
          <w:rFonts w:hint="eastAsia" w:ascii="宋体" w:hAnsi="宋体" w:eastAsia="宋体"/>
          <w:sz w:val="28"/>
          <w:szCs w:val="28"/>
        </w:rPr>
        <w:t>室内定位方法，其特征在于，最终的距离公式表示为：</w:t>
      </w:r>
    </w:p>
    <w:p>
      <w:pPr>
        <w:overflowPunct w:val="0"/>
        <w:spacing w:line="360" w:lineRule="auto"/>
        <w:ind w:firstLine="537" w:firstLineChars="192"/>
        <w:rPr>
          <w:rFonts w:ascii="宋体" w:hAnsi="宋体" w:eastAsia="宋体"/>
          <w:sz w:val="28"/>
          <w:szCs w:val="28"/>
        </w:rPr>
      </w:pPr>
      <m:oMathPara>
        <m:oMath>
          <m:r>
            <m:rPr>
              <m:sty m:val="p"/>
            </m:rPr>
            <w:rPr>
              <w:rFonts w:ascii="Cambria Math" w:hAnsi="Cambria Math" w:eastAsia="宋体"/>
              <w:sz w:val="28"/>
              <w:szCs w:val="28"/>
            </w:rPr>
            <m:t>D=A∗</m:t>
          </m:r>
          <m:sSup>
            <m:sSupPr>
              <m:ctrlPr>
                <w:rPr>
                  <w:rFonts w:ascii="Cambria Math" w:hAnsi="Cambria Math" w:eastAsia="宋体"/>
                  <w:sz w:val="28"/>
                  <w:szCs w:val="28"/>
                </w:rPr>
              </m:ctrlPr>
            </m:sSupPr>
            <m:e>
              <m:r>
                <m:rPr>
                  <m:sty m:val="p"/>
                </m:rPr>
                <w:rPr>
                  <w:rFonts w:ascii="Cambria Math" w:hAnsi="Cambria Math" w:eastAsia="宋体"/>
                  <w:sz w:val="28"/>
                  <w:szCs w:val="28"/>
                </w:rPr>
                <m:t>（</m:t>
              </m:r>
              <m:f>
                <m:fPr>
                  <m:ctrlPr>
                    <w:rPr>
                      <w:rFonts w:ascii="Cambria Math" w:hAnsi="Cambria Math" w:eastAsia="宋体"/>
                      <w:sz w:val="28"/>
                      <w:szCs w:val="28"/>
                    </w:rPr>
                  </m:ctrlPr>
                </m:fPr>
                <m:num>
                  <m:r>
                    <m:rPr>
                      <m:sty m:val="p"/>
                    </m:rPr>
                    <w:rPr>
                      <w:rFonts w:ascii="Cambria Math" w:hAnsi="Cambria Math" w:eastAsia="宋体"/>
                      <w:sz w:val="28"/>
                      <w:szCs w:val="28"/>
                    </w:rPr>
                    <m:t>R</m:t>
                  </m:r>
                  <m:ctrlPr>
                    <w:rPr>
                      <w:rFonts w:ascii="Cambria Math" w:hAnsi="Cambria Math" w:eastAsia="宋体"/>
                      <w:sz w:val="28"/>
                      <w:szCs w:val="28"/>
                    </w:rPr>
                  </m:ctrlPr>
                </m:num>
                <m:den>
                  <m:r>
                    <m:rPr>
                      <m:sty m:val="p"/>
                    </m:rPr>
                    <w:rPr>
                      <w:rFonts w:ascii="Cambria Math" w:hAnsi="Cambria Math" w:eastAsia="宋体"/>
                      <w:sz w:val="28"/>
                      <w:szCs w:val="28"/>
                    </w:rPr>
                    <m:t>T</m:t>
                  </m:r>
                  <m:ctrlPr>
                    <w:rPr>
                      <w:rFonts w:ascii="Cambria Math" w:hAnsi="Cambria Math" w:eastAsia="宋体"/>
                      <w:sz w:val="28"/>
                      <w:szCs w:val="28"/>
                    </w:rPr>
                  </m:ctrlPr>
                </m:den>
              </m:f>
              <m:r>
                <m:rPr>
                  <m:sty m:val="p"/>
                </m:rPr>
                <w:rPr>
                  <w:rFonts w:ascii="Cambria Math" w:hAnsi="Cambria Math" w:eastAsia="宋体"/>
                  <w:sz w:val="28"/>
                  <w:szCs w:val="28"/>
                </w:rPr>
                <m:t>）</m:t>
              </m:r>
              <m:ctrlPr>
                <w:rPr>
                  <w:rFonts w:ascii="Cambria Math" w:hAnsi="Cambria Math" w:eastAsia="宋体"/>
                  <w:sz w:val="28"/>
                  <w:szCs w:val="28"/>
                </w:rPr>
              </m:ctrlPr>
            </m:e>
            <m:sup>
              <m:r>
                <m:rPr>
                  <m:sty m:val="p"/>
                </m:rPr>
                <w:rPr>
                  <w:rFonts w:ascii="Cambria Math" w:hAnsi="Cambria Math" w:eastAsia="宋体"/>
                  <w:sz w:val="28"/>
                  <w:szCs w:val="28"/>
                </w:rPr>
                <m:t>B+C</m:t>
              </m:r>
              <m:ctrlPr>
                <w:rPr>
                  <w:rFonts w:ascii="Cambria Math" w:hAnsi="Cambria Math" w:eastAsia="宋体"/>
                  <w:sz w:val="28"/>
                  <w:szCs w:val="28"/>
                </w:rPr>
              </m:ctrlPr>
            </m:sup>
          </m:sSup>
        </m:oMath>
      </m:oMathPara>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其中，D表示距离，A、C表示环境常数因子，R表示接收信号强度指示，T表示发射信号功率强度，B表示自变量常数。</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5、根据权利要求2所述的基于</w:t>
      </w:r>
      <w:r>
        <w:rPr>
          <w:rFonts w:ascii="宋体" w:hAnsi="宋体" w:eastAsia="宋体"/>
          <w:sz w:val="28"/>
          <w:szCs w:val="28"/>
        </w:rPr>
        <w:t>iBeacon的</w:t>
      </w:r>
      <w:r>
        <w:rPr>
          <w:rFonts w:hint="eastAsia" w:ascii="宋体" w:hAnsi="宋体" w:eastAsia="宋体"/>
          <w:sz w:val="28"/>
          <w:szCs w:val="28"/>
        </w:rPr>
        <w:t>室内定位方法，其特征在于，获取GPS海拔参数，根据所述GPS海拔参数对所述待定位设备的空间位置进行定位，包括：</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获取GPS海拔参数，并发送第二</w:t>
      </w:r>
      <w:r>
        <w:rPr>
          <w:rFonts w:ascii="宋体" w:hAnsi="宋体" w:eastAsia="宋体"/>
          <w:sz w:val="28"/>
          <w:szCs w:val="28"/>
        </w:rPr>
        <w:t>iBeacon</w:t>
      </w:r>
      <w:r>
        <w:rPr>
          <w:rFonts w:hint="eastAsia" w:ascii="宋体" w:hAnsi="宋体" w:eastAsia="宋体"/>
          <w:sz w:val="28"/>
          <w:szCs w:val="28"/>
        </w:rPr>
        <w:t>信号给所述待定位设备；</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接收所述待定位设备根据所述GPS海拔参数确定空间位置后发送的第三</w:t>
      </w:r>
      <w:r>
        <w:rPr>
          <w:rFonts w:ascii="宋体" w:hAnsi="宋体" w:eastAsia="宋体"/>
          <w:sz w:val="28"/>
          <w:szCs w:val="28"/>
        </w:rPr>
        <w:t>iBeacon</w:t>
      </w:r>
      <w:r>
        <w:rPr>
          <w:rFonts w:hint="eastAsia" w:ascii="宋体" w:hAnsi="宋体" w:eastAsia="宋体"/>
          <w:sz w:val="28"/>
          <w:szCs w:val="28"/>
        </w:rPr>
        <w:t>信号，以便根据所述第三</w:t>
      </w:r>
      <w:r>
        <w:rPr>
          <w:rFonts w:ascii="宋体" w:hAnsi="宋体" w:eastAsia="宋体"/>
          <w:sz w:val="28"/>
          <w:szCs w:val="28"/>
        </w:rPr>
        <w:t>iBeacon</w:t>
      </w:r>
      <w:r>
        <w:rPr>
          <w:rFonts w:hint="eastAsia" w:ascii="宋体" w:hAnsi="宋体" w:eastAsia="宋体"/>
          <w:sz w:val="28"/>
          <w:szCs w:val="28"/>
        </w:rPr>
        <w:t>信号对所述待定位设备的空间位置进行定位。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6</w:t>
      </w:r>
      <w:r>
        <w:rPr>
          <w:rFonts w:ascii="宋体" w:hAnsi="宋体" w:eastAsia="宋体"/>
          <w:sz w:val="28"/>
          <w:szCs w:val="28"/>
        </w:rPr>
        <w:t>、一种</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室内定位装置，其特征在于，包括：</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接收模块，用于接收待定位设备发送的第一</w:t>
      </w:r>
      <w:r>
        <w:rPr>
          <w:rFonts w:ascii="宋体" w:hAnsi="宋体" w:eastAsia="宋体"/>
          <w:sz w:val="28"/>
          <w:szCs w:val="28"/>
        </w:rPr>
        <w:t>iBeacon</w:t>
      </w:r>
      <w:r>
        <w:rPr>
          <w:rFonts w:hint="eastAsia" w:ascii="宋体" w:hAnsi="宋体" w:eastAsia="宋体"/>
          <w:sz w:val="28"/>
          <w:szCs w:val="28"/>
        </w:rPr>
        <w:t>信号；</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第一定位模块，用于根据接收到的所述第一</w:t>
      </w:r>
      <w:r>
        <w:rPr>
          <w:rFonts w:ascii="宋体" w:hAnsi="宋体" w:eastAsia="宋体"/>
          <w:sz w:val="28"/>
          <w:szCs w:val="28"/>
        </w:rPr>
        <w:t>iBeacon</w:t>
      </w:r>
      <w:r>
        <w:rPr>
          <w:rFonts w:hint="eastAsia" w:ascii="宋体" w:hAnsi="宋体" w:eastAsia="宋体"/>
          <w:sz w:val="28"/>
          <w:szCs w:val="28"/>
        </w:rPr>
        <w:t>信号的接收信号强度指示和所述待定位设备的发射信号功率强度，并通过预先生成的距离公式确定与所述待定位设备的距离，以便对所述待定位设备进行定位。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7、根据权利要求6所述的基于</w:t>
      </w:r>
      <w:r>
        <w:rPr>
          <w:rFonts w:ascii="宋体" w:hAnsi="宋体" w:eastAsia="宋体"/>
          <w:sz w:val="28"/>
          <w:szCs w:val="28"/>
        </w:rPr>
        <w:t>iBeacon的</w:t>
      </w:r>
      <w:r>
        <w:rPr>
          <w:rFonts w:hint="eastAsia" w:ascii="宋体" w:hAnsi="宋体" w:eastAsia="宋体"/>
          <w:sz w:val="28"/>
          <w:szCs w:val="28"/>
        </w:rPr>
        <w:t>室内定位装置，其特征在于，还包括：</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判断模块，用于根据与所述待定位设备的距离判断所述待定位设备是否在可观测范围内；</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第二定位模块，用于如果所述待定位设备在可观测范围内且视线中无所述待定位设备，则获取GPS海拔参数，以便根据所述GPS海拔参数对所述待定位设备的空间位置进行定位。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8、根据权利要求6所述的基于</w:t>
      </w:r>
      <w:r>
        <w:rPr>
          <w:rFonts w:ascii="宋体" w:hAnsi="宋体" w:eastAsia="宋体"/>
          <w:sz w:val="28"/>
          <w:szCs w:val="28"/>
        </w:rPr>
        <w:t>iBeacon的</w:t>
      </w:r>
      <w:r>
        <w:rPr>
          <w:rFonts w:hint="eastAsia" w:ascii="宋体" w:hAnsi="宋体" w:eastAsia="宋体"/>
          <w:sz w:val="28"/>
          <w:szCs w:val="28"/>
        </w:rPr>
        <w:t>室内定位装置，其特征在于，还包括：</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生成模块，用于采集数据信息，其中，所述数据信息包括多台</w:t>
      </w:r>
      <w:r>
        <w:rPr>
          <w:rFonts w:ascii="宋体" w:hAnsi="宋体" w:eastAsia="宋体"/>
          <w:sz w:val="28"/>
          <w:szCs w:val="28"/>
        </w:rPr>
        <w:t>iBeacon</w:t>
      </w:r>
      <w:r>
        <w:rPr>
          <w:rFonts w:hint="eastAsia" w:ascii="宋体" w:hAnsi="宋体" w:eastAsia="宋体"/>
          <w:sz w:val="28"/>
          <w:szCs w:val="28"/>
        </w:rPr>
        <w:t>设备分别与</w:t>
      </w:r>
      <w:r>
        <w:rPr>
          <w:rFonts w:ascii="宋体" w:hAnsi="宋体" w:eastAsia="宋体"/>
          <w:sz w:val="28"/>
          <w:szCs w:val="28"/>
        </w:rPr>
        <w:t>iBeacon</w:t>
      </w:r>
      <w:r>
        <w:rPr>
          <w:rFonts w:hint="eastAsia" w:ascii="宋体" w:hAnsi="宋体" w:eastAsia="宋体"/>
          <w:sz w:val="28"/>
          <w:szCs w:val="28"/>
        </w:rPr>
        <w:t>发送设备的多个距离中每个距离对应的接收信号强度指示；根据所述数据信息确定基本距离公式，并在所述基本距离公式上添加环境常数因子，并进行数据标定以生成最终的距离公式。</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9、根据权利要求8所述的基于</w:t>
      </w:r>
      <w:r>
        <w:rPr>
          <w:rFonts w:ascii="宋体" w:hAnsi="宋体" w:eastAsia="宋体"/>
          <w:sz w:val="28"/>
          <w:szCs w:val="28"/>
        </w:rPr>
        <w:t>iBeacon的</w:t>
      </w:r>
      <w:r>
        <w:rPr>
          <w:rFonts w:hint="eastAsia" w:ascii="宋体" w:hAnsi="宋体" w:eastAsia="宋体"/>
          <w:sz w:val="28"/>
          <w:szCs w:val="28"/>
        </w:rPr>
        <w:t>室内定位装置，其特征在于，</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最终的距离公式表示为：</w:t>
      </w:r>
    </w:p>
    <w:p>
      <w:pPr>
        <w:overflowPunct w:val="0"/>
        <w:spacing w:line="360" w:lineRule="auto"/>
        <w:ind w:firstLine="537" w:firstLineChars="192"/>
        <w:rPr>
          <w:rFonts w:ascii="宋体" w:hAnsi="宋体" w:eastAsia="宋体"/>
          <w:sz w:val="28"/>
          <w:szCs w:val="28"/>
        </w:rPr>
      </w:pPr>
      <m:oMathPara>
        <m:oMath>
          <m:r>
            <m:rPr>
              <m:sty m:val="p"/>
            </m:rPr>
            <w:rPr>
              <w:rFonts w:ascii="Cambria Math" w:hAnsi="Cambria Math" w:eastAsia="宋体"/>
              <w:sz w:val="28"/>
              <w:szCs w:val="28"/>
            </w:rPr>
            <m:t>D=A∗</m:t>
          </m:r>
          <m:sSup>
            <m:sSupPr>
              <m:ctrlPr>
                <w:rPr>
                  <w:rFonts w:ascii="Cambria Math" w:hAnsi="Cambria Math" w:eastAsia="宋体"/>
                  <w:sz w:val="28"/>
                  <w:szCs w:val="28"/>
                </w:rPr>
              </m:ctrlPr>
            </m:sSupPr>
            <m:e>
              <m:r>
                <m:rPr>
                  <m:sty m:val="p"/>
                </m:rPr>
                <w:rPr>
                  <w:rFonts w:ascii="Cambria Math" w:hAnsi="Cambria Math" w:eastAsia="宋体"/>
                  <w:sz w:val="28"/>
                  <w:szCs w:val="28"/>
                </w:rPr>
                <m:t>（</m:t>
              </m:r>
              <m:f>
                <m:fPr>
                  <m:ctrlPr>
                    <w:rPr>
                      <w:rFonts w:ascii="Cambria Math" w:hAnsi="Cambria Math" w:eastAsia="宋体"/>
                      <w:sz w:val="28"/>
                      <w:szCs w:val="28"/>
                    </w:rPr>
                  </m:ctrlPr>
                </m:fPr>
                <m:num>
                  <m:r>
                    <m:rPr>
                      <m:sty m:val="p"/>
                    </m:rPr>
                    <w:rPr>
                      <w:rFonts w:ascii="Cambria Math" w:hAnsi="Cambria Math" w:eastAsia="宋体"/>
                      <w:sz w:val="28"/>
                      <w:szCs w:val="28"/>
                    </w:rPr>
                    <m:t>R</m:t>
                  </m:r>
                  <m:ctrlPr>
                    <w:rPr>
                      <w:rFonts w:ascii="Cambria Math" w:hAnsi="Cambria Math" w:eastAsia="宋体"/>
                      <w:sz w:val="28"/>
                      <w:szCs w:val="28"/>
                    </w:rPr>
                  </m:ctrlPr>
                </m:num>
                <m:den>
                  <m:r>
                    <m:rPr>
                      <m:sty m:val="p"/>
                    </m:rPr>
                    <w:rPr>
                      <w:rFonts w:ascii="Cambria Math" w:hAnsi="Cambria Math" w:eastAsia="宋体"/>
                      <w:sz w:val="28"/>
                      <w:szCs w:val="28"/>
                    </w:rPr>
                    <m:t>T</m:t>
                  </m:r>
                  <m:ctrlPr>
                    <w:rPr>
                      <w:rFonts w:ascii="Cambria Math" w:hAnsi="Cambria Math" w:eastAsia="宋体"/>
                      <w:sz w:val="28"/>
                      <w:szCs w:val="28"/>
                    </w:rPr>
                  </m:ctrlPr>
                </m:den>
              </m:f>
              <m:r>
                <m:rPr>
                  <m:sty m:val="p"/>
                </m:rPr>
                <w:rPr>
                  <w:rFonts w:ascii="Cambria Math" w:hAnsi="Cambria Math" w:eastAsia="宋体"/>
                  <w:sz w:val="28"/>
                  <w:szCs w:val="28"/>
                </w:rPr>
                <m:t>）</m:t>
              </m:r>
              <m:ctrlPr>
                <w:rPr>
                  <w:rFonts w:ascii="Cambria Math" w:hAnsi="Cambria Math" w:eastAsia="宋体"/>
                  <w:sz w:val="28"/>
                  <w:szCs w:val="28"/>
                </w:rPr>
              </m:ctrlPr>
            </m:e>
            <m:sup>
              <m:r>
                <m:rPr>
                  <m:sty m:val="p"/>
                </m:rPr>
                <w:rPr>
                  <w:rFonts w:ascii="Cambria Math" w:hAnsi="Cambria Math" w:eastAsia="宋体"/>
                  <w:sz w:val="28"/>
                  <w:szCs w:val="28"/>
                </w:rPr>
                <m:t>B+C</m:t>
              </m:r>
              <m:ctrlPr>
                <w:rPr>
                  <w:rFonts w:ascii="Cambria Math" w:hAnsi="Cambria Math" w:eastAsia="宋体"/>
                  <w:sz w:val="28"/>
                  <w:szCs w:val="28"/>
                </w:rPr>
              </m:ctrlPr>
            </m:sup>
          </m:sSup>
        </m:oMath>
      </m:oMathPara>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其中，D表示距离，A、C表示环境常数因子，R表示接收信号强度指示，T表示发射信号功率强度，B表示自变量常数。</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10、根据权利要求7所述的基于</w:t>
      </w:r>
      <w:r>
        <w:rPr>
          <w:rFonts w:ascii="宋体" w:hAnsi="宋体" w:eastAsia="宋体"/>
          <w:sz w:val="28"/>
          <w:szCs w:val="28"/>
        </w:rPr>
        <w:t>iBeacon的</w:t>
      </w:r>
      <w:r>
        <w:rPr>
          <w:rFonts w:hint="eastAsia" w:ascii="宋体" w:hAnsi="宋体" w:eastAsia="宋体"/>
          <w:sz w:val="28"/>
          <w:szCs w:val="28"/>
        </w:rPr>
        <w:t>室内定位装置，其特征在于，所述第二定位模块，具体用于：</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获取GPS海拔参数，并发送第二</w:t>
      </w:r>
      <w:r>
        <w:rPr>
          <w:rFonts w:ascii="宋体" w:hAnsi="宋体" w:eastAsia="宋体"/>
          <w:sz w:val="28"/>
          <w:szCs w:val="28"/>
        </w:rPr>
        <w:t>iBeacon</w:t>
      </w:r>
      <w:r>
        <w:rPr>
          <w:rFonts w:hint="eastAsia" w:ascii="宋体" w:hAnsi="宋体" w:eastAsia="宋体"/>
          <w:sz w:val="28"/>
          <w:szCs w:val="28"/>
        </w:rPr>
        <w:t>信号给所述待定位设备；</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接收所述待定位设备根据所述GPS海拔参数确定空间位置后发送的第三</w:t>
      </w:r>
      <w:r>
        <w:rPr>
          <w:rFonts w:ascii="宋体" w:hAnsi="宋体" w:eastAsia="宋体"/>
          <w:sz w:val="28"/>
          <w:szCs w:val="28"/>
        </w:rPr>
        <w:t>iBeacon</w:t>
      </w:r>
      <w:r>
        <w:rPr>
          <w:rFonts w:hint="eastAsia" w:ascii="宋体" w:hAnsi="宋体" w:eastAsia="宋体"/>
          <w:sz w:val="28"/>
          <w:szCs w:val="28"/>
        </w:rPr>
        <w:t>信号，以便根据所述第三</w:t>
      </w:r>
      <w:r>
        <w:rPr>
          <w:rFonts w:ascii="宋体" w:hAnsi="宋体" w:eastAsia="宋体"/>
          <w:sz w:val="28"/>
          <w:szCs w:val="28"/>
        </w:rPr>
        <w:t>iBeacon</w:t>
      </w:r>
      <w:r>
        <w:rPr>
          <w:rFonts w:hint="eastAsia" w:ascii="宋体" w:hAnsi="宋体" w:eastAsia="宋体"/>
          <w:sz w:val="28"/>
          <w:szCs w:val="28"/>
        </w:rPr>
        <w:t>信号对所述待定位设备的空间位置进行定位。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11、一种电子设备，其特征在于，包括：存储器、处理器及存储在所述存储器上并可在所述处理器上运行的计算机程序，所述处理器执行所述程序，以实现如权利要求</w:t>
      </w:r>
      <w:r>
        <w:rPr>
          <w:rFonts w:ascii="宋体" w:hAnsi="宋体" w:eastAsia="宋体"/>
          <w:sz w:val="28"/>
          <w:szCs w:val="28"/>
        </w:rPr>
        <w:t>1-</w:t>
      </w:r>
      <w:r>
        <w:rPr>
          <w:rFonts w:hint="eastAsia" w:ascii="宋体" w:hAnsi="宋体" w:eastAsia="宋体"/>
          <w:sz w:val="28"/>
          <w:szCs w:val="28"/>
        </w:rPr>
        <w:t>5任一项所述的基于</w:t>
      </w:r>
      <w:r>
        <w:rPr>
          <w:rFonts w:ascii="宋体" w:hAnsi="宋体" w:eastAsia="宋体"/>
          <w:sz w:val="28"/>
          <w:szCs w:val="28"/>
        </w:rPr>
        <w:t>iBeacon的</w:t>
      </w:r>
      <w:r>
        <w:rPr>
          <w:rFonts w:hint="eastAsia" w:ascii="宋体" w:hAnsi="宋体" w:eastAsia="宋体"/>
          <w:sz w:val="28"/>
          <w:szCs w:val="28"/>
        </w:rPr>
        <w:t>室内定位方法。</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12、一种计算机可读存储介质，其上存储有计算机程序，其特征在于，该程序被处理器执行，以用于实现如权利要求</w:t>
      </w:r>
      <w:r>
        <w:rPr>
          <w:rFonts w:ascii="宋体" w:hAnsi="宋体" w:eastAsia="宋体"/>
          <w:sz w:val="28"/>
          <w:szCs w:val="28"/>
        </w:rPr>
        <w:t>1-</w:t>
      </w:r>
      <w:r>
        <w:rPr>
          <w:rFonts w:hint="eastAsia" w:ascii="宋体" w:hAnsi="宋体" w:eastAsia="宋体"/>
          <w:sz w:val="28"/>
          <w:szCs w:val="28"/>
        </w:rPr>
        <w:t>5任一项所述的基于</w:t>
      </w:r>
      <w:r>
        <w:rPr>
          <w:rFonts w:ascii="宋体" w:hAnsi="宋体" w:eastAsia="宋体"/>
          <w:sz w:val="28"/>
          <w:szCs w:val="28"/>
        </w:rPr>
        <w:t>iBeacon的</w:t>
      </w:r>
      <w:r>
        <w:rPr>
          <w:rFonts w:hint="eastAsia" w:ascii="宋体" w:hAnsi="宋体" w:eastAsia="宋体"/>
          <w:sz w:val="28"/>
          <w:szCs w:val="28"/>
        </w:rPr>
        <w:t>室内定位方法。</w:t>
      </w:r>
    </w:p>
    <w:p>
      <w:pPr>
        <w:overflowPunct w:val="0"/>
        <w:spacing w:line="360" w:lineRule="auto"/>
        <w:ind w:firstLine="537" w:firstLineChars="192"/>
        <w:rPr>
          <w:rFonts w:ascii="宋体" w:hAnsi="宋体" w:eastAsia="宋体"/>
          <w:sz w:val="28"/>
          <w:szCs w:val="28"/>
        </w:rPr>
        <w:sectPr>
          <w:pgSz w:w="11906" w:h="16838"/>
          <w:pgMar w:top="1304" w:right="1077" w:bottom="1077" w:left="1418" w:header="567" w:footer="567" w:gutter="0"/>
          <w:lnNumType w:countBy="5"/>
          <w:pgNumType w:start="1"/>
          <w:cols w:space="425" w:num="1"/>
          <w:docGrid w:type="lines" w:linePitch="312" w:charSpace="0"/>
        </w:sectPr>
      </w:pPr>
    </w:p>
    <w:p>
      <w:pPr>
        <w:pBdr>
          <w:bottom w:val="single" w:color="auto" w:sz="12" w:space="1"/>
        </w:pBdr>
        <w:tabs>
          <w:tab w:val="left" w:pos="3120"/>
          <w:tab w:val="left" w:pos="7088"/>
        </w:tabs>
        <w:autoSpaceDE w:val="0"/>
        <w:autoSpaceDN w:val="0"/>
        <w:spacing w:line="360" w:lineRule="auto"/>
        <w:jc w:val="center"/>
        <w:textAlignment w:val="bottom"/>
        <w:rPr>
          <w:rFonts w:ascii="宋体" w:hAnsi="宋体" w:eastAsia="宋体"/>
          <w:b/>
          <w:sz w:val="28"/>
          <w:szCs w:val="28"/>
        </w:rPr>
      </w:pPr>
      <w:r>
        <w:rPr>
          <w:rFonts w:ascii="宋体" w:hAnsi="宋体" w:eastAsia="宋体"/>
          <w:b/>
          <w:sz w:val="28"/>
          <w:szCs w:val="28"/>
        </w:rPr>
        <w:t>说    明    书</w:t>
      </w:r>
    </w:p>
    <w:p>
      <w:pPr>
        <w:widowControl/>
        <w:autoSpaceDE w:val="0"/>
        <w:autoSpaceDN w:val="0"/>
        <w:spacing w:line="360" w:lineRule="auto"/>
        <w:ind w:firstLine="601"/>
        <w:textAlignment w:val="bottom"/>
        <w:rPr>
          <w:rFonts w:ascii="宋体" w:hAnsi="宋体" w:eastAsia="宋体"/>
          <w:kern w:val="0"/>
          <w:sz w:val="28"/>
          <w:szCs w:val="28"/>
        </w:rPr>
      </w:pPr>
    </w:p>
    <w:p>
      <w:pPr>
        <w:spacing w:line="360" w:lineRule="auto"/>
        <w:ind w:firstLine="538" w:firstLineChars="192"/>
        <w:jc w:val="center"/>
        <w:rPr>
          <w:rFonts w:ascii="宋体" w:hAnsi="宋体" w:eastAsia="宋体"/>
          <w:b/>
          <w:bCs/>
          <w:sz w:val="28"/>
          <w:szCs w:val="28"/>
        </w:rPr>
      </w:pPr>
      <w:r>
        <w:rPr>
          <w:rFonts w:hint="eastAsia" w:ascii="宋体" w:hAnsi="宋体" w:eastAsia="宋体"/>
          <w:b/>
          <w:bCs/>
          <w:sz w:val="28"/>
          <w:szCs w:val="28"/>
        </w:rPr>
        <w:t>基于</w:t>
      </w:r>
      <w:r>
        <w:rPr>
          <w:rFonts w:ascii="宋体" w:hAnsi="宋体" w:eastAsia="宋体"/>
          <w:b/>
          <w:bCs/>
          <w:sz w:val="28"/>
          <w:szCs w:val="28"/>
        </w:rPr>
        <w:t>iBeacon的</w:t>
      </w:r>
      <w:r>
        <w:rPr>
          <w:rFonts w:hint="eastAsia" w:ascii="宋体" w:hAnsi="宋体" w:eastAsia="宋体"/>
          <w:b/>
          <w:bCs/>
          <w:sz w:val="28"/>
          <w:szCs w:val="28"/>
        </w:rPr>
        <w:t>室内定位方法、装置、设备及介质</w:t>
      </w:r>
    </w:p>
    <w:p>
      <w:pPr>
        <w:spacing w:line="360" w:lineRule="auto"/>
        <w:ind w:firstLine="537" w:firstLineChars="192"/>
        <w:rPr>
          <w:rFonts w:ascii="宋体" w:hAnsi="宋体" w:eastAsia="宋体"/>
          <w:bCs/>
          <w:sz w:val="28"/>
          <w:szCs w:val="28"/>
        </w:rPr>
      </w:pPr>
    </w:p>
    <w:p>
      <w:pPr>
        <w:spacing w:line="360" w:lineRule="auto"/>
        <w:ind w:firstLine="549" w:firstLineChars="196"/>
        <w:rPr>
          <w:rFonts w:ascii="宋体" w:hAnsi="宋体" w:eastAsia="宋体"/>
          <w:b/>
          <w:bCs/>
          <w:sz w:val="28"/>
          <w:szCs w:val="28"/>
        </w:rPr>
      </w:pPr>
      <w:r>
        <w:rPr>
          <w:rFonts w:ascii="宋体" w:hAnsi="宋体" w:eastAsia="宋体"/>
          <w:b/>
          <w:bCs/>
          <w:sz w:val="28"/>
          <w:szCs w:val="28"/>
        </w:rPr>
        <w:t>技术领域</w:t>
      </w:r>
    </w:p>
    <w:p>
      <w:pPr>
        <w:spacing w:line="360" w:lineRule="auto"/>
        <w:ind w:firstLine="537" w:firstLineChars="192"/>
        <w:rPr>
          <w:rFonts w:ascii="宋体" w:hAnsi="宋体" w:eastAsia="宋体"/>
          <w:bCs/>
          <w:sz w:val="28"/>
          <w:szCs w:val="28"/>
        </w:rPr>
      </w:pPr>
      <w:r>
        <w:rPr>
          <w:rFonts w:ascii="宋体" w:hAnsi="宋体" w:eastAsia="宋体"/>
          <w:bCs/>
          <w:sz w:val="28"/>
          <w:szCs w:val="28"/>
        </w:rPr>
        <w:t>本申请涉及</w:t>
      </w:r>
      <w:r>
        <w:rPr>
          <w:rFonts w:hint="eastAsia" w:ascii="宋体" w:hAnsi="宋体" w:eastAsia="宋体"/>
          <w:bCs/>
          <w:sz w:val="28"/>
          <w:szCs w:val="28"/>
        </w:rPr>
        <w:t>室内定位</w:t>
      </w:r>
      <w:r>
        <w:rPr>
          <w:rFonts w:ascii="宋体" w:hAnsi="宋体" w:eastAsia="宋体"/>
          <w:bCs/>
          <w:sz w:val="28"/>
          <w:szCs w:val="28"/>
        </w:rPr>
        <w:t>技术领域，特别涉及一种</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z w:val="28"/>
          <w:szCs w:val="28"/>
        </w:rPr>
        <w:t>方法、装置、设备及介质</w:t>
      </w:r>
      <w:r>
        <w:rPr>
          <w:rFonts w:ascii="宋体" w:hAnsi="宋体" w:eastAsia="宋体"/>
          <w:bCs/>
          <w:sz w:val="28"/>
          <w:szCs w:val="28"/>
        </w:rPr>
        <w:t>。</w:t>
      </w:r>
    </w:p>
    <w:p>
      <w:pPr>
        <w:spacing w:line="360" w:lineRule="auto"/>
        <w:rPr>
          <w:rFonts w:ascii="宋体" w:hAnsi="宋体" w:eastAsia="宋体"/>
          <w:bCs/>
          <w:sz w:val="28"/>
          <w:szCs w:val="28"/>
        </w:rPr>
      </w:pPr>
    </w:p>
    <w:p>
      <w:pPr>
        <w:spacing w:line="360" w:lineRule="auto"/>
        <w:ind w:firstLine="549" w:firstLineChars="196"/>
        <w:rPr>
          <w:rFonts w:ascii="宋体" w:hAnsi="宋体" w:eastAsia="宋体"/>
          <w:b/>
          <w:bCs/>
          <w:sz w:val="28"/>
          <w:szCs w:val="28"/>
        </w:rPr>
      </w:pPr>
      <w:r>
        <w:rPr>
          <w:rFonts w:ascii="宋体" w:hAnsi="宋体" w:eastAsia="宋体"/>
          <w:b/>
          <w:bCs/>
          <w:sz w:val="28"/>
          <w:szCs w:val="28"/>
        </w:rPr>
        <w:t>背景技术</w:t>
      </w:r>
    </w:p>
    <w:p>
      <w:pPr>
        <w:spacing w:line="360" w:lineRule="auto"/>
        <w:ind w:firstLine="537" w:firstLineChars="192"/>
        <w:rPr>
          <w:rFonts w:ascii="宋体" w:hAnsi="宋体" w:eastAsia="宋体"/>
          <w:sz w:val="28"/>
          <w:szCs w:val="28"/>
        </w:rPr>
      </w:pPr>
      <w:r>
        <w:rPr>
          <w:rFonts w:hint="eastAsia" w:ascii="宋体" w:hAnsi="宋体" w:eastAsia="宋体"/>
          <w:bCs/>
          <w:sz w:val="28"/>
          <w:szCs w:val="28"/>
        </w:rPr>
        <w:t>相关技术中，</w:t>
      </w:r>
      <w:r>
        <w:rPr>
          <w:rFonts w:ascii="宋体" w:hAnsi="宋体" w:eastAsia="宋体"/>
          <w:sz w:val="28"/>
          <w:szCs w:val="28"/>
        </w:rPr>
        <w:t>iBeacon的</w:t>
      </w:r>
      <w:r>
        <w:rPr>
          <w:rFonts w:hint="eastAsia" w:ascii="宋体" w:hAnsi="宋体" w:eastAsia="宋体"/>
          <w:sz w:val="28"/>
          <w:szCs w:val="28"/>
        </w:rPr>
        <w:t>室内定位一般是采用</w:t>
      </w:r>
      <w:r>
        <w:rPr>
          <w:rFonts w:ascii="宋体" w:hAnsi="宋体" w:eastAsia="宋体"/>
          <w:sz w:val="28"/>
          <w:szCs w:val="28"/>
        </w:rPr>
        <w:t>三角质心定位</w:t>
      </w:r>
      <w:r>
        <w:rPr>
          <w:rFonts w:hint="eastAsia" w:ascii="宋体" w:hAnsi="宋体" w:eastAsia="宋体"/>
          <w:sz w:val="28"/>
          <w:szCs w:val="28"/>
        </w:rPr>
        <w:t>或者三点定位的方式，但是，不管采用哪种定位方式均是采用</w:t>
      </w:r>
      <w:r>
        <w:rPr>
          <w:rFonts w:ascii="宋体" w:hAnsi="宋体" w:eastAsia="宋体"/>
          <w:sz w:val="28"/>
          <w:szCs w:val="28"/>
        </w:rPr>
        <w:t>3</w:t>
      </w:r>
      <w:r>
        <w:rPr>
          <w:rFonts w:hint="eastAsia" w:ascii="宋体" w:hAnsi="宋体" w:eastAsia="宋体"/>
          <w:sz w:val="28"/>
          <w:szCs w:val="28"/>
        </w:rPr>
        <w:t>台iBeacon设备的RSSI值参与计算，即只考虑了接收端的信号强度，无法避免由于环境因素导致的信号动态衰减的问题，从而影响了定位的准确性。</w:t>
      </w:r>
    </w:p>
    <w:p>
      <w:pPr>
        <w:spacing w:line="360" w:lineRule="auto"/>
        <w:ind w:firstLine="537" w:firstLineChars="192"/>
        <w:rPr>
          <w:rFonts w:ascii="宋体" w:hAnsi="宋体" w:eastAsia="宋体"/>
          <w:bCs/>
          <w:sz w:val="28"/>
          <w:szCs w:val="28"/>
        </w:rPr>
      </w:pPr>
    </w:p>
    <w:p>
      <w:pPr>
        <w:spacing w:line="360" w:lineRule="auto"/>
        <w:ind w:firstLine="549" w:firstLineChars="196"/>
        <w:rPr>
          <w:rFonts w:ascii="宋体" w:hAnsi="宋体" w:eastAsia="宋体"/>
          <w:b/>
          <w:bCs/>
          <w:sz w:val="28"/>
          <w:szCs w:val="28"/>
        </w:rPr>
      </w:pPr>
      <w:r>
        <w:rPr>
          <w:rFonts w:hint="eastAsia" w:ascii="宋体" w:hAnsi="宋体" w:eastAsia="宋体"/>
          <w:b/>
          <w:bCs/>
          <w:sz w:val="28"/>
          <w:szCs w:val="28"/>
        </w:rPr>
        <w:t>发明</w:t>
      </w:r>
      <w:r>
        <w:rPr>
          <w:rFonts w:ascii="宋体" w:hAnsi="宋体" w:eastAsia="宋体"/>
          <w:b/>
          <w:bCs/>
          <w:sz w:val="28"/>
          <w:szCs w:val="28"/>
        </w:rPr>
        <w:t>内容</w:t>
      </w:r>
    </w:p>
    <w:p>
      <w:pPr>
        <w:spacing w:line="360" w:lineRule="auto"/>
        <w:ind w:firstLine="537" w:firstLineChars="192"/>
        <w:rPr>
          <w:rFonts w:ascii="宋体" w:hAnsi="宋体" w:eastAsia="宋体"/>
          <w:bCs/>
          <w:sz w:val="28"/>
          <w:szCs w:val="28"/>
        </w:rPr>
      </w:pPr>
      <w:r>
        <w:rPr>
          <w:rFonts w:ascii="宋体" w:hAnsi="宋体" w:eastAsia="宋体"/>
          <w:bCs/>
          <w:sz w:val="28"/>
          <w:szCs w:val="28"/>
        </w:rPr>
        <w:t>本申请提供一种</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z w:val="28"/>
          <w:szCs w:val="28"/>
        </w:rPr>
        <w:t>方法、装置、设备及介质，解决了相关技术中由于只考虑了接收端的信号强度，无法避免由于环境因素导致的信号动态衰减的问题，通过考虑信号衰减程度，预先生成距离公式，以便根据距离公式进行定位，从而提高了定位结果的准确性。</w:t>
      </w:r>
    </w:p>
    <w:p>
      <w:pPr>
        <w:overflowPunct w:val="0"/>
        <w:spacing w:line="360" w:lineRule="auto"/>
        <w:ind w:firstLine="537" w:firstLineChars="192"/>
        <w:rPr>
          <w:rFonts w:ascii="宋体" w:hAnsi="宋体" w:eastAsia="宋体"/>
          <w:sz w:val="28"/>
          <w:szCs w:val="28"/>
        </w:rPr>
      </w:pPr>
      <w:r>
        <w:rPr>
          <w:rFonts w:ascii="宋体" w:hAnsi="宋体" w:eastAsia="宋体"/>
          <w:bCs/>
          <w:sz w:val="28"/>
          <w:szCs w:val="28"/>
        </w:rPr>
        <w:t>本申请第一方面实施例提供一种</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室内定位方法</w:t>
      </w:r>
      <w:r>
        <w:rPr>
          <w:rFonts w:ascii="宋体" w:hAnsi="宋体" w:eastAsia="宋体"/>
          <w:bCs/>
          <w:sz w:val="28"/>
          <w:szCs w:val="28"/>
        </w:rPr>
        <w:t>，包括以下步骤：</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接收待定位设备发送的第一</w:t>
      </w:r>
      <w:r>
        <w:rPr>
          <w:rFonts w:ascii="宋体" w:hAnsi="宋体" w:eastAsia="宋体"/>
          <w:sz w:val="28"/>
          <w:szCs w:val="28"/>
        </w:rPr>
        <w:t>iBeacon</w:t>
      </w:r>
      <w:r>
        <w:rPr>
          <w:rFonts w:hint="eastAsia" w:ascii="宋体" w:hAnsi="宋体" w:eastAsia="宋体"/>
          <w:sz w:val="28"/>
          <w:szCs w:val="28"/>
        </w:rPr>
        <w:t>信号；根据接收到的所述第一</w:t>
      </w:r>
      <w:r>
        <w:rPr>
          <w:rFonts w:ascii="宋体" w:hAnsi="宋体" w:eastAsia="宋体"/>
          <w:sz w:val="28"/>
          <w:szCs w:val="28"/>
        </w:rPr>
        <w:t>iBeacon</w:t>
      </w:r>
      <w:r>
        <w:rPr>
          <w:rFonts w:hint="eastAsia" w:ascii="宋体" w:hAnsi="宋体" w:eastAsia="宋体"/>
          <w:sz w:val="28"/>
          <w:szCs w:val="28"/>
        </w:rPr>
        <w:t>信号获取对应的接收信号强度指示和所述待定位设备的发射信号功率强度，并通过预先生成的距离公式确定与所述待定位设备的距离，以便对所述待定位设备进行定位。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根据上述技术手段，本申请实施例通过接收待定位设备发送的第一</w:t>
      </w:r>
      <w:r>
        <w:rPr>
          <w:rFonts w:ascii="宋体" w:hAnsi="宋体" w:eastAsia="宋体"/>
          <w:sz w:val="28"/>
          <w:szCs w:val="28"/>
        </w:rPr>
        <w:t>iBeacon</w:t>
      </w:r>
      <w:r>
        <w:rPr>
          <w:rFonts w:hint="eastAsia" w:ascii="宋体" w:hAnsi="宋体" w:eastAsia="宋体"/>
          <w:sz w:val="28"/>
          <w:szCs w:val="28"/>
        </w:rPr>
        <w:t>信号，以便根据接收到的第一</w:t>
      </w:r>
      <w:r>
        <w:rPr>
          <w:rFonts w:ascii="宋体" w:hAnsi="宋体" w:eastAsia="宋体"/>
          <w:sz w:val="28"/>
          <w:szCs w:val="28"/>
        </w:rPr>
        <w:t>iBeacon</w:t>
      </w:r>
      <w:r>
        <w:rPr>
          <w:rFonts w:hint="eastAsia" w:ascii="宋体" w:hAnsi="宋体" w:eastAsia="宋体"/>
          <w:sz w:val="28"/>
          <w:szCs w:val="28"/>
        </w:rPr>
        <w:t>信号获取对应的接收信号强度指示和待定位设备的发射信号功率强度，并通过预先生成的距离公式确定与待定位设备的距离，以便对待定位设备进行定位，从而提高了</w:t>
      </w:r>
      <w:r>
        <w:rPr>
          <w:rFonts w:hint="eastAsia" w:ascii="宋体" w:hAnsi="宋体" w:eastAsia="宋体"/>
          <w:bCs/>
          <w:sz w:val="28"/>
          <w:szCs w:val="28"/>
        </w:rPr>
        <w:t>定位结果的准确性</w:t>
      </w:r>
      <w:r>
        <w:rPr>
          <w:rFonts w:hint="eastAsia" w:ascii="宋体" w:hAnsi="宋体" w:eastAsia="宋体"/>
          <w:sz w:val="28"/>
          <w:szCs w:val="28"/>
        </w:rPr>
        <w:t>。</w:t>
      </w:r>
    </w:p>
    <w:p>
      <w:pPr>
        <w:overflowPunct w:val="0"/>
        <w:spacing w:line="360" w:lineRule="auto"/>
        <w:ind w:firstLine="537" w:firstLineChars="192"/>
        <w:rPr>
          <w:rFonts w:ascii="宋体" w:hAnsi="宋体" w:eastAsia="宋体"/>
          <w:sz w:val="28"/>
          <w:szCs w:val="28"/>
        </w:rPr>
      </w:pPr>
      <w:r>
        <w:rPr>
          <w:rFonts w:hint="eastAsia" w:ascii="宋体" w:hAnsi="宋体" w:eastAsia="宋体"/>
          <w:bCs/>
          <w:sz w:val="28"/>
          <w:szCs w:val="28"/>
        </w:rPr>
        <w:t>进一步，上述</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室内定位方法</w:t>
      </w:r>
      <w:r>
        <w:rPr>
          <w:rFonts w:hint="eastAsia" w:ascii="宋体" w:hAnsi="宋体" w:eastAsia="宋体"/>
          <w:bCs/>
          <w:sz w:val="28"/>
          <w:szCs w:val="28"/>
        </w:rPr>
        <w:t>还包括：</w:t>
      </w:r>
      <w:r>
        <w:rPr>
          <w:rFonts w:hint="eastAsia" w:ascii="宋体" w:hAnsi="宋体" w:eastAsia="宋体"/>
          <w:sz w:val="28"/>
          <w:szCs w:val="28"/>
        </w:rPr>
        <w:t>根据与待定位设备的距离判断待定位设备是否在可观测范围内；如果待定位设备在可观测范围内且视线中无待定位设备，则获取GPS海拔参数，以便根据GPS海拔参数对待定位设备的空间位置进行定位。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根据上述技术手段，由于室内存在多层建筑，所以容易出现探测位置接近或者重叠，但无法定位车辆的情况，即定位设备之间处于不同楼层，因此，为了准确定位待定位设备的位置，需要结合GPS海拔参数进行空间定位，以进一步提高定位结果的准确性。</w:t>
      </w:r>
    </w:p>
    <w:p>
      <w:pPr>
        <w:overflowPunct w:val="0"/>
        <w:spacing w:line="360" w:lineRule="auto"/>
        <w:ind w:firstLine="537" w:firstLineChars="192"/>
        <w:rPr>
          <w:rFonts w:ascii="宋体" w:hAnsi="宋体" w:eastAsia="宋体"/>
          <w:sz w:val="28"/>
          <w:szCs w:val="28"/>
        </w:rPr>
      </w:pPr>
      <w:r>
        <w:rPr>
          <w:rFonts w:hint="eastAsia" w:ascii="宋体" w:hAnsi="宋体" w:eastAsia="宋体"/>
          <w:bCs/>
          <w:sz w:val="28"/>
          <w:szCs w:val="28"/>
        </w:rPr>
        <w:t>进一步，</w:t>
      </w:r>
      <w:r>
        <w:rPr>
          <w:rFonts w:hint="eastAsia" w:ascii="宋体" w:hAnsi="宋体" w:eastAsia="宋体"/>
          <w:sz w:val="28"/>
          <w:szCs w:val="28"/>
        </w:rPr>
        <w:t>预先生成距离公式，包括：采集数据信息，其中，所述数据信息包括多台</w:t>
      </w:r>
      <w:r>
        <w:rPr>
          <w:rFonts w:ascii="宋体" w:hAnsi="宋体" w:eastAsia="宋体"/>
          <w:sz w:val="28"/>
          <w:szCs w:val="28"/>
        </w:rPr>
        <w:t>iBeacon</w:t>
      </w:r>
      <w:r>
        <w:rPr>
          <w:rFonts w:hint="eastAsia" w:ascii="宋体" w:hAnsi="宋体" w:eastAsia="宋体"/>
          <w:sz w:val="28"/>
          <w:szCs w:val="28"/>
        </w:rPr>
        <w:t>设备分别与</w:t>
      </w:r>
      <w:r>
        <w:rPr>
          <w:rFonts w:ascii="宋体" w:hAnsi="宋体" w:eastAsia="宋体"/>
          <w:sz w:val="28"/>
          <w:szCs w:val="28"/>
        </w:rPr>
        <w:t>iBeacon</w:t>
      </w:r>
      <w:r>
        <w:rPr>
          <w:rFonts w:hint="eastAsia" w:ascii="宋体" w:hAnsi="宋体" w:eastAsia="宋体"/>
          <w:sz w:val="28"/>
          <w:szCs w:val="28"/>
        </w:rPr>
        <w:t>发送设备的多个距离中每个距离对应的接收信号强度指示；根据所述数据信息确定基本距离公式，并在所述基本距离公式上添加环境常数因子，并进行数据标定以生成最终的距离公式。</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根据上述技术手段，通过预先采集数据，根据数据规律生成距离公式，并通过数据回归进行数据标定，从而得到最终的距离公式，从而可以根据距离公式进行距离估算，使得定位速度快，效果好。</w:t>
      </w:r>
    </w:p>
    <w:p>
      <w:pPr>
        <w:overflowPunct w:val="0"/>
        <w:spacing w:line="360" w:lineRule="auto"/>
        <w:ind w:firstLine="537" w:firstLineChars="192"/>
        <w:rPr>
          <w:rFonts w:ascii="宋体" w:hAnsi="宋体" w:eastAsia="宋体"/>
          <w:sz w:val="28"/>
          <w:szCs w:val="28"/>
        </w:rPr>
      </w:pPr>
      <w:r>
        <w:rPr>
          <w:rFonts w:hint="eastAsia" w:ascii="宋体" w:hAnsi="宋体" w:eastAsia="宋体"/>
          <w:bCs/>
          <w:sz w:val="28"/>
          <w:szCs w:val="28"/>
        </w:rPr>
        <w:t>进一步，</w:t>
      </w:r>
      <w:r>
        <w:rPr>
          <w:rFonts w:hint="eastAsia" w:ascii="宋体" w:hAnsi="宋体" w:eastAsia="宋体"/>
          <w:sz w:val="28"/>
          <w:szCs w:val="28"/>
        </w:rPr>
        <w:t>最终的距离公式表示为：</w:t>
      </w:r>
    </w:p>
    <w:p>
      <w:pPr>
        <w:overflowPunct w:val="0"/>
        <w:spacing w:line="360" w:lineRule="auto"/>
        <w:ind w:firstLine="537" w:firstLineChars="192"/>
        <w:rPr>
          <w:rFonts w:ascii="宋体" w:hAnsi="宋体" w:eastAsia="宋体"/>
          <w:sz w:val="28"/>
          <w:szCs w:val="28"/>
        </w:rPr>
      </w:pPr>
      <m:oMathPara>
        <m:oMath>
          <m:r>
            <m:rPr>
              <m:sty m:val="p"/>
            </m:rPr>
            <w:rPr>
              <w:rFonts w:ascii="Cambria Math" w:hAnsi="Cambria Math" w:eastAsia="宋体"/>
              <w:sz w:val="28"/>
              <w:szCs w:val="28"/>
            </w:rPr>
            <m:t>D=A∗</m:t>
          </m:r>
          <m:sSup>
            <m:sSupPr>
              <m:ctrlPr>
                <w:rPr>
                  <w:rFonts w:ascii="Cambria Math" w:hAnsi="Cambria Math" w:eastAsia="宋体"/>
                  <w:sz w:val="28"/>
                  <w:szCs w:val="28"/>
                </w:rPr>
              </m:ctrlPr>
            </m:sSupPr>
            <m:e>
              <m:r>
                <m:rPr>
                  <m:sty m:val="p"/>
                </m:rPr>
                <w:rPr>
                  <w:rFonts w:ascii="Cambria Math" w:hAnsi="Cambria Math" w:eastAsia="宋体"/>
                  <w:sz w:val="28"/>
                  <w:szCs w:val="28"/>
                </w:rPr>
                <m:t>（</m:t>
              </m:r>
              <m:f>
                <m:fPr>
                  <m:ctrlPr>
                    <w:rPr>
                      <w:rFonts w:ascii="Cambria Math" w:hAnsi="Cambria Math" w:eastAsia="宋体"/>
                      <w:sz w:val="28"/>
                      <w:szCs w:val="28"/>
                    </w:rPr>
                  </m:ctrlPr>
                </m:fPr>
                <m:num>
                  <m:r>
                    <m:rPr>
                      <m:sty m:val="p"/>
                    </m:rPr>
                    <w:rPr>
                      <w:rFonts w:ascii="Cambria Math" w:hAnsi="Cambria Math" w:eastAsia="宋体"/>
                      <w:sz w:val="28"/>
                      <w:szCs w:val="28"/>
                    </w:rPr>
                    <m:t>R</m:t>
                  </m:r>
                  <m:ctrlPr>
                    <w:rPr>
                      <w:rFonts w:ascii="Cambria Math" w:hAnsi="Cambria Math" w:eastAsia="宋体"/>
                      <w:sz w:val="28"/>
                      <w:szCs w:val="28"/>
                    </w:rPr>
                  </m:ctrlPr>
                </m:num>
                <m:den>
                  <m:r>
                    <m:rPr>
                      <m:sty m:val="p"/>
                    </m:rPr>
                    <w:rPr>
                      <w:rFonts w:ascii="Cambria Math" w:hAnsi="Cambria Math" w:eastAsia="宋体"/>
                      <w:sz w:val="28"/>
                      <w:szCs w:val="28"/>
                    </w:rPr>
                    <m:t>T</m:t>
                  </m:r>
                  <m:ctrlPr>
                    <w:rPr>
                      <w:rFonts w:ascii="Cambria Math" w:hAnsi="Cambria Math" w:eastAsia="宋体"/>
                      <w:sz w:val="28"/>
                      <w:szCs w:val="28"/>
                    </w:rPr>
                  </m:ctrlPr>
                </m:den>
              </m:f>
              <m:r>
                <m:rPr>
                  <m:sty m:val="p"/>
                </m:rPr>
                <w:rPr>
                  <w:rFonts w:ascii="Cambria Math" w:hAnsi="Cambria Math" w:eastAsia="宋体"/>
                  <w:sz w:val="28"/>
                  <w:szCs w:val="28"/>
                </w:rPr>
                <m:t>）</m:t>
              </m:r>
              <m:ctrlPr>
                <w:rPr>
                  <w:rFonts w:ascii="Cambria Math" w:hAnsi="Cambria Math" w:eastAsia="宋体"/>
                  <w:sz w:val="28"/>
                  <w:szCs w:val="28"/>
                </w:rPr>
              </m:ctrlPr>
            </m:e>
            <m:sup>
              <m:r>
                <m:rPr>
                  <m:sty m:val="p"/>
                </m:rPr>
                <w:rPr>
                  <w:rFonts w:ascii="Cambria Math" w:hAnsi="Cambria Math" w:eastAsia="宋体"/>
                  <w:sz w:val="28"/>
                  <w:szCs w:val="28"/>
                </w:rPr>
                <m:t>B+C</m:t>
              </m:r>
              <m:ctrlPr>
                <w:rPr>
                  <w:rFonts w:ascii="Cambria Math" w:hAnsi="Cambria Math" w:eastAsia="宋体"/>
                  <w:sz w:val="28"/>
                  <w:szCs w:val="28"/>
                </w:rPr>
              </m:ctrlPr>
            </m:sup>
          </m:sSup>
        </m:oMath>
      </m:oMathPara>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其中，D表示距离，A、C表示环境常数因子，R表示接收信号强度指示，T表示发射信号功率强度，B表示自变量常数。</w:t>
      </w:r>
    </w:p>
    <w:p>
      <w:pPr>
        <w:overflowPunct w:val="0"/>
        <w:spacing w:line="360" w:lineRule="auto"/>
        <w:ind w:firstLine="537" w:firstLineChars="192"/>
        <w:rPr>
          <w:rFonts w:ascii="宋体" w:hAnsi="宋体" w:eastAsia="宋体"/>
          <w:sz w:val="28"/>
          <w:szCs w:val="28"/>
        </w:rPr>
      </w:pPr>
      <w:r>
        <w:rPr>
          <w:rFonts w:hint="eastAsia" w:ascii="宋体" w:hAnsi="宋体" w:eastAsia="宋体"/>
          <w:bCs/>
          <w:sz w:val="28"/>
          <w:szCs w:val="28"/>
        </w:rPr>
        <w:t>进一步，</w:t>
      </w:r>
      <w:r>
        <w:rPr>
          <w:rFonts w:hint="eastAsia" w:ascii="宋体" w:hAnsi="宋体" w:eastAsia="宋体"/>
          <w:sz w:val="28"/>
          <w:szCs w:val="28"/>
        </w:rPr>
        <w:t>获取GPS海拔参数，根据所述GPS海拔参数对所述待定位设备的空间位置进行定位，包括：</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获取GPS海拔参数，并发送第二</w:t>
      </w:r>
      <w:r>
        <w:rPr>
          <w:rFonts w:ascii="宋体" w:hAnsi="宋体" w:eastAsia="宋体"/>
          <w:sz w:val="28"/>
          <w:szCs w:val="28"/>
        </w:rPr>
        <w:t>iBeacon</w:t>
      </w:r>
      <w:r>
        <w:rPr>
          <w:rFonts w:hint="eastAsia" w:ascii="宋体" w:hAnsi="宋体" w:eastAsia="宋体"/>
          <w:sz w:val="28"/>
          <w:szCs w:val="28"/>
        </w:rPr>
        <w:t>信号给所述待定位设备；</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接收所述待定位设备根据所述GPS海拔参数确定空间位置后发送的第三</w:t>
      </w:r>
      <w:r>
        <w:rPr>
          <w:rFonts w:ascii="宋体" w:hAnsi="宋体" w:eastAsia="宋体"/>
          <w:sz w:val="28"/>
          <w:szCs w:val="28"/>
        </w:rPr>
        <w:t>iBeacon</w:t>
      </w:r>
      <w:r>
        <w:rPr>
          <w:rFonts w:hint="eastAsia" w:ascii="宋体" w:hAnsi="宋体" w:eastAsia="宋体"/>
          <w:sz w:val="28"/>
          <w:szCs w:val="28"/>
        </w:rPr>
        <w:t>信号，以便根据所述第三</w:t>
      </w:r>
      <w:r>
        <w:rPr>
          <w:rFonts w:ascii="宋体" w:hAnsi="宋体" w:eastAsia="宋体"/>
          <w:sz w:val="28"/>
          <w:szCs w:val="28"/>
        </w:rPr>
        <w:t>iBeacon</w:t>
      </w:r>
      <w:r>
        <w:rPr>
          <w:rFonts w:hint="eastAsia" w:ascii="宋体" w:hAnsi="宋体" w:eastAsia="宋体"/>
          <w:sz w:val="28"/>
          <w:szCs w:val="28"/>
        </w:rPr>
        <w:t>信号对所述待定位设备的空间位置进行定位。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根据上述技术手段，由于GPS对空间定位相对准确性，所述利用GPS海拔参数结合</w:t>
      </w:r>
      <w:r>
        <w:rPr>
          <w:rFonts w:ascii="宋体" w:hAnsi="宋体" w:eastAsia="宋体"/>
          <w:sz w:val="28"/>
          <w:szCs w:val="28"/>
        </w:rPr>
        <w:t>iBeacon</w:t>
      </w:r>
      <w:r>
        <w:rPr>
          <w:rFonts w:hint="eastAsia" w:ascii="宋体" w:hAnsi="宋体" w:eastAsia="宋体"/>
          <w:sz w:val="28"/>
          <w:szCs w:val="28"/>
        </w:rPr>
        <w:t>，进一步提高了定位结果的准确性。</w:t>
      </w:r>
    </w:p>
    <w:p>
      <w:pPr>
        <w:overflowPunct w:val="0"/>
        <w:spacing w:line="360" w:lineRule="auto"/>
        <w:ind w:firstLine="537" w:firstLineChars="192"/>
        <w:rPr>
          <w:rFonts w:ascii="宋体" w:hAnsi="宋体" w:eastAsia="宋体"/>
          <w:sz w:val="28"/>
          <w:szCs w:val="28"/>
        </w:rPr>
      </w:pPr>
      <w:r>
        <w:rPr>
          <w:rFonts w:ascii="宋体" w:hAnsi="宋体" w:eastAsia="宋体"/>
          <w:bCs/>
          <w:sz w:val="28"/>
          <w:szCs w:val="28"/>
        </w:rPr>
        <w:t>本申请第</w:t>
      </w:r>
      <w:r>
        <w:rPr>
          <w:rFonts w:hint="eastAsia" w:ascii="宋体" w:hAnsi="宋体" w:eastAsia="宋体"/>
          <w:bCs/>
          <w:sz w:val="28"/>
          <w:szCs w:val="28"/>
        </w:rPr>
        <w:t>二</w:t>
      </w:r>
      <w:r>
        <w:rPr>
          <w:rFonts w:ascii="宋体" w:hAnsi="宋体" w:eastAsia="宋体"/>
          <w:bCs/>
          <w:sz w:val="28"/>
          <w:szCs w:val="28"/>
        </w:rPr>
        <w:t>方面实施例提供一种</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室内定位装置，</w:t>
      </w:r>
      <w:r>
        <w:rPr>
          <w:rFonts w:ascii="宋体" w:hAnsi="宋体" w:eastAsia="宋体"/>
          <w:bCs/>
          <w:sz w:val="28"/>
          <w:szCs w:val="28"/>
        </w:rPr>
        <w:t>包括：</w:t>
      </w:r>
      <w:r>
        <w:rPr>
          <w:rFonts w:hint="eastAsia" w:ascii="宋体" w:hAnsi="宋体" w:eastAsia="宋体"/>
          <w:sz w:val="28"/>
          <w:szCs w:val="28"/>
        </w:rPr>
        <w:t>接收模块，用于接收待定位设备发送的第一</w:t>
      </w:r>
      <w:r>
        <w:rPr>
          <w:rFonts w:ascii="宋体" w:hAnsi="宋体" w:eastAsia="宋体"/>
          <w:sz w:val="28"/>
          <w:szCs w:val="28"/>
        </w:rPr>
        <w:t>iBeacon</w:t>
      </w:r>
      <w:r>
        <w:rPr>
          <w:rFonts w:hint="eastAsia" w:ascii="宋体" w:hAnsi="宋体" w:eastAsia="宋体"/>
          <w:sz w:val="28"/>
          <w:szCs w:val="28"/>
        </w:rPr>
        <w:t>信号；第一定位模块，用于根据接收到的所述第一</w:t>
      </w:r>
      <w:r>
        <w:rPr>
          <w:rFonts w:ascii="宋体" w:hAnsi="宋体" w:eastAsia="宋体"/>
          <w:sz w:val="28"/>
          <w:szCs w:val="28"/>
        </w:rPr>
        <w:t>iBeacon</w:t>
      </w:r>
      <w:r>
        <w:rPr>
          <w:rFonts w:hint="eastAsia" w:ascii="宋体" w:hAnsi="宋体" w:eastAsia="宋体"/>
          <w:sz w:val="28"/>
          <w:szCs w:val="28"/>
        </w:rPr>
        <w:t>信号的接收信号强度指示和所述待定位设备的发射信号功率强度，并通过预先生成的距离公式确定与所述待定位设备的距离，以便对所述待定位设备进行定位。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bCs/>
          <w:sz w:val="28"/>
          <w:szCs w:val="28"/>
        </w:rPr>
        <w:t>进一步，</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装置还包括：判断模块，用于根据与所述待定位设备的距离判断所述待定位设备是否在可观测范围内；第二定位模块，用于如果所述待定位设备在可观测范围内且视线中无所述待定位设备，则获取GPS海拔参数，以便根据所述GPS海拔参数对所述待定位设备的空间位置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bCs/>
          <w:sz w:val="28"/>
          <w:szCs w:val="28"/>
        </w:rPr>
        <w:t>进一步，</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室内定位装置还包括：生成模块，用于采集数据信息，其中，所述数据信息包括多台</w:t>
      </w:r>
      <w:r>
        <w:rPr>
          <w:rFonts w:ascii="宋体" w:hAnsi="宋体" w:eastAsia="宋体"/>
          <w:sz w:val="28"/>
          <w:szCs w:val="28"/>
        </w:rPr>
        <w:t>iBeacon</w:t>
      </w:r>
      <w:r>
        <w:rPr>
          <w:rFonts w:hint="eastAsia" w:ascii="宋体" w:hAnsi="宋体" w:eastAsia="宋体"/>
          <w:sz w:val="28"/>
          <w:szCs w:val="28"/>
        </w:rPr>
        <w:t>设备分别与</w:t>
      </w:r>
      <w:r>
        <w:rPr>
          <w:rFonts w:ascii="宋体" w:hAnsi="宋体" w:eastAsia="宋体"/>
          <w:sz w:val="28"/>
          <w:szCs w:val="28"/>
        </w:rPr>
        <w:t>iBeacon</w:t>
      </w:r>
      <w:r>
        <w:rPr>
          <w:rFonts w:hint="eastAsia" w:ascii="宋体" w:hAnsi="宋体" w:eastAsia="宋体"/>
          <w:sz w:val="28"/>
          <w:szCs w:val="28"/>
        </w:rPr>
        <w:t>发送设备的多个距离中每个距离对应的接收信号强度指示；根据所述数据信息确定基本距离公式，并在所述基本距离公式上添加环境常数因子，并进行数据标定以生成最终的距离公式。</w:t>
      </w:r>
    </w:p>
    <w:p>
      <w:pPr>
        <w:overflowPunct w:val="0"/>
        <w:spacing w:line="360" w:lineRule="auto"/>
        <w:ind w:firstLine="537" w:firstLineChars="192"/>
        <w:rPr>
          <w:rFonts w:ascii="宋体" w:hAnsi="宋体" w:eastAsia="宋体"/>
          <w:sz w:val="28"/>
          <w:szCs w:val="28"/>
        </w:rPr>
      </w:pPr>
      <w:r>
        <w:rPr>
          <w:rFonts w:hint="eastAsia" w:ascii="宋体" w:hAnsi="宋体" w:eastAsia="宋体"/>
          <w:bCs/>
          <w:sz w:val="28"/>
          <w:szCs w:val="28"/>
        </w:rPr>
        <w:t>进一步，</w:t>
      </w:r>
      <w:r>
        <w:rPr>
          <w:rFonts w:hint="eastAsia" w:ascii="宋体" w:hAnsi="宋体" w:eastAsia="宋体"/>
          <w:sz w:val="28"/>
          <w:szCs w:val="28"/>
        </w:rPr>
        <w:t>最终的距离公式表示为：</w:t>
      </w:r>
    </w:p>
    <w:p>
      <w:pPr>
        <w:overflowPunct w:val="0"/>
        <w:spacing w:line="360" w:lineRule="auto"/>
        <w:ind w:firstLine="537" w:firstLineChars="192"/>
        <w:rPr>
          <w:rFonts w:ascii="宋体" w:hAnsi="宋体" w:eastAsia="宋体"/>
          <w:sz w:val="28"/>
          <w:szCs w:val="28"/>
        </w:rPr>
      </w:pPr>
      <m:oMathPara>
        <m:oMath>
          <m:r>
            <m:rPr>
              <m:sty m:val="p"/>
            </m:rPr>
            <w:rPr>
              <w:rFonts w:ascii="Cambria Math" w:hAnsi="Cambria Math" w:eastAsia="宋体"/>
              <w:sz w:val="28"/>
              <w:szCs w:val="28"/>
            </w:rPr>
            <m:t>D=A∗</m:t>
          </m:r>
          <m:sSup>
            <m:sSupPr>
              <m:ctrlPr>
                <w:rPr>
                  <w:rFonts w:ascii="Cambria Math" w:hAnsi="Cambria Math" w:eastAsia="宋体"/>
                  <w:sz w:val="28"/>
                  <w:szCs w:val="28"/>
                </w:rPr>
              </m:ctrlPr>
            </m:sSupPr>
            <m:e>
              <m:r>
                <m:rPr>
                  <m:sty m:val="p"/>
                </m:rPr>
                <w:rPr>
                  <w:rFonts w:ascii="Cambria Math" w:hAnsi="Cambria Math" w:eastAsia="宋体"/>
                  <w:sz w:val="28"/>
                  <w:szCs w:val="28"/>
                </w:rPr>
                <m:t>（</m:t>
              </m:r>
              <m:f>
                <m:fPr>
                  <m:ctrlPr>
                    <w:rPr>
                      <w:rFonts w:ascii="Cambria Math" w:hAnsi="Cambria Math" w:eastAsia="宋体"/>
                      <w:sz w:val="28"/>
                      <w:szCs w:val="28"/>
                    </w:rPr>
                  </m:ctrlPr>
                </m:fPr>
                <m:num>
                  <m:r>
                    <m:rPr>
                      <m:sty m:val="p"/>
                    </m:rPr>
                    <w:rPr>
                      <w:rFonts w:ascii="Cambria Math" w:hAnsi="Cambria Math" w:eastAsia="宋体"/>
                      <w:sz w:val="28"/>
                      <w:szCs w:val="28"/>
                    </w:rPr>
                    <m:t>R</m:t>
                  </m:r>
                  <m:ctrlPr>
                    <w:rPr>
                      <w:rFonts w:ascii="Cambria Math" w:hAnsi="Cambria Math" w:eastAsia="宋体"/>
                      <w:sz w:val="28"/>
                      <w:szCs w:val="28"/>
                    </w:rPr>
                  </m:ctrlPr>
                </m:num>
                <m:den>
                  <m:r>
                    <m:rPr>
                      <m:sty m:val="p"/>
                    </m:rPr>
                    <w:rPr>
                      <w:rFonts w:ascii="Cambria Math" w:hAnsi="Cambria Math" w:eastAsia="宋体"/>
                      <w:sz w:val="28"/>
                      <w:szCs w:val="28"/>
                    </w:rPr>
                    <m:t>T</m:t>
                  </m:r>
                  <m:ctrlPr>
                    <w:rPr>
                      <w:rFonts w:ascii="Cambria Math" w:hAnsi="Cambria Math" w:eastAsia="宋体"/>
                      <w:sz w:val="28"/>
                      <w:szCs w:val="28"/>
                    </w:rPr>
                  </m:ctrlPr>
                </m:den>
              </m:f>
              <m:r>
                <m:rPr>
                  <m:sty m:val="p"/>
                </m:rPr>
                <w:rPr>
                  <w:rFonts w:ascii="Cambria Math" w:hAnsi="Cambria Math" w:eastAsia="宋体"/>
                  <w:sz w:val="28"/>
                  <w:szCs w:val="28"/>
                </w:rPr>
                <m:t>）</m:t>
              </m:r>
              <m:ctrlPr>
                <w:rPr>
                  <w:rFonts w:ascii="Cambria Math" w:hAnsi="Cambria Math" w:eastAsia="宋体"/>
                  <w:sz w:val="28"/>
                  <w:szCs w:val="28"/>
                </w:rPr>
              </m:ctrlPr>
            </m:e>
            <m:sup>
              <m:r>
                <m:rPr>
                  <m:sty m:val="p"/>
                </m:rPr>
                <w:rPr>
                  <w:rFonts w:ascii="Cambria Math" w:hAnsi="Cambria Math" w:eastAsia="宋体"/>
                  <w:sz w:val="28"/>
                  <w:szCs w:val="28"/>
                </w:rPr>
                <m:t>B+C</m:t>
              </m:r>
              <m:ctrlPr>
                <w:rPr>
                  <w:rFonts w:ascii="Cambria Math" w:hAnsi="Cambria Math" w:eastAsia="宋体"/>
                  <w:sz w:val="28"/>
                  <w:szCs w:val="28"/>
                </w:rPr>
              </m:ctrlPr>
            </m:sup>
          </m:sSup>
        </m:oMath>
      </m:oMathPara>
    </w:p>
    <w:p>
      <w:pPr>
        <w:overflowPunct w:val="0"/>
        <w:spacing w:line="360" w:lineRule="auto"/>
        <w:ind w:firstLine="537" w:firstLineChars="192"/>
        <w:rPr>
          <w:rFonts w:ascii="宋体" w:hAnsi="宋体" w:eastAsia="宋体"/>
          <w:bCs/>
          <w:sz w:val="28"/>
          <w:szCs w:val="28"/>
        </w:rPr>
      </w:pPr>
      <w:r>
        <w:rPr>
          <w:rFonts w:hint="eastAsia" w:ascii="宋体" w:hAnsi="宋体" w:eastAsia="宋体"/>
          <w:sz w:val="28"/>
          <w:szCs w:val="28"/>
        </w:rPr>
        <w:t>其中，D表示距离，A、C表示环境常数因子，R表示接收信号强度指示，T表示发射信号功率强度，B表示自变量常数。</w:t>
      </w:r>
    </w:p>
    <w:p>
      <w:pPr>
        <w:overflowPunct w:val="0"/>
        <w:spacing w:line="360" w:lineRule="auto"/>
        <w:ind w:firstLine="537" w:firstLineChars="192"/>
        <w:rPr>
          <w:rFonts w:ascii="宋体" w:hAnsi="宋体" w:eastAsia="宋体"/>
          <w:sz w:val="28"/>
          <w:szCs w:val="28"/>
        </w:rPr>
      </w:pPr>
      <w:r>
        <w:rPr>
          <w:rFonts w:hint="eastAsia" w:ascii="宋体" w:hAnsi="宋体" w:eastAsia="宋体"/>
          <w:bCs/>
          <w:sz w:val="28"/>
          <w:szCs w:val="28"/>
        </w:rPr>
        <w:t>进一步，</w:t>
      </w:r>
      <w:r>
        <w:rPr>
          <w:rFonts w:hint="eastAsia" w:ascii="宋体" w:hAnsi="宋体" w:eastAsia="宋体"/>
          <w:sz w:val="28"/>
          <w:szCs w:val="28"/>
        </w:rPr>
        <w:t>所述第二定位模块，具体用于：获取GPS海拔参数，并发送第二</w:t>
      </w:r>
      <w:r>
        <w:rPr>
          <w:rFonts w:ascii="宋体" w:hAnsi="宋体" w:eastAsia="宋体"/>
          <w:sz w:val="28"/>
          <w:szCs w:val="28"/>
        </w:rPr>
        <w:t>iBeacon</w:t>
      </w:r>
      <w:r>
        <w:rPr>
          <w:rFonts w:hint="eastAsia" w:ascii="宋体" w:hAnsi="宋体" w:eastAsia="宋体"/>
          <w:sz w:val="28"/>
          <w:szCs w:val="28"/>
        </w:rPr>
        <w:t>信号给所述待定位设备；接收所述待定位设备根据所述GPS海拔参数确定空间位置后发送的第三</w:t>
      </w:r>
      <w:r>
        <w:rPr>
          <w:rFonts w:ascii="宋体" w:hAnsi="宋体" w:eastAsia="宋体"/>
          <w:sz w:val="28"/>
          <w:szCs w:val="28"/>
        </w:rPr>
        <w:t>iBeacon</w:t>
      </w:r>
      <w:r>
        <w:rPr>
          <w:rFonts w:hint="eastAsia" w:ascii="宋体" w:hAnsi="宋体" w:eastAsia="宋体"/>
          <w:sz w:val="28"/>
          <w:szCs w:val="28"/>
        </w:rPr>
        <w:t>信号，以便根据所述第三</w:t>
      </w:r>
      <w:r>
        <w:rPr>
          <w:rFonts w:ascii="宋体" w:hAnsi="宋体" w:eastAsia="宋体"/>
          <w:sz w:val="28"/>
          <w:szCs w:val="28"/>
        </w:rPr>
        <w:t>iBeacon</w:t>
      </w:r>
      <w:r>
        <w:rPr>
          <w:rFonts w:hint="eastAsia" w:ascii="宋体" w:hAnsi="宋体" w:eastAsia="宋体"/>
          <w:sz w:val="28"/>
          <w:szCs w:val="28"/>
        </w:rPr>
        <w:t>信号对所述待定位设备的空间位置进行定位。</w:t>
      </w:r>
    </w:p>
    <w:p>
      <w:pPr>
        <w:spacing w:line="360" w:lineRule="auto"/>
        <w:ind w:firstLine="537" w:firstLineChars="192"/>
        <w:rPr>
          <w:rFonts w:ascii="宋体" w:hAnsi="宋体" w:eastAsia="宋体"/>
          <w:bCs/>
          <w:sz w:val="28"/>
          <w:szCs w:val="28"/>
        </w:rPr>
      </w:pPr>
      <w:r>
        <w:rPr>
          <w:rFonts w:ascii="宋体" w:hAnsi="宋体" w:eastAsia="宋体"/>
          <w:bCs/>
          <w:sz w:val="28"/>
          <w:szCs w:val="28"/>
        </w:rPr>
        <w:t>本申请第三方面实施例提供一种电子设备，包括：</w:t>
      </w:r>
      <w:r>
        <w:rPr>
          <w:rFonts w:hint="eastAsia" w:ascii="宋体" w:hAnsi="宋体" w:eastAsia="宋体"/>
          <w:bCs/>
          <w:sz w:val="28"/>
          <w:szCs w:val="28"/>
        </w:rPr>
        <w:t>存储器、处理器及存储在所述存储器上并可在所述处理器上运行的计算机程序，所述处理器执行所述程序，以实现如</w:t>
      </w:r>
      <w:r>
        <w:rPr>
          <w:rFonts w:ascii="宋体" w:hAnsi="宋体" w:eastAsia="宋体"/>
          <w:bCs/>
          <w:sz w:val="28"/>
          <w:szCs w:val="28"/>
        </w:rPr>
        <w:t>上述实施例所述的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z w:val="28"/>
          <w:szCs w:val="28"/>
        </w:rPr>
        <w:t>方法</w:t>
      </w:r>
      <w:r>
        <w:rPr>
          <w:rFonts w:ascii="宋体" w:hAnsi="宋体" w:eastAsia="宋体"/>
          <w:bCs/>
          <w:sz w:val="28"/>
          <w:szCs w:val="28"/>
        </w:rPr>
        <w:t>。</w:t>
      </w:r>
    </w:p>
    <w:p>
      <w:pPr>
        <w:spacing w:line="360" w:lineRule="auto"/>
        <w:ind w:firstLine="537" w:firstLineChars="192"/>
        <w:rPr>
          <w:rFonts w:ascii="宋体" w:hAnsi="宋体" w:eastAsia="宋体"/>
          <w:bCs/>
          <w:sz w:val="28"/>
          <w:szCs w:val="28"/>
        </w:rPr>
      </w:pPr>
      <w:r>
        <w:rPr>
          <w:rFonts w:ascii="宋体" w:hAnsi="宋体" w:eastAsia="宋体"/>
          <w:bCs/>
          <w:sz w:val="28"/>
          <w:szCs w:val="28"/>
        </w:rPr>
        <w:t>本申请第四方面实施例提供一种计算机可读存储介质，所述计算机可读存储介质存储计算机指令，所述计算机指令用于使所述计算机执行如上述实施例所述的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z w:val="28"/>
          <w:szCs w:val="28"/>
        </w:rPr>
        <w:t>方法</w:t>
      </w:r>
      <w:r>
        <w:rPr>
          <w:rFonts w:ascii="宋体" w:hAnsi="宋体" w:eastAsia="宋体"/>
          <w:bCs/>
          <w:sz w:val="28"/>
          <w:szCs w:val="28"/>
        </w:rPr>
        <w:t>。</w:t>
      </w:r>
    </w:p>
    <w:p>
      <w:pPr>
        <w:overflowPunct w:val="0"/>
        <w:spacing w:line="360" w:lineRule="auto"/>
        <w:ind w:firstLine="537" w:firstLineChars="192"/>
        <w:rPr>
          <w:rFonts w:ascii="宋体" w:hAnsi="宋体" w:eastAsia="宋体"/>
          <w:sz w:val="28"/>
          <w:szCs w:val="28"/>
        </w:rPr>
      </w:pPr>
      <w:r>
        <w:rPr>
          <w:rFonts w:hint="eastAsia" w:ascii="宋体" w:hAnsi="宋体" w:eastAsia="宋体"/>
          <w:bCs/>
          <w:sz w:val="28"/>
          <w:szCs w:val="28"/>
        </w:rPr>
        <w:t>本申请实施例可以</w:t>
      </w:r>
      <w:r>
        <w:rPr>
          <w:rFonts w:hint="eastAsia" w:ascii="宋体" w:hAnsi="宋体" w:eastAsia="宋体"/>
          <w:sz w:val="28"/>
          <w:szCs w:val="28"/>
        </w:rPr>
        <w:t>通过接收待定位设备发送的第一</w:t>
      </w:r>
      <w:r>
        <w:rPr>
          <w:rFonts w:ascii="宋体" w:hAnsi="宋体" w:eastAsia="宋体"/>
          <w:sz w:val="28"/>
          <w:szCs w:val="28"/>
        </w:rPr>
        <w:t>iBeacon</w:t>
      </w:r>
      <w:r>
        <w:rPr>
          <w:rFonts w:hint="eastAsia" w:ascii="宋体" w:hAnsi="宋体" w:eastAsia="宋体"/>
          <w:sz w:val="28"/>
          <w:szCs w:val="28"/>
        </w:rPr>
        <w:t>信号；根据接收到的第一</w:t>
      </w:r>
      <w:r>
        <w:rPr>
          <w:rFonts w:ascii="宋体" w:hAnsi="宋体" w:eastAsia="宋体"/>
          <w:sz w:val="28"/>
          <w:szCs w:val="28"/>
        </w:rPr>
        <w:t>iBeacon</w:t>
      </w:r>
      <w:r>
        <w:rPr>
          <w:rFonts w:hint="eastAsia" w:ascii="宋体" w:hAnsi="宋体" w:eastAsia="宋体"/>
          <w:sz w:val="28"/>
          <w:szCs w:val="28"/>
        </w:rPr>
        <w:t>信号获取对应的接收信号强度指示和待定位设备的发射信号功率强度，并通过预先生成的距离公式确定与待定位设备的距离，以便对待定位设备进行定位；由此，</w:t>
      </w:r>
      <w:r>
        <w:rPr>
          <w:rFonts w:hint="eastAsia" w:ascii="宋体" w:hAnsi="宋体" w:eastAsia="宋体"/>
          <w:bCs/>
          <w:sz w:val="28"/>
          <w:szCs w:val="28"/>
        </w:rPr>
        <w:t>解决了相关技术中由于只考虑了接收端的信号强度，无法避免由于环境因素导致的信号动态衰减的问题，通过考虑信号衰减程度，预先生成距离公式，以便根据距离公式进行定位，从而提高了定位结果的准确性。</w:t>
      </w:r>
    </w:p>
    <w:p>
      <w:pPr>
        <w:spacing w:line="360" w:lineRule="auto"/>
        <w:ind w:firstLine="537" w:firstLineChars="192"/>
        <w:rPr>
          <w:rFonts w:ascii="宋体" w:hAnsi="宋体" w:eastAsia="宋体"/>
          <w:bCs/>
          <w:sz w:val="28"/>
          <w:szCs w:val="28"/>
        </w:rPr>
      </w:pPr>
      <w:r>
        <w:rPr>
          <w:rFonts w:ascii="宋体" w:hAnsi="宋体" w:eastAsia="宋体"/>
          <w:bCs/>
          <w:sz w:val="28"/>
          <w:szCs w:val="28"/>
        </w:rPr>
        <w:t>本申请附加的方面和优点将在下面的描述中部分给出，部分将从下面的描述中变得明显，或通过本申请的实践了解到。</w:t>
      </w:r>
    </w:p>
    <w:p>
      <w:pPr>
        <w:spacing w:line="360" w:lineRule="auto"/>
        <w:ind w:firstLine="537" w:firstLineChars="192"/>
        <w:rPr>
          <w:rFonts w:ascii="宋体" w:hAnsi="宋体" w:eastAsia="宋体"/>
          <w:bCs/>
          <w:sz w:val="28"/>
          <w:szCs w:val="28"/>
        </w:rPr>
      </w:pPr>
    </w:p>
    <w:p>
      <w:pPr>
        <w:spacing w:line="360" w:lineRule="auto"/>
        <w:ind w:firstLine="549" w:firstLineChars="196"/>
        <w:rPr>
          <w:rFonts w:ascii="宋体" w:hAnsi="宋体" w:eastAsia="宋体"/>
          <w:b/>
          <w:bCs/>
          <w:sz w:val="28"/>
          <w:szCs w:val="28"/>
        </w:rPr>
      </w:pPr>
      <w:r>
        <w:rPr>
          <w:rFonts w:ascii="宋体" w:hAnsi="宋体" w:eastAsia="宋体"/>
          <w:b/>
          <w:bCs/>
          <w:sz w:val="28"/>
          <w:szCs w:val="28"/>
        </w:rPr>
        <w:t>附图说明</w:t>
      </w:r>
    </w:p>
    <w:p>
      <w:pPr>
        <w:spacing w:line="360" w:lineRule="auto"/>
        <w:ind w:firstLine="537" w:firstLineChars="192"/>
        <w:rPr>
          <w:rFonts w:ascii="宋体" w:hAnsi="宋体" w:eastAsia="宋体"/>
          <w:bCs/>
          <w:sz w:val="28"/>
          <w:szCs w:val="28"/>
        </w:rPr>
      </w:pPr>
      <w:r>
        <w:rPr>
          <w:rFonts w:ascii="宋体" w:hAnsi="宋体" w:eastAsia="宋体"/>
          <w:bCs/>
          <w:sz w:val="28"/>
          <w:szCs w:val="28"/>
        </w:rPr>
        <w:t>本申请上述的和/或附加的方面和优点从下面结合附图对实施例的描述中将变得明显和容易理解，其中：</w:t>
      </w:r>
    </w:p>
    <w:p>
      <w:pPr>
        <w:spacing w:line="360" w:lineRule="auto"/>
        <w:ind w:firstLine="537" w:firstLineChars="192"/>
        <w:rPr>
          <w:rFonts w:ascii="宋体" w:hAnsi="宋体" w:eastAsia="宋体"/>
          <w:bCs/>
          <w:sz w:val="28"/>
          <w:szCs w:val="28"/>
        </w:rPr>
      </w:pPr>
      <w:r>
        <w:rPr>
          <w:rFonts w:ascii="宋体" w:hAnsi="宋体" w:eastAsia="宋体"/>
          <w:bCs/>
          <w:sz w:val="28"/>
          <w:szCs w:val="28"/>
        </w:rPr>
        <w:t>图1为根据本申请实施例</w:t>
      </w:r>
      <w:r>
        <w:rPr>
          <w:rFonts w:hint="eastAsia" w:ascii="宋体" w:hAnsi="宋体" w:eastAsia="宋体"/>
          <w:bCs/>
          <w:sz w:val="28"/>
          <w:szCs w:val="28"/>
        </w:rPr>
        <w:t>提供</w:t>
      </w:r>
      <w:r>
        <w:rPr>
          <w:rFonts w:ascii="宋体" w:hAnsi="宋体" w:eastAsia="宋体"/>
          <w:bCs/>
          <w:sz w:val="28"/>
          <w:szCs w:val="28"/>
        </w:rPr>
        <w:t>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室内定位方法</w:t>
      </w:r>
      <w:r>
        <w:rPr>
          <w:rFonts w:hint="eastAsia" w:ascii="宋体" w:hAnsi="宋体" w:eastAsia="宋体"/>
          <w:bCs/>
          <w:sz w:val="28"/>
          <w:szCs w:val="28"/>
        </w:rPr>
        <w:t>的流程图</w:t>
      </w:r>
      <w:r>
        <w:rPr>
          <w:rFonts w:ascii="宋体" w:hAnsi="宋体" w:eastAsia="宋体"/>
          <w:bCs/>
          <w:sz w:val="28"/>
          <w:szCs w:val="28"/>
        </w:rPr>
        <w:t>；</w:t>
      </w:r>
    </w:p>
    <w:p>
      <w:pPr>
        <w:spacing w:line="360" w:lineRule="auto"/>
        <w:ind w:firstLine="537" w:firstLineChars="192"/>
        <w:rPr>
          <w:rFonts w:ascii="宋体" w:hAnsi="宋体" w:eastAsia="宋体"/>
          <w:bCs/>
          <w:sz w:val="28"/>
          <w:szCs w:val="28"/>
        </w:rPr>
      </w:pPr>
      <w:r>
        <w:rPr>
          <w:rFonts w:ascii="宋体" w:hAnsi="宋体" w:eastAsia="宋体"/>
          <w:bCs/>
          <w:sz w:val="28"/>
          <w:szCs w:val="28"/>
        </w:rPr>
        <w:t>图</w:t>
      </w:r>
      <w:r>
        <w:rPr>
          <w:rFonts w:hint="eastAsia" w:ascii="宋体" w:hAnsi="宋体" w:eastAsia="宋体"/>
          <w:bCs/>
          <w:sz w:val="28"/>
          <w:szCs w:val="28"/>
        </w:rPr>
        <w:t>2</w:t>
      </w:r>
      <w:r>
        <w:rPr>
          <w:rFonts w:ascii="宋体" w:hAnsi="宋体" w:eastAsia="宋体"/>
          <w:bCs/>
          <w:sz w:val="28"/>
          <w:szCs w:val="28"/>
        </w:rPr>
        <w:t>为根据本申请</w:t>
      </w:r>
      <w:r>
        <w:rPr>
          <w:rFonts w:hint="eastAsia" w:ascii="宋体" w:hAnsi="宋体" w:eastAsia="宋体"/>
          <w:bCs/>
          <w:sz w:val="28"/>
          <w:szCs w:val="28"/>
        </w:rPr>
        <w:t>一个</w:t>
      </w:r>
      <w:r>
        <w:rPr>
          <w:rFonts w:ascii="宋体" w:hAnsi="宋体" w:eastAsia="宋体"/>
          <w:bCs/>
          <w:sz w:val="28"/>
          <w:szCs w:val="28"/>
        </w:rPr>
        <w:t>实施例的</w:t>
      </w:r>
      <w:r>
        <w:rPr>
          <w:rFonts w:hint="eastAsia" w:ascii="宋体" w:hAnsi="宋体" w:eastAsia="宋体"/>
          <w:sz w:val="28"/>
          <w:szCs w:val="28"/>
        </w:rPr>
        <w:t>iBeacon数据帧格式的示意图</w:t>
      </w:r>
      <w:r>
        <w:rPr>
          <w:rFonts w:hint="eastAsia" w:ascii="宋体" w:hAnsi="宋体" w:eastAsia="宋体"/>
          <w:bCs/>
          <w:sz w:val="28"/>
          <w:szCs w:val="28"/>
        </w:rPr>
        <w:t>；</w:t>
      </w:r>
    </w:p>
    <w:p>
      <w:pPr>
        <w:spacing w:line="360" w:lineRule="auto"/>
        <w:ind w:firstLine="537" w:firstLineChars="192"/>
        <w:rPr>
          <w:rFonts w:ascii="宋体" w:hAnsi="宋体" w:eastAsia="宋体"/>
          <w:bCs/>
          <w:sz w:val="28"/>
          <w:szCs w:val="28"/>
        </w:rPr>
      </w:pPr>
      <w:r>
        <w:rPr>
          <w:rFonts w:ascii="宋体" w:hAnsi="宋体" w:eastAsia="宋体"/>
          <w:bCs/>
          <w:sz w:val="28"/>
          <w:szCs w:val="28"/>
        </w:rPr>
        <w:t>图</w:t>
      </w:r>
      <w:r>
        <w:rPr>
          <w:rFonts w:hint="eastAsia" w:ascii="宋体" w:hAnsi="宋体" w:eastAsia="宋体"/>
          <w:bCs/>
          <w:sz w:val="28"/>
          <w:szCs w:val="28"/>
        </w:rPr>
        <w:t>3</w:t>
      </w:r>
      <w:r>
        <w:rPr>
          <w:rFonts w:ascii="宋体" w:hAnsi="宋体" w:eastAsia="宋体"/>
          <w:bCs/>
          <w:sz w:val="28"/>
          <w:szCs w:val="28"/>
        </w:rPr>
        <w:t>为根据本申请</w:t>
      </w:r>
      <w:r>
        <w:rPr>
          <w:rFonts w:hint="eastAsia" w:ascii="宋体" w:hAnsi="宋体" w:eastAsia="宋体"/>
          <w:bCs/>
          <w:sz w:val="28"/>
          <w:szCs w:val="28"/>
        </w:rPr>
        <w:t>一个</w:t>
      </w:r>
      <w:r>
        <w:rPr>
          <w:rFonts w:ascii="宋体" w:hAnsi="宋体" w:eastAsia="宋体"/>
          <w:bCs/>
          <w:sz w:val="28"/>
          <w:szCs w:val="28"/>
        </w:rPr>
        <w:t>实施例</w:t>
      </w:r>
      <w:r>
        <w:rPr>
          <w:rFonts w:hint="eastAsia" w:ascii="宋体" w:hAnsi="宋体" w:eastAsia="宋体"/>
          <w:bCs/>
          <w:sz w:val="28"/>
          <w:szCs w:val="28"/>
        </w:rPr>
        <w:t>的移动设备iBeacon定位效果的示意图</w:t>
      </w:r>
      <w:r>
        <w:rPr>
          <w:rFonts w:ascii="宋体" w:hAnsi="宋体" w:eastAsia="宋体"/>
          <w:bCs/>
          <w:sz w:val="28"/>
          <w:szCs w:val="28"/>
        </w:rPr>
        <w:t>；</w:t>
      </w:r>
    </w:p>
    <w:p>
      <w:pPr>
        <w:spacing w:line="360" w:lineRule="auto"/>
        <w:ind w:firstLine="537" w:firstLineChars="192"/>
        <w:rPr>
          <w:rFonts w:ascii="宋体" w:hAnsi="宋体" w:eastAsia="宋体"/>
          <w:bCs/>
          <w:sz w:val="28"/>
          <w:szCs w:val="28"/>
        </w:rPr>
      </w:pPr>
      <w:r>
        <w:rPr>
          <w:rFonts w:ascii="宋体" w:hAnsi="宋体" w:eastAsia="宋体"/>
          <w:bCs/>
          <w:sz w:val="28"/>
          <w:szCs w:val="28"/>
        </w:rPr>
        <w:t>图</w:t>
      </w:r>
      <w:r>
        <w:rPr>
          <w:rFonts w:hint="eastAsia" w:ascii="宋体" w:hAnsi="宋体" w:eastAsia="宋体"/>
          <w:bCs/>
          <w:sz w:val="28"/>
          <w:szCs w:val="28"/>
        </w:rPr>
        <w:t>4</w:t>
      </w:r>
      <w:r>
        <w:rPr>
          <w:rFonts w:ascii="宋体" w:hAnsi="宋体" w:eastAsia="宋体"/>
          <w:bCs/>
          <w:sz w:val="28"/>
          <w:szCs w:val="28"/>
        </w:rPr>
        <w:t>为根据本申请</w:t>
      </w:r>
      <w:r>
        <w:rPr>
          <w:rFonts w:hint="eastAsia" w:ascii="宋体" w:hAnsi="宋体" w:eastAsia="宋体"/>
          <w:bCs/>
          <w:sz w:val="28"/>
          <w:szCs w:val="28"/>
        </w:rPr>
        <w:t>一个</w:t>
      </w:r>
      <w:r>
        <w:rPr>
          <w:rFonts w:ascii="宋体" w:hAnsi="宋体" w:eastAsia="宋体"/>
          <w:bCs/>
          <w:sz w:val="28"/>
          <w:szCs w:val="28"/>
        </w:rPr>
        <w:t>实施例的</w:t>
      </w:r>
      <w:r>
        <w:rPr>
          <w:rFonts w:hint="eastAsia" w:ascii="宋体" w:hAnsi="宋体" w:eastAsia="宋体"/>
          <w:bCs/>
          <w:sz w:val="28"/>
          <w:szCs w:val="28"/>
        </w:rPr>
        <w:t>移动设备远离iBeacon设备信号的示意图；</w:t>
      </w:r>
    </w:p>
    <w:p>
      <w:pPr>
        <w:spacing w:line="360" w:lineRule="auto"/>
        <w:ind w:firstLine="537" w:firstLineChars="192"/>
        <w:rPr>
          <w:rFonts w:ascii="宋体" w:hAnsi="宋体" w:eastAsia="宋体"/>
          <w:bCs/>
          <w:sz w:val="28"/>
          <w:szCs w:val="28"/>
        </w:rPr>
      </w:pPr>
      <w:r>
        <w:rPr>
          <w:rFonts w:ascii="宋体" w:hAnsi="宋体" w:eastAsia="宋体"/>
          <w:bCs/>
          <w:sz w:val="28"/>
          <w:szCs w:val="28"/>
        </w:rPr>
        <w:t>图</w:t>
      </w:r>
      <w:r>
        <w:rPr>
          <w:rFonts w:hint="eastAsia" w:ascii="宋体" w:hAnsi="宋体" w:eastAsia="宋体"/>
          <w:bCs/>
          <w:sz w:val="28"/>
          <w:szCs w:val="28"/>
        </w:rPr>
        <w:t>5</w:t>
      </w:r>
      <w:r>
        <w:rPr>
          <w:rFonts w:ascii="宋体" w:hAnsi="宋体" w:eastAsia="宋体"/>
          <w:bCs/>
          <w:sz w:val="28"/>
          <w:szCs w:val="28"/>
        </w:rPr>
        <w:t>为根据本申请</w:t>
      </w:r>
      <w:r>
        <w:rPr>
          <w:rFonts w:hint="eastAsia" w:ascii="宋体" w:hAnsi="宋体" w:eastAsia="宋体"/>
          <w:bCs/>
          <w:sz w:val="28"/>
          <w:szCs w:val="28"/>
        </w:rPr>
        <w:t>一个</w:t>
      </w:r>
      <w:r>
        <w:rPr>
          <w:rFonts w:ascii="宋体" w:hAnsi="宋体" w:eastAsia="宋体"/>
          <w:bCs/>
          <w:sz w:val="28"/>
          <w:szCs w:val="28"/>
        </w:rPr>
        <w:t>实施例的</w:t>
      </w:r>
      <w:r>
        <w:rPr>
          <w:rFonts w:hint="eastAsia" w:ascii="宋体" w:hAnsi="宋体" w:eastAsia="宋体"/>
          <w:bCs/>
          <w:sz w:val="28"/>
          <w:szCs w:val="28"/>
        </w:rPr>
        <w:t>移动设备靠近iBeacon设备信号的示意图；</w:t>
      </w:r>
    </w:p>
    <w:p>
      <w:pPr>
        <w:spacing w:line="360" w:lineRule="auto"/>
        <w:ind w:firstLine="537" w:firstLineChars="192"/>
        <w:rPr>
          <w:rFonts w:ascii="宋体" w:hAnsi="宋体" w:eastAsia="宋体"/>
          <w:bCs/>
          <w:sz w:val="28"/>
          <w:szCs w:val="28"/>
        </w:rPr>
      </w:pPr>
      <w:r>
        <w:rPr>
          <w:rFonts w:ascii="宋体" w:hAnsi="宋体" w:eastAsia="宋体"/>
          <w:bCs/>
          <w:sz w:val="28"/>
          <w:szCs w:val="28"/>
        </w:rPr>
        <w:t>图</w:t>
      </w:r>
      <w:r>
        <w:rPr>
          <w:rFonts w:hint="eastAsia" w:ascii="宋体" w:hAnsi="宋体" w:eastAsia="宋体"/>
          <w:bCs/>
          <w:sz w:val="28"/>
          <w:szCs w:val="28"/>
        </w:rPr>
        <w:t>6</w:t>
      </w:r>
      <w:r>
        <w:rPr>
          <w:rFonts w:ascii="宋体" w:hAnsi="宋体" w:eastAsia="宋体"/>
          <w:bCs/>
          <w:sz w:val="28"/>
          <w:szCs w:val="28"/>
        </w:rPr>
        <w:t>为根据本申请</w:t>
      </w:r>
      <w:r>
        <w:rPr>
          <w:rFonts w:hint="eastAsia" w:ascii="宋体" w:hAnsi="宋体" w:eastAsia="宋体"/>
          <w:bCs/>
          <w:sz w:val="28"/>
          <w:szCs w:val="28"/>
        </w:rPr>
        <w:t>一个</w:t>
      </w:r>
      <w:r>
        <w:rPr>
          <w:rFonts w:ascii="宋体" w:hAnsi="宋体" w:eastAsia="宋体"/>
          <w:bCs/>
          <w:sz w:val="28"/>
          <w:szCs w:val="28"/>
        </w:rPr>
        <w:t>实施例的</w:t>
      </w:r>
      <w:r>
        <w:rPr>
          <w:rFonts w:hint="eastAsia" w:ascii="宋体" w:hAnsi="宋体" w:eastAsia="宋体"/>
          <w:bCs/>
          <w:sz w:val="28"/>
          <w:szCs w:val="28"/>
        </w:rPr>
        <w:t>iBeacon设备信号受干扰的示意图；</w:t>
      </w:r>
    </w:p>
    <w:p>
      <w:pPr>
        <w:spacing w:line="360" w:lineRule="auto"/>
        <w:ind w:firstLine="537" w:firstLineChars="192"/>
        <w:rPr>
          <w:rFonts w:ascii="宋体" w:hAnsi="宋体" w:eastAsia="宋体"/>
          <w:bCs/>
          <w:sz w:val="28"/>
          <w:szCs w:val="28"/>
        </w:rPr>
      </w:pPr>
      <w:r>
        <w:rPr>
          <w:rFonts w:ascii="宋体" w:hAnsi="宋体" w:eastAsia="宋体"/>
          <w:bCs/>
          <w:sz w:val="28"/>
          <w:szCs w:val="28"/>
        </w:rPr>
        <w:t>图</w:t>
      </w:r>
      <w:r>
        <w:rPr>
          <w:rFonts w:hint="eastAsia" w:ascii="宋体" w:hAnsi="宋体" w:eastAsia="宋体"/>
          <w:bCs/>
          <w:sz w:val="28"/>
          <w:szCs w:val="28"/>
        </w:rPr>
        <w:t>7</w:t>
      </w:r>
      <w:r>
        <w:rPr>
          <w:rFonts w:ascii="宋体" w:hAnsi="宋体" w:eastAsia="宋体"/>
          <w:bCs/>
          <w:sz w:val="28"/>
          <w:szCs w:val="28"/>
        </w:rPr>
        <w:t>为根据本申请</w:t>
      </w:r>
      <w:r>
        <w:rPr>
          <w:rFonts w:hint="eastAsia" w:ascii="宋体" w:hAnsi="宋体" w:eastAsia="宋体"/>
          <w:bCs/>
          <w:sz w:val="28"/>
          <w:szCs w:val="28"/>
        </w:rPr>
        <w:t>一个</w:t>
      </w:r>
      <w:r>
        <w:rPr>
          <w:rFonts w:ascii="宋体" w:hAnsi="宋体" w:eastAsia="宋体"/>
          <w:bCs/>
          <w:sz w:val="28"/>
          <w:szCs w:val="28"/>
        </w:rPr>
        <w:t>实施例的</w:t>
      </w:r>
      <w:r>
        <w:rPr>
          <w:rFonts w:hint="eastAsia" w:ascii="宋体" w:hAnsi="宋体" w:eastAsia="宋体"/>
          <w:bCs/>
          <w:sz w:val="28"/>
          <w:szCs w:val="28"/>
        </w:rPr>
        <w:t>RSSI-距离对应关系的示意图；</w:t>
      </w:r>
    </w:p>
    <w:p>
      <w:pPr>
        <w:spacing w:line="360" w:lineRule="auto"/>
        <w:ind w:firstLine="537" w:firstLineChars="192"/>
        <w:rPr>
          <w:rFonts w:ascii="宋体" w:hAnsi="宋体" w:eastAsia="宋体"/>
          <w:bCs/>
          <w:sz w:val="28"/>
          <w:szCs w:val="28"/>
        </w:rPr>
      </w:pPr>
      <w:r>
        <w:rPr>
          <w:rFonts w:ascii="宋体" w:hAnsi="宋体" w:eastAsia="宋体"/>
          <w:bCs/>
          <w:sz w:val="28"/>
          <w:szCs w:val="28"/>
        </w:rPr>
        <w:t>图</w:t>
      </w:r>
      <w:r>
        <w:rPr>
          <w:rFonts w:hint="eastAsia" w:ascii="宋体" w:hAnsi="宋体" w:eastAsia="宋体"/>
          <w:bCs/>
          <w:sz w:val="28"/>
          <w:szCs w:val="28"/>
        </w:rPr>
        <w:t>8</w:t>
      </w:r>
      <w:r>
        <w:rPr>
          <w:rFonts w:ascii="宋体" w:hAnsi="宋体" w:eastAsia="宋体"/>
          <w:bCs/>
          <w:sz w:val="28"/>
          <w:szCs w:val="28"/>
        </w:rPr>
        <w:t>为根据本申请</w:t>
      </w:r>
      <w:r>
        <w:rPr>
          <w:rFonts w:hint="eastAsia" w:ascii="宋体" w:hAnsi="宋体" w:eastAsia="宋体"/>
          <w:bCs/>
          <w:sz w:val="28"/>
          <w:szCs w:val="28"/>
        </w:rPr>
        <w:t>一个</w:t>
      </w:r>
      <w:r>
        <w:rPr>
          <w:rFonts w:ascii="宋体" w:hAnsi="宋体" w:eastAsia="宋体"/>
          <w:bCs/>
          <w:sz w:val="28"/>
          <w:szCs w:val="28"/>
        </w:rPr>
        <w:t>实施例的</w:t>
      </w:r>
      <w:r>
        <w:rPr>
          <w:rFonts w:hint="eastAsia" w:ascii="宋体" w:hAnsi="宋体" w:eastAsia="宋体"/>
          <w:bCs/>
          <w:sz w:val="28"/>
          <w:szCs w:val="28"/>
        </w:rPr>
        <w:t>基于</w:t>
      </w:r>
      <w:r>
        <w:rPr>
          <w:rFonts w:ascii="宋体" w:hAnsi="宋体" w:eastAsia="宋体"/>
          <w:bCs/>
          <w:sz w:val="28"/>
          <w:szCs w:val="28"/>
        </w:rPr>
        <w:t>iBeacon的</w:t>
      </w:r>
      <w:r>
        <w:rPr>
          <w:rFonts w:hint="eastAsia" w:ascii="宋体" w:hAnsi="宋体" w:eastAsia="宋体"/>
          <w:bCs/>
          <w:sz w:val="28"/>
          <w:szCs w:val="28"/>
        </w:rPr>
        <w:t>室内定位方法的流程图。</w:t>
      </w:r>
    </w:p>
    <w:p>
      <w:pPr>
        <w:spacing w:line="360" w:lineRule="auto"/>
        <w:ind w:firstLine="537" w:firstLineChars="192"/>
        <w:rPr>
          <w:rFonts w:ascii="宋体" w:hAnsi="宋体" w:eastAsia="宋体"/>
          <w:bCs/>
          <w:sz w:val="28"/>
          <w:szCs w:val="28"/>
        </w:rPr>
      </w:pPr>
      <w:r>
        <w:rPr>
          <w:rFonts w:ascii="宋体" w:hAnsi="宋体" w:eastAsia="宋体"/>
          <w:bCs/>
          <w:sz w:val="28"/>
          <w:szCs w:val="28"/>
        </w:rPr>
        <w:t>图</w:t>
      </w:r>
      <w:r>
        <w:rPr>
          <w:rFonts w:hint="eastAsia" w:ascii="宋体" w:hAnsi="宋体" w:eastAsia="宋体"/>
          <w:bCs/>
          <w:sz w:val="28"/>
          <w:szCs w:val="28"/>
        </w:rPr>
        <w:t>9</w:t>
      </w:r>
      <w:r>
        <w:rPr>
          <w:rFonts w:ascii="宋体" w:hAnsi="宋体" w:eastAsia="宋体"/>
          <w:bCs/>
          <w:sz w:val="28"/>
          <w:szCs w:val="28"/>
        </w:rPr>
        <w:t>为根据本申请实施例</w:t>
      </w:r>
      <w:r>
        <w:rPr>
          <w:rFonts w:hint="eastAsia" w:ascii="宋体" w:hAnsi="宋体" w:eastAsia="宋体"/>
          <w:bCs/>
          <w:sz w:val="28"/>
          <w:szCs w:val="28"/>
        </w:rPr>
        <w:t>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z w:val="28"/>
          <w:szCs w:val="28"/>
        </w:rPr>
        <w:t>装置的方框示意图</w:t>
      </w:r>
      <w:r>
        <w:rPr>
          <w:rFonts w:ascii="宋体" w:hAnsi="宋体" w:eastAsia="宋体"/>
          <w:bCs/>
          <w:sz w:val="28"/>
          <w:szCs w:val="28"/>
        </w:rPr>
        <w:t>；</w:t>
      </w:r>
    </w:p>
    <w:p>
      <w:pPr>
        <w:spacing w:line="360" w:lineRule="auto"/>
        <w:ind w:firstLine="537" w:firstLineChars="192"/>
        <w:rPr>
          <w:rFonts w:ascii="宋体" w:hAnsi="宋体" w:eastAsia="宋体"/>
          <w:bCs/>
          <w:sz w:val="28"/>
          <w:szCs w:val="28"/>
        </w:rPr>
      </w:pPr>
      <w:r>
        <w:rPr>
          <w:rFonts w:ascii="宋体" w:hAnsi="宋体" w:eastAsia="宋体"/>
          <w:bCs/>
          <w:sz w:val="28"/>
          <w:szCs w:val="28"/>
        </w:rPr>
        <w:t>图</w:t>
      </w:r>
      <w:r>
        <w:rPr>
          <w:rFonts w:hint="eastAsia" w:ascii="宋体" w:hAnsi="宋体" w:eastAsia="宋体"/>
          <w:bCs/>
          <w:sz w:val="28"/>
          <w:szCs w:val="28"/>
        </w:rPr>
        <w:t>10</w:t>
      </w:r>
      <w:r>
        <w:rPr>
          <w:rFonts w:ascii="宋体" w:hAnsi="宋体" w:eastAsia="宋体"/>
          <w:bCs/>
          <w:sz w:val="28"/>
          <w:szCs w:val="28"/>
        </w:rPr>
        <w:t>为根据本申请</w:t>
      </w:r>
      <w:r>
        <w:rPr>
          <w:rFonts w:hint="eastAsia" w:ascii="宋体" w:hAnsi="宋体" w:eastAsia="宋体"/>
          <w:bCs/>
          <w:sz w:val="28"/>
          <w:szCs w:val="28"/>
        </w:rPr>
        <w:t>一个</w:t>
      </w:r>
      <w:r>
        <w:rPr>
          <w:rFonts w:ascii="宋体" w:hAnsi="宋体" w:eastAsia="宋体"/>
          <w:bCs/>
          <w:sz w:val="28"/>
          <w:szCs w:val="28"/>
        </w:rPr>
        <w:t>实施例</w:t>
      </w:r>
      <w:r>
        <w:rPr>
          <w:rFonts w:hint="eastAsia" w:ascii="宋体" w:hAnsi="宋体" w:eastAsia="宋体"/>
          <w:bCs/>
          <w:sz w:val="28"/>
          <w:szCs w:val="28"/>
        </w:rPr>
        <w:t>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z w:val="28"/>
          <w:szCs w:val="28"/>
        </w:rPr>
        <w:t>装置的方框示意图；</w:t>
      </w:r>
    </w:p>
    <w:p>
      <w:pPr>
        <w:spacing w:line="360" w:lineRule="auto"/>
        <w:ind w:firstLine="537" w:firstLineChars="192"/>
        <w:rPr>
          <w:rFonts w:ascii="宋体" w:hAnsi="宋体" w:eastAsia="宋体"/>
          <w:sz w:val="28"/>
          <w:szCs w:val="28"/>
        </w:rPr>
      </w:pPr>
      <w:r>
        <w:rPr>
          <w:rFonts w:ascii="宋体" w:hAnsi="宋体" w:eastAsia="宋体"/>
          <w:bCs/>
          <w:sz w:val="28"/>
          <w:szCs w:val="28"/>
        </w:rPr>
        <w:t>图</w:t>
      </w:r>
      <w:r>
        <w:rPr>
          <w:rFonts w:hint="eastAsia" w:ascii="宋体" w:hAnsi="宋体" w:eastAsia="宋体"/>
          <w:bCs/>
          <w:sz w:val="28"/>
          <w:szCs w:val="28"/>
        </w:rPr>
        <w:t>11</w:t>
      </w:r>
      <w:r>
        <w:rPr>
          <w:rFonts w:ascii="宋体" w:hAnsi="宋体" w:eastAsia="宋体"/>
          <w:bCs/>
          <w:sz w:val="28"/>
          <w:szCs w:val="28"/>
        </w:rPr>
        <w:t>为根据本申请实施例的</w:t>
      </w:r>
      <w:r>
        <w:rPr>
          <w:rFonts w:hint="eastAsia" w:ascii="宋体" w:hAnsi="宋体" w:eastAsia="宋体"/>
          <w:bCs/>
          <w:sz w:val="28"/>
          <w:szCs w:val="28"/>
        </w:rPr>
        <w:t>电子设备的示例图</w:t>
      </w:r>
      <w:r>
        <w:rPr>
          <w:rFonts w:hint="eastAsia" w:ascii="宋体" w:hAnsi="宋体" w:eastAsia="宋体"/>
          <w:sz w:val="28"/>
          <w:szCs w:val="28"/>
        </w:rPr>
        <w:t>。</w:t>
      </w:r>
    </w:p>
    <w:p>
      <w:pPr>
        <w:spacing w:line="360" w:lineRule="auto"/>
        <w:ind w:firstLine="537" w:firstLineChars="192"/>
        <w:rPr>
          <w:rFonts w:ascii="宋体" w:hAnsi="宋体" w:eastAsia="宋体"/>
          <w:sz w:val="28"/>
          <w:szCs w:val="28"/>
        </w:rPr>
      </w:pPr>
      <w:r>
        <w:rPr>
          <w:rFonts w:hint="eastAsia" w:ascii="宋体" w:hAnsi="宋体" w:eastAsia="宋体"/>
          <w:sz w:val="28"/>
          <w:szCs w:val="28"/>
        </w:rPr>
        <w:t>其中，10-基于</w:t>
      </w:r>
      <w:r>
        <w:rPr>
          <w:rFonts w:ascii="宋体" w:hAnsi="宋体" w:eastAsia="宋体"/>
          <w:sz w:val="28"/>
          <w:szCs w:val="28"/>
        </w:rPr>
        <w:t>iBeacon的</w:t>
      </w:r>
      <w:r>
        <w:rPr>
          <w:rFonts w:hint="eastAsia" w:ascii="宋体" w:hAnsi="宋体" w:eastAsia="宋体"/>
          <w:sz w:val="28"/>
          <w:szCs w:val="28"/>
        </w:rPr>
        <w:t>室内定位装置；100-接收模块、200-第一定位模块、300-判断模块、400-第二定位模块和500-生成模块。</w:t>
      </w:r>
    </w:p>
    <w:p>
      <w:pPr>
        <w:spacing w:line="360" w:lineRule="auto"/>
        <w:ind w:firstLine="537" w:firstLineChars="192"/>
        <w:rPr>
          <w:rFonts w:ascii="宋体" w:hAnsi="宋体" w:eastAsia="宋体"/>
          <w:bCs/>
          <w:sz w:val="28"/>
          <w:szCs w:val="28"/>
        </w:rPr>
      </w:pPr>
    </w:p>
    <w:p>
      <w:pPr>
        <w:spacing w:line="360" w:lineRule="auto"/>
        <w:ind w:firstLine="549" w:firstLineChars="196"/>
        <w:rPr>
          <w:rFonts w:ascii="宋体" w:hAnsi="宋体" w:eastAsia="宋体"/>
          <w:b/>
          <w:bCs/>
          <w:sz w:val="28"/>
          <w:szCs w:val="28"/>
        </w:rPr>
      </w:pPr>
      <w:r>
        <w:rPr>
          <w:rFonts w:ascii="宋体" w:hAnsi="宋体" w:eastAsia="宋体"/>
          <w:b/>
          <w:bCs/>
          <w:sz w:val="28"/>
          <w:szCs w:val="28"/>
        </w:rPr>
        <w:t>具体实施方式</w:t>
      </w:r>
    </w:p>
    <w:p>
      <w:pPr>
        <w:spacing w:line="360" w:lineRule="auto"/>
        <w:ind w:firstLine="537" w:firstLineChars="192"/>
        <w:rPr>
          <w:rFonts w:ascii="宋体" w:hAnsi="宋体" w:eastAsia="宋体"/>
          <w:bCs/>
          <w:sz w:val="28"/>
          <w:szCs w:val="28"/>
        </w:rPr>
      </w:pPr>
      <w:r>
        <w:rPr>
          <w:rFonts w:ascii="宋体" w:hAnsi="宋体" w:eastAsia="宋体"/>
          <w:bCs/>
          <w:sz w:val="28"/>
          <w:szCs w:val="28"/>
        </w:rPr>
        <w:t>下面详细描述本申请的实施例，所述实施例的示例在附图中示出，其中自始至终相同或类似的标号表示相同或类似的元件或具有相同或类似功能的元件。下面通过参考附图描述的实施例是示例性的，旨在用于解释本申请，而不能理解为对本申请的限制。</w:t>
      </w:r>
    </w:p>
    <w:p>
      <w:pPr>
        <w:spacing w:line="360" w:lineRule="auto"/>
        <w:ind w:firstLine="560" w:firstLineChars="192"/>
        <w:rPr>
          <w:rFonts w:ascii="宋体" w:hAnsi="宋体" w:eastAsia="宋体"/>
          <w:bCs/>
          <w:sz w:val="28"/>
          <w:szCs w:val="28"/>
        </w:rPr>
      </w:pPr>
      <w:r>
        <w:rPr>
          <w:rFonts w:ascii="宋体" w:hAnsi="宋体" w:eastAsia="宋体"/>
          <w:bCs/>
          <w:snapToGrid w:val="0"/>
          <w:spacing w:val="6"/>
          <w:kern w:val="0"/>
          <w:sz w:val="28"/>
          <w:szCs w:val="28"/>
        </w:rPr>
        <w:t>下面参考附图描述本申请实施例的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napToGrid w:val="0"/>
          <w:spacing w:val="6"/>
          <w:kern w:val="0"/>
          <w:sz w:val="28"/>
          <w:szCs w:val="28"/>
        </w:rPr>
        <w:t>方法、装置、设备及介质。</w:t>
      </w:r>
      <w:r>
        <w:rPr>
          <w:rFonts w:ascii="宋体" w:hAnsi="宋体" w:eastAsia="宋体"/>
          <w:bCs/>
          <w:snapToGrid w:val="0"/>
          <w:spacing w:val="6"/>
          <w:kern w:val="0"/>
          <w:sz w:val="28"/>
          <w:szCs w:val="28"/>
        </w:rPr>
        <w:t>针对上述背景技术中提到的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z w:val="28"/>
          <w:szCs w:val="28"/>
        </w:rPr>
        <w:t>方法往往只考虑接收端的信号强度，无法避免信号动态衰减造成的数据不准确的问题，本申请</w:t>
      </w:r>
      <w:r>
        <w:rPr>
          <w:rFonts w:ascii="宋体" w:hAnsi="宋体" w:eastAsia="宋体"/>
          <w:bCs/>
          <w:snapToGrid w:val="0"/>
          <w:spacing w:val="6"/>
          <w:kern w:val="0"/>
          <w:sz w:val="28"/>
          <w:szCs w:val="28"/>
        </w:rPr>
        <w:t>提供了一种</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napToGrid w:val="0"/>
          <w:spacing w:val="6"/>
          <w:kern w:val="0"/>
          <w:sz w:val="28"/>
          <w:szCs w:val="28"/>
        </w:rPr>
        <w:t>方法，</w:t>
      </w:r>
      <w:r>
        <w:rPr>
          <w:rFonts w:ascii="宋体" w:hAnsi="宋体" w:eastAsia="宋体"/>
          <w:bCs/>
          <w:snapToGrid w:val="0"/>
          <w:spacing w:val="6"/>
          <w:kern w:val="0"/>
          <w:sz w:val="28"/>
          <w:szCs w:val="28"/>
        </w:rPr>
        <w:t>在该方法中，</w:t>
      </w:r>
      <w:r>
        <w:rPr>
          <w:rFonts w:hint="eastAsia" w:ascii="宋体" w:hAnsi="宋体" w:eastAsia="宋体"/>
          <w:bCs/>
          <w:sz w:val="28"/>
          <w:szCs w:val="28"/>
        </w:rPr>
        <w:t>可以</w:t>
      </w:r>
      <w:r>
        <w:rPr>
          <w:rFonts w:hint="eastAsia" w:ascii="宋体" w:hAnsi="宋体" w:eastAsia="宋体"/>
          <w:sz w:val="28"/>
          <w:szCs w:val="28"/>
        </w:rPr>
        <w:t>通过接收待定位设备发送的第一</w:t>
      </w:r>
      <w:r>
        <w:rPr>
          <w:rFonts w:ascii="宋体" w:hAnsi="宋体" w:eastAsia="宋体"/>
          <w:sz w:val="28"/>
          <w:szCs w:val="28"/>
        </w:rPr>
        <w:t>iBeacon</w:t>
      </w:r>
      <w:r>
        <w:rPr>
          <w:rFonts w:hint="eastAsia" w:ascii="宋体" w:hAnsi="宋体" w:eastAsia="宋体"/>
          <w:sz w:val="28"/>
          <w:szCs w:val="28"/>
        </w:rPr>
        <w:t>信号；根据接收到的第一</w:t>
      </w:r>
      <w:r>
        <w:rPr>
          <w:rFonts w:ascii="宋体" w:hAnsi="宋体" w:eastAsia="宋体"/>
          <w:sz w:val="28"/>
          <w:szCs w:val="28"/>
        </w:rPr>
        <w:t>iBeacon</w:t>
      </w:r>
      <w:r>
        <w:rPr>
          <w:rFonts w:hint="eastAsia" w:ascii="宋体" w:hAnsi="宋体" w:eastAsia="宋体"/>
          <w:sz w:val="28"/>
          <w:szCs w:val="28"/>
        </w:rPr>
        <w:t>信号获取对应的接收信号强度指示和待定位设备的发射信号功率强度，并通过预先生成的距离公式确定与待定位设备的距离，以便对待定位设备进行定位；由此，</w:t>
      </w:r>
      <w:r>
        <w:rPr>
          <w:rFonts w:hint="eastAsia" w:ascii="宋体" w:hAnsi="宋体" w:eastAsia="宋体"/>
          <w:bCs/>
          <w:sz w:val="28"/>
          <w:szCs w:val="28"/>
        </w:rPr>
        <w:t>解决了相关技术中由于只考虑了接收端的信号强度，无法避免由于环境因素导致的信号动态衰减的问题，通过考虑信号衰减程度，预先生成距离公式，以便根据距离公式进行定位，从而提高了定位结果的准确性。</w:t>
      </w:r>
    </w:p>
    <w:p>
      <w:pPr>
        <w:spacing w:line="360" w:lineRule="auto"/>
        <w:ind w:firstLine="537" w:firstLineChars="192"/>
        <w:rPr>
          <w:rFonts w:ascii="宋体" w:hAnsi="宋体" w:eastAsia="宋体"/>
          <w:sz w:val="28"/>
          <w:szCs w:val="28"/>
        </w:rPr>
      </w:pPr>
      <w:r>
        <w:rPr>
          <w:rFonts w:ascii="宋体" w:hAnsi="宋体" w:eastAsia="宋体"/>
          <w:bCs/>
          <w:sz w:val="28"/>
          <w:szCs w:val="28"/>
        </w:rPr>
        <w:t>具体而言，图1为本申请实施例所提供的一种</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室内定位方法的流程示意图。</w:t>
      </w:r>
    </w:p>
    <w:p>
      <w:pPr>
        <w:spacing w:line="360" w:lineRule="auto"/>
        <w:ind w:firstLine="537" w:firstLineChars="192"/>
        <w:rPr>
          <w:rFonts w:ascii="宋体" w:hAnsi="宋体" w:eastAsia="宋体"/>
          <w:bCs/>
          <w:sz w:val="28"/>
          <w:szCs w:val="28"/>
        </w:rPr>
      </w:pPr>
      <w:r>
        <w:rPr>
          <w:rFonts w:hint="eastAsia" w:ascii="宋体" w:hAnsi="宋体" w:eastAsia="宋体"/>
          <w:sz w:val="28"/>
          <w:szCs w:val="28"/>
        </w:rPr>
        <w:t>如图1所示，该基于</w:t>
      </w:r>
      <w:r>
        <w:rPr>
          <w:rFonts w:ascii="宋体" w:hAnsi="宋体" w:eastAsia="宋体"/>
          <w:sz w:val="28"/>
          <w:szCs w:val="28"/>
        </w:rPr>
        <w:t>iBeacon的</w:t>
      </w:r>
      <w:r>
        <w:rPr>
          <w:rFonts w:hint="eastAsia" w:ascii="宋体" w:hAnsi="宋体" w:eastAsia="宋体"/>
          <w:sz w:val="28"/>
          <w:szCs w:val="28"/>
        </w:rPr>
        <w:t>室内定位方法</w:t>
      </w:r>
      <w:r>
        <w:rPr>
          <w:rFonts w:ascii="宋体" w:hAnsi="宋体" w:eastAsia="宋体"/>
          <w:bCs/>
          <w:sz w:val="28"/>
          <w:szCs w:val="28"/>
        </w:rPr>
        <w:t>包括以下步骤：</w:t>
      </w:r>
    </w:p>
    <w:p>
      <w:pPr>
        <w:spacing w:line="360" w:lineRule="auto"/>
        <w:ind w:firstLine="537" w:firstLineChars="192"/>
        <w:rPr>
          <w:rFonts w:ascii="宋体" w:hAnsi="宋体" w:eastAsia="宋体"/>
          <w:sz w:val="28"/>
          <w:szCs w:val="28"/>
        </w:rPr>
      </w:pPr>
      <w:r>
        <w:rPr>
          <w:rFonts w:hint="eastAsia" w:ascii="宋体" w:hAnsi="宋体" w:eastAsia="宋体"/>
          <w:bCs/>
          <w:sz w:val="28"/>
          <w:szCs w:val="28"/>
        </w:rPr>
        <w:t>在步骤S101中，</w:t>
      </w:r>
      <w:r>
        <w:rPr>
          <w:rFonts w:hint="eastAsia" w:ascii="宋体" w:hAnsi="宋体" w:eastAsia="宋体"/>
          <w:sz w:val="28"/>
          <w:szCs w:val="28"/>
        </w:rPr>
        <w:t>接收待定位设备发送的第一</w:t>
      </w:r>
      <w:r>
        <w:rPr>
          <w:rFonts w:ascii="宋体" w:hAnsi="宋体" w:eastAsia="宋体"/>
          <w:sz w:val="28"/>
          <w:szCs w:val="28"/>
        </w:rPr>
        <w:t>iBeacon</w:t>
      </w:r>
      <w:r>
        <w:rPr>
          <w:rFonts w:hint="eastAsia" w:ascii="宋体" w:hAnsi="宋体" w:eastAsia="宋体"/>
          <w:sz w:val="28"/>
          <w:szCs w:val="28"/>
        </w:rPr>
        <w:t>信号。</w:t>
      </w:r>
    </w:p>
    <w:p>
      <w:pPr>
        <w:spacing w:line="360" w:lineRule="auto"/>
        <w:ind w:firstLine="537" w:firstLineChars="192"/>
        <w:rPr>
          <w:rFonts w:ascii="宋体" w:hAnsi="宋体" w:eastAsia="宋体"/>
          <w:sz w:val="28"/>
          <w:szCs w:val="28"/>
        </w:rPr>
      </w:pPr>
      <w:r>
        <w:rPr>
          <w:rFonts w:hint="eastAsia" w:ascii="宋体" w:hAnsi="宋体" w:eastAsia="宋体"/>
          <w:sz w:val="28"/>
          <w:szCs w:val="28"/>
        </w:rPr>
        <w:t>作为一个实施例，可通过安装有支持</w:t>
      </w:r>
      <w:r>
        <w:rPr>
          <w:rFonts w:ascii="宋体" w:hAnsi="宋体" w:eastAsia="宋体"/>
          <w:sz w:val="28"/>
          <w:szCs w:val="28"/>
        </w:rPr>
        <w:t>iBeacon</w:t>
      </w:r>
      <w:r>
        <w:rPr>
          <w:rFonts w:hint="eastAsia" w:ascii="宋体" w:hAnsi="宋体" w:eastAsia="宋体"/>
          <w:sz w:val="28"/>
          <w:szCs w:val="28"/>
        </w:rPr>
        <w:t>协议的APP的移动设备，例如，安卓或者苹果手机接收待定位设备发送的第一</w:t>
      </w:r>
      <w:r>
        <w:rPr>
          <w:rFonts w:ascii="宋体" w:hAnsi="宋体" w:eastAsia="宋体"/>
          <w:sz w:val="28"/>
          <w:szCs w:val="28"/>
        </w:rPr>
        <w:t>iBeacon</w:t>
      </w:r>
      <w:r>
        <w:rPr>
          <w:rFonts w:hint="eastAsia" w:ascii="宋体" w:hAnsi="宋体" w:eastAsia="宋体"/>
          <w:sz w:val="28"/>
          <w:szCs w:val="28"/>
        </w:rPr>
        <w:t>信号，其中，待定位设备为支持发送</w:t>
      </w:r>
      <w:r>
        <w:rPr>
          <w:rFonts w:ascii="宋体" w:hAnsi="宋体" w:eastAsia="宋体"/>
          <w:sz w:val="28"/>
          <w:szCs w:val="28"/>
        </w:rPr>
        <w:t>iBeacon</w:t>
      </w:r>
      <w:r>
        <w:rPr>
          <w:rFonts w:hint="eastAsia" w:ascii="宋体" w:hAnsi="宋体" w:eastAsia="宋体"/>
          <w:sz w:val="28"/>
          <w:szCs w:val="28"/>
        </w:rPr>
        <w:t>数据的蓝牙设备。</w:t>
      </w:r>
    </w:p>
    <w:p>
      <w:pPr>
        <w:spacing w:line="360" w:lineRule="auto"/>
        <w:ind w:firstLine="537" w:firstLineChars="192"/>
        <w:rPr>
          <w:rFonts w:ascii="宋体" w:hAnsi="宋体" w:eastAsia="宋体"/>
          <w:sz w:val="28"/>
          <w:szCs w:val="28"/>
        </w:rPr>
      </w:pPr>
      <w:r>
        <w:rPr>
          <w:rFonts w:hint="eastAsia" w:ascii="宋体" w:hAnsi="宋体" w:eastAsia="宋体"/>
          <w:sz w:val="28"/>
          <w:szCs w:val="28"/>
        </w:rPr>
        <w:t>需要说明的是，</w:t>
      </w:r>
      <w:r>
        <w:rPr>
          <w:rFonts w:ascii="宋体" w:hAnsi="宋体" w:eastAsia="宋体"/>
          <w:sz w:val="28"/>
          <w:szCs w:val="28"/>
        </w:rPr>
        <w:t>iBeacon</w:t>
      </w:r>
      <w:r>
        <w:rPr>
          <w:rFonts w:hint="eastAsia" w:ascii="宋体" w:hAnsi="宋体" w:eastAsia="宋体"/>
          <w:sz w:val="28"/>
          <w:szCs w:val="28"/>
        </w:rPr>
        <w:t>技术已经开源，其具体数据帧格式如图2所示，其中，UUID表示厂商唯一标识，16个字节；Major为群组ID，2个字节，取值范围0~0xff，即一个厂商最多有2^16个群组；Minor为单个iBeacon设备的ID，2个字节，取值范围0~0xff，即一个群组最多有2^16个iBeacon设备；TX Power为1个字节，iBeacon设备发射信号功率强度，强度为负数，用补码表示。</w:t>
      </w:r>
    </w:p>
    <w:p>
      <w:pPr>
        <w:spacing w:line="360" w:lineRule="auto"/>
        <w:ind w:firstLine="537" w:firstLineChars="192"/>
        <w:rPr>
          <w:rFonts w:ascii="宋体" w:hAnsi="宋体" w:eastAsia="宋体"/>
          <w:sz w:val="28"/>
          <w:szCs w:val="28"/>
        </w:rPr>
      </w:pPr>
      <w:r>
        <w:rPr>
          <w:rFonts w:hint="eastAsia" w:ascii="宋体" w:hAnsi="宋体" w:eastAsia="宋体"/>
          <w:sz w:val="28"/>
          <w:szCs w:val="28"/>
        </w:rPr>
        <w:t>另外，苹果设备与安卓设备都能通过</w:t>
      </w:r>
      <w:r>
        <w:rPr>
          <w:rFonts w:ascii="宋体" w:hAnsi="宋体" w:eastAsia="宋体"/>
          <w:sz w:val="28"/>
          <w:szCs w:val="28"/>
        </w:rPr>
        <w:t>iBeacon</w:t>
      </w:r>
      <w:r>
        <w:rPr>
          <w:rFonts w:hint="eastAsia" w:ascii="宋体" w:hAnsi="宋体" w:eastAsia="宋体"/>
          <w:sz w:val="28"/>
          <w:szCs w:val="28"/>
        </w:rPr>
        <w:t>技术进行设备间的近场定位，尤其在室内及停车场这种GPS定位信号弱的使用场景，但两个平台的技术支持程度却不相同；苹果设备已经将iBeacon室内定位与GPS的室外定位融合到一起，可以在室内外定位间无缝切换，但是定位距离没有明确的数值，只定义了枚举替代距离，其中，Immediate表示距离极其接近，甚至位置重叠；Near表示1-3米距离范围内；Far表示设备能够被扫描到，定位结果不能作为参考；Unknown表示设备不在扫描范围内；定位效果如图3所示；功能方面安卓平台依靠iBeacon的数据协议，由社区工作者编写了基于BLE的iBeacon实现方案；定位测距方面通过移动设备蓝牙信号强度RSSI进行粗略估算，RSSI信号强度与距离关系效果如图4和图5所示。</w:t>
      </w:r>
    </w:p>
    <w:p>
      <w:pPr>
        <w:spacing w:line="360" w:lineRule="auto"/>
        <w:ind w:firstLine="537" w:firstLineChars="192"/>
        <w:rPr>
          <w:rFonts w:ascii="宋体" w:hAnsi="宋体" w:eastAsia="宋体"/>
          <w:sz w:val="28"/>
          <w:szCs w:val="28"/>
        </w:rPr>
      </w:pPr>
      <w:r>
        <w:rPr>
          <w:rFonts w:hint="eastAsia" w:ascii="宋体" w:hAnsi="宋体" w:eastAsia="宋体"/>
          <w:bCs/>
          <w:sz w:val="28"/>
          <w:szCs w:val="28"/>
        </w:rPr>
        <w:t>在步骤S102中，</w:t>
      </w:r>
      <w:r>
        <w:rPr>
          <w:rFonts w:hint="eastAsia" w:ascii="宋体" w:hAnsi="宋体" w:eastAsia="宋体"/>
          <w:sz w:val="28"/>
          <w:szCs w:val="28"/>
        </w:rPr>
        <w:t>根据接收到的第一</w:t>
      </w:r>
      <w:r>
        <w:rPr>
          <w:rFonts w:ascii="宋体" w:hAnsi="宋体" w:eastAsia="宋体"/>
          <w:sz w:val="28"/>
          <w:szCs w:val="28"/>
        </w:rPr>
        <w:t>iBeacon</w:t>
      </w:r>
      <w:r>
        <w:rPr>
          <w:rFonts w:hint="eastAsia" w:ascii="宋体" w:hAnsi="宋体" w:eastAsia="宋体"/>
          <w:sz w:val="28"/>
          <w:szCs w:val="28"/>
        </w:rPr>
        <w:t>信号获取对应的接收信号强度指示和待定位设备的发射信号功率强度，并通过预先生成的距离公式确定与待定位设备的距离，以便对待定位设备进行定位。</w:t>
      </w:r>
    </w:p>
    <w:p>
      <w:pPr>
        <w:spacing w:line="360" w:lineRule="auto"/>
        <w:ind w:firstLine="537" w:firstLineChars="192"/>
        <w:rPr>
          <w:rFonts w:ascii="宋体" w:hAnsi="宋体" w:eastAsia="宋体"/>
          <w:sz w:val="28"/>
          <w:szCs w:val="28"/>
        </w:rPr>
      </w:pPr>
      <w:r>
        <w:rPr>
          <w:rFonts w:hint="eastAsia" w:ascii="宋体" w:hAnsi="宋体" w:eastAsia="宋体"/>
          <w:sz w:val="28"/>
          <w:szCs w:val="28"/>
        </w:rPr>
        <w:t>需要说明的是，如遇到室内墙体遮挡导致信号被干扰或者阻断，以致最终测距结果不可靠，iBeacon信号受到干扰如图6所示，此时通过</w:t>
      </w:r>
      <w:r>
        <w:rPr>
          <w:rFonts w:hint="eastAsia" w:ascii="宋体" w:hAnsi="宋体" w:eastAsia="宋体"/>
          <w:bCs/>
          <w:sz w:val="28"/>
          <w:szCs w:val="28"/>
        </w:rPr>
        <w:t>考虑信号衰减程度，预先生成距离公式，以便根据距离公式进行定位，从而提高了定位结果的准确性。</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作为一个实施例，预先生成距离公式，包括：采集数据信息，其中，数据信息包括多台</w:t>
      </w:r>
      <w:r>
        <w:rPr>
          <w:rFonts w:ascii="宋体" w:hAnsi="宋体" w:eastAsia="宋体"/>
          <w:sz w:val="28"/>
          <w:szCs w:val="28"/>
        </w:rPr>
        <w:t>iBeacon</w:t>
      </w:r>
      <w:r>
        <w:rPr>
          <w:rFonts w:hint="eastAsia" w:ascii="宋体" w:hAnsi="宋体" w:eastAsia="宋体"/>
          <w:sz w:val="28"/>
          <w:szCs w:val="28"/>
        </w:rPr>
        <w:t>设备分别与</w:t>
      </w:r>
      <w:r>
        <w:rPr>
          <w:rFonts w:ascii="宋体" w:hAnsi="宋体" w:eastAsia="宋体"/>
          <w:sz w:val="28"/>
          <w:szCs w:val="28"/>
        </w:rPr>
        <w:t>iBeacon</w:t>
      </w:r>
      <w:r>
        <w:rPr>
          <w:rFonts w:hint="eastAsia" w:ascii="宋体" w:hAnsi="宋体" w:eastAsia="宋体"/>
          <w:sz w:val="28"/>
          <w:szCs w:val="28"/>
        </w:rPr>
        <w:t>发送设备的多个距离中每个距离对应的接收信号强度指示；根据数据信息确定基本距离公式，并在基本距离公式上添加环境常数因子，并进行数据标定以生成最终的距离公式。</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作为一个具体实施例，首先，进行数据采集：采集工具为安装好支持iBeacon协议的App的安卓和苹果设备各一台，支持发送iBeacon数据的蓝牙设备一台；采集环境为50米内无障碍的户外环境；采集步骤包括保持iBeacon发送设备位置固定，安卓设备和苹果设备分别位于距离iBeacon发送设备0.25米、0.5米、1米、2米、3米、4米、5米、6米、7米、8米、9米、10米、12米、14米、16米、18米、20米、25米、30米、40米、50米处，每个位置统计30秒以内RSSI的平均值；为了减少环境因素的干扰，每个位置需要筛除掉上下限10%的数据；从而得到数据信息。</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接着，根据数据信息绘制出如图7所示的“RSSI-距离对应关系示意图”，通过图7可见，随着距离的增加，RSSI会不断的衰减，即当移动设备远离iBeacon设备时，RSSI减弱，移动设备靠近iBeacon设备时，RSSI增强；观察图7的曲线符合指数函数“y=a^x (a&gt;0且≠1)”的规律：当a&gt;1时, 函数单调递增, x越大, 图像走势越接近y轴，当0&lt;a&lt;1时, 函数单调递减, x越小, 图像走势越接近y轴；由此，根据该规律可以近似用公式“D=(R/T)^10”表示，R为接收信号强度指示（RSSI），T为发射信号功率强度（TX Power），D为距离；指数等于10的原因为信号强度每增强10dBm，其功率增强10倍；当衰减程度小于1.0时，表示iBeacon设备发射功率能够覆盖范围内设备，超过1.0时，有诸多原因导致测量结果不稳定。</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需要说明的是，导致测量结果不稳定的设备硬件方面原因为RSSI传感器测量范围有限、蓝牙信道切换、主板天线布局不同；环境方面原因为无线电噪音、障碍物遮挡和信号反射；人为因素包括身体遮挡或设备置于口袋中时，测量结果均不相同；对于不同设备进行数据标定显得更加重要，尤其是设备碎片化严重的安卓平台；所以，需要在上述基本公式“D=(R/T)^10”的基础上添加环境常数因子A、C，得出公式“D=A*(R/T)^B+C”，其中，B为自变量，D为因变量。</w:t>
      </w:r>
    </w:p>
    <w:p>
      <w:pPr>
        <w:spacing w:line="360" w:lineRule="auto"/>
        <w:ind w:firstLine="537" w:firstLineChars="192"/>
        <w:rPr>
          <w:rFonts w:ascii="宋体" w:hAnsi="宋体" w:eastAsia="宋体"/>
          <w:sz w:val="28"/>
          <w:szCs w:val="28"/>
        </w:rPr>
      </w:pPr>
      <w:r>
        <w:rPr>
          <w:rFonts w:hint="eastAsia" w:ascii="宋体" w:hAnsi="宋体" w:eastAsia="宋体"/>
          <w:sz w:val="28"/>
          <w:szCs w:val="28"/>
        </w:rPr>
        <w:t>最后，进行数据标定：具体实施步骤包括将数据采集中的安卓设备每个位置的RSSI数据，除以1米位置苹果设备的RSSI数据得到Ratio，填入Excel表格的第一列中；将数据采集中的安卓设备每个位置的距离填入Excel表格的第二列中；使用Excel数据分析中的回归功能，X值（自变量）输入区域选择第一列Ratio数据，Y值（因变量）输入区域选择第二列距离数据，得出回归统计表；校验“Multiple R”即相关系数R值，大于0.8表示强正相关；校验“R Square”即判定系数、拟合优度，值越大表示拟合越好，校验完这两个结果后，可以基本判定结果有显著的统计学意义，根据“Coefficients”第一列的“Intercept”和“X Variable”得出回归方程：Y=(X Variable)*X^Intercept，此后对于每一个输入的自变量X,都可以根据这个回归方程来预测出因变量Y，“X Variable”为公式“D=A*(R/T)^B+C”中的A值；创建新的Excel表格，每列分别为RSSI、Ratio、实际距离、预测距离，将之前生成的数据填入前三列中，预测数据这一列使用导出的回归方程Y=(X Variable)*X^Intercept计算；将预测距离减去实际距离计算出差值Subtract，“Subtract”为公式“D=A*(R/T)^B+C”中的C值；从而得到最终的距离公式。</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作为一个实施例，上述基于</w:t>
      </w:r>
      <w:r>
        <w:rPr>
          <w:rFonts w:ascii="宋体" w:hAnsi="宋体" w:eastAsia="宋体"/>
          <w:sz w:val="28"/>
          <w:szCs w:val="28"/>
        </w:rPr>
        <w:t>iBeacon的</w:t>
      </w:r>
      <w:r>
        <w:rPr>
          <w:rFonts w:hint="eastAsia" w:ascii="宋体" w:hAnsi="宋体" w:eastAsia="宋体"/>
          <w:sz w:val="28"/>
          <w:szCs w:val="28"/>
        </w:rPr>
        <w:t>室内定位方法还包括：根据与待定位设备的距离判断待定位设备是否在可观测范围内；如果待定位设备在可观测范围内且视线中无待定位设备，则获取GPS海拔参数，以便根据GPS海拔参数对待定位设备的空间位置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也就是说，用户根据与待定位设备判断是否在可观测范围内，如果是，但是用户视线中无待定位设备，则获取GPS海拔参数，以便根据GPS海拔参数对待定位设备的空间位置进行定位。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需要说明的是，多层建筑内部仍然会出现探测位置接近或重叠但无法定位车辆的情况；这时，可以利用移动设备定位功能获取GPS海拔参数的特性，以弥补这一缺陷；移动设备的GPS定位在室内信号差，只能定位到某一范围；然而，基本认为该范围内移动设备所处的位置是一个平面，意味着GPS定位的海拔参数是相对准确的。</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作为一个实施例，获取GPS海拔参数，根据GPS海拔参数对待定位设备的空间位置进行定位，包括：获取GPS海拔参数，并发送第二</w:t>
      </w:r>
      <w:r>
        <w:rPr>
          <w:rFonts w:ascii="宋体" w:hAnsi="宋体" w:eastAsia="宋体"/>
          <w:sz w:val="28"/>
          <w:szCs w:val="28"/>
        </w:rPr>
        <w:t>iBeacon</w:t>
      </w:r>
      <w:r>
        <w:rPr>
          <w:rFonts w:hint="eastAsia" w:ascii="宋体" w:hAnsi="宋体" w:eastAsia="宋体"/>
          <w:sz w:val="28"/>
          <w:szCs w:val="28"/>
        </w:rPr>
        <w:t>信号给待定位设备；接收待定位设备根据GPS海拔参数确定空间位置后发送的第三</w:t>
      </w:r>
      <w:r>
        <w:rPr>
          <w:rFonts w:ascii="宋体" w:hAnsi="宋体" w:eastAsia="宋体"/>
          <w:sz w:val="28"/>
          <w:szCs w:val="28"/>
        </w:rPr>
        <w:t>iBeacon</w:t>
      </w:r>
      <w:r>
        <w:rPr>
          <w:rFonts w:hint="eastAsia" w:ascii="宋体" w:hAnsi="宋体" w:eastAsia="宋体"/>
          <w:sz w:val="28"/>
          <w:szCs w:val="28"/>
        </w:rPr>
        <w:t>信号，以便根据第三</w:t>
      </w:r>
      <w:r>
        <w:rPr>
          <w:rFonts w:ascii="宋体" w:hAnsi="宋体" w:eastAsia="宋体"/>
          <w:sz w:val="28"/>
          <w:szCs w:val="28"/>
        </w:rPr>
        <w:t>iBeacon</w:t>
      </w:r>
      <w:r>
        <w:rPr>
          <w:rFonts w:hint="eastAsia" w:ascii="宋体" w:hAnsi="宋体" w:eastAsia="宋体"/>
          <w:sz w:val="28"/>
          <w:szCs w:val="28"/>
        </w:rPr>
        <w:t>信号对待定位设备的空间位置进行定位。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也就是说，通过安装有支持</w:t>
      </w:r>
      <w:r>
        <w:rPr>
          <w:rFonts w:ascii="宋体" w:hAnsi="宋体" w:eastAsia="宋体"/>
          <w:sz w:val="28"/>
          <w:szCs w:val="28"/>
        </w:rPr>
        <w:t>iBeacon</w:t>
      </w:r>
      <w:r>
        <w:rPr>
          <w:rFonts w:hint="eastAsia" w:ascii="宋体" w:hAnsi="宋体" w:eastAsia="宋体"/>
          <w:sz w:val="28"/>
          <w:szCs w:val="28"/>
        </w:rPr>
        <w:t>协议的APP的移动设备的GPS定位功能获取GPS海拔参数，并通过</w:t>
      </w:r>
      <w:r>
        <w:rPr>
          <w:rFonts w:ascii="宋体" w:hAnsi="宋体" w:eastAsia="宋体"/>
          <w:sz w:val="28"/>
          <w:szCs w:val="28"/>
        </w:rPr>
        <w:t>iBeacon</w:t>
      </w:r>
      <w:r>
        <w:rPr>
          <w:rFonts w:hint="eastAsia" w:ascii="宋体" w:hAnsi="宋体" w:eastAsia="宋体"/>
          <w:sz w:val="28"/>
          <w:szCs w:val="28"/>
        </w:rPr>
        <w:t>发送第二</w:t>
      </w:r>
      <w:r>
        <w:rPr>
          <w:rFonts w:ascii="宋体" w:hAnsi="宋体" w:eastAsia="宋体"/>
          <w:sz w:val="28"/>
          <w:szCs w:val="28"/>
        </w:rPr>
        <w:t>iBeacon</w:t>
      </w:r>
      <w:r>
        <w:rPr>
          <w:rFonts w:hint="eastAsia" w:ascii="宋体" w:hAnsi="宋体" w:eastAsia="宋体"/>
          <w:sz w:val="28"/>
          <w:szCs w:val="28"/>
        </w:rPr>
        <w:t>信号和GPS海拔参数给待定位设备，以便待定位设备根据GPS海拔参数确定空间位置后调整发射信号功率强度（TX Power）并发送第三</w:t>
      </w:r>
      <w:r>
        <w:rPr>
          <w:rFonts w:ascii="宋体" w:hAnsi="宋体" w:eastAsia="宋体"/>
          <w:sz w:val="28"/>
          <w:szCs w:val="28"/>
        </w:rPr>
        <w:t>iBeacon</w:t>
      </w:r>
      <w:r>
        <w:rPr>
          <w:rFonts w:hint="eastAsia" w:ascii="宋体" w:hAnsi="宋体" w:eastAsia="宋体"/>
          <w:sz w:val="28"/>
          <w:szCs w:val="28"/>
        </w:rPr>
        <w:t>信号给移动设备，以完成最终的定位。</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需要说明的是，如果移动设备检测到蓝牙设备发出的iBeacon信号并计算出距离在可观测范围内，但视线中并没有车辆，这就说明蓝牙设备与移动设备处于不同海拔高度；移动设备可以通过蓝牙主动发送iBeacon数据，数据格式与蓝牙设备iBeacon数据除TX Power外完全相同；蓝牙设备在检测到移动设备广播iBeacon数据后，再次广播调整TX Power后的iBeacon数据以完成最终定位；另外，根据接收的TX Power可以判断移动设备与蓝牙设备之间的空间关系：TX Power变大，表示蓝牙设备在移动设备上方，TX Power减小，表示蓝牙设备在移动设备下方。</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综上所述，通过接收待定位设备发送的第一</w:t>
      </w:r>
      <w:r>
        <w:rPr>
          <w:rFonts w:ascii="宋体" w:hAnsi="宋体" w:eastAsia="宋体"/>
          <w:sz w:val="28"/>
          <w:szCs w:val="28"/>
        </w:rPr>
        <w:t>iBeacon</w:t>
      </w:r>
      <w:r>
        <w:rPr>
          <w:rFonts w:hint="eastAsia" w:ascii="宋体" w:hAnsi="宋体" w:eastAsia="宋体"/>
          <w:sz w:val="28"/>
          <w:szCs w:val="28"/>
        </w:rPr>
        <w:t>信号；根据接收到的第一</w:t>
      </w:r>
      <w:r>
        <w:rPr>
          <w:rFonts w:ascii="宋体" w:hAnsi="宋体" w:eastAsia="宋体"/>
          <w:sz w:val="28"/>
          <w:szCs w:val="28"/>
        </w:rPr>
        <w:t>iBeacon</w:t>
      </w:r>
      <w:r>
        <w:rPr>
          <w:rFonts w:hint="eastAsia" w:ascii="宋体" w:hAnsi="宋体" w:eastAsia="宋体"/>
          <w:sz w:val="28"/>
          <w:szCs w:val="28"/>
        </w:rPr>
        <w:t>信号获取对应的接收信号强度指示和待定位设备的发射信号功率强度，并通过预先生成的距离公式确定与待定位设备的距离，以便对待定位设备进行定位；由此，</w:t>
      </w:r>
      <w:r>
        <w:rPr>
          <w:rFonts w:hint="eastAsia" w:ascii="宋体" w:hAnsi="宋体" w:eastAsia="宋体"/>
          <w:bCs/>
          <w:sz w:val="28"/>
          <w:szCs w:val="28"/>
        </w:rPr>
        <w:t>解决了相关技术中由于只考虑了接收端的信号强度，无法避免由于环境因素导致的信号动态衰减的问题，通过考虑信号衰减程度，预先生成距离公式，以便根据距离公式进行定位，从而提高了定位结果的准确性</w:t>
      </w:r>
      <w:r>
        <w:rPr>
          <w:rFonts w:hint="eastAsia" w:ascii="宋体" w:hAnsi="宋体" w:eastAsia="宋体"/>
          <w:sz w:val="28"/>
          <w:szCs w:val="28"/>
        </w:rPr>
        <w:t>。</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为使得本领域技术人员进一步了解本申请实施例的基于</w:t>
      </w:r>
      <w:r>
        <w:rPr>
          <w:rFonts w:ascii="宋体" w:hAnsi="宋体" w:eastAsia="宋体"/>
          <w:sz w:val="28"/>
          <w:szCs w:val="28"/>
        </w:rPr>
        <w:t>iBeacon的</w:t>
      </w:r>
      <w:r>
        <w:rPr>
          <w:rFonts w:hint="eastAsia" w:ascii="宋体" w:hAnsi="宋体" w:eastAsia="宋体"/>
          <w:sz w:val="28"/>
          <w:szCs w:val="28"/>
        </w:rPr>
        <w:t>室内定位方法，下面结合具体实施例进行详细说明。</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具体地，如图8所示，图8为本申请一个具体实施例的基于</w:t>
      </w:r>
      <w:r>
        <w:rPr>
          <w:rFonts w:ascii="宋体" w:hAnsi="宋体" w:eastAsia="宋体"/>
          <w:sz w:val="28"/>
          <w:szCs w:val="28"/>
        </w:rPr>
        <w:t>iBeacon的</w:t>
      </w:r>
      <w:r>
        <w:rPr>
          <w:rFonts w:hint="eastAsia" w:ascii="宋体" w:hAnsi="宋体" w:eastAsia="宋体"/>
          <w:sz w:val="28"/>
          <w:szCs w:val="28"/>
        </w:rPr>
        <w:t>室内定位方法</w:t>
      </w:r>
      <w:r>
        <w:rPr>
          <w:rFonts w:hint="eastAsia" w:ascii="宋体" w:hAnsi="宋体" w:eastAsia="宋体"/>
          <w:bCs/>
          <w:sz w:val="28"/>
          <w:szCs w:val="28"/>
        </w:rPr>
        <w:t>的流程图</w:t>
      </w:r>
      <w:r>
        <w:rPr>
          <w:rFonts w:hint="eastAsia" w:ascii="宋体" w:hAnsi="宋体" w:eastAsia="宋体"/>
          <w:sz w:val="28"/>
          <w:szCs w:val="28"/>
        </w:rPr>
        <w:t>，该流程图以停车场内的车辆定位为例，车端蓝牙设置在停车场内的车辆上，首先，用户开启移动端蓝牙，接着，当移动端蓝牙收到车端蓝牙发送的iBeacon信号后估算到车距离，再接着，根据到车距离判断车辆是否可见，如果车辆可见但视线中并没有车辆，则用户触发移动端蓝牙发送iBeacon信号，然后，移动端蓝牙发送调整后的iBeacon信号给车端蓝牙，再然后，车端蓝牙收到整后的iBeacon信号后返回iBeacon信号，最后，移动端蓝牙根据iBeacon信号判断车辆空间位置，以便根据位置提示寻车。</w:t>
      </w:r>
    </w:p>
    <w:p>
      <w:pPr>
        <w:spacing w:line="360" w:lineRule="auto"/>
        <w:ind w:firstLine="537" w:firstLineChars="192"/>
        <w:rPr>
          <w:rFonts w:ascii="宋体" w:hAnsi="宋体" w:eastAsia="宋体"/>
          <w:bCs/>
          <w:sz w:val="28"/>
          <w:szCs w:val="28"/>
        </w:rPr>
      </w:pPr>
      <w:r>
        <w:rPr>
          <w:rFonts w:ascii="宋体" w:hAnsi="宋体" w:eastAsia="宋体"/>
          <w:bCs/>
          <w:sz w:val="28"/>
          <w:szCs w:val="28"/>
        </w:rPr>
        <w:t>其次参照附图描述根据本申请实施例提出的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z w:val="28"/>
          <w:szCs w:val="28"/>
        </w:rPr>
        <w:t>装置</w:t>
      </w:r>
      <w:r>
        <w:rPr>
          <w:rFonts w:ascii="宋体" w:hAnsi="宋体" w:eastAsia="宋体"/>
          <w:bCs/>
          <w:sz w:val="28"/>
          <w:szCs w:val="28"/>
        </w:rPr>
        <w:t>。</w:t>
      </w:r>
    </w:p>
    <w:p>
      <w:pPr>
        <w:spacing w:line="360" w:lineRule="auto"/>
        <w:ind w:firstLine="537" w:firstLineChars="192"/>
        <w:rPr>
          <w:rFonts w:ascii="宋体" w:hAnsi="宋体" w:eastAsia="宋体"/>
          <w:bCs/>
          <w:sz w:val="28"/>
          <w:szCs w:val="28"/>
        </w:rPr>
      </w:pPr>
      <w:r>
        <w:rPr>
          <w:rFonts w:ascii="宋体" w:hAnsi="宋体" w:eastAsia="宋体"/>
          <w:bCs/>
          <w:sz w:val="28"/>
          <w:szCs w:val="28"/>
        </w:rPr>
        <w:t>图</w:t>
      </w:r>
      <w:r>
        <w:rPr>
          <w:rFonts w:hint="eastAsia" w:ascii="宋体" w:hAnsi="宋体" w:eastAsia="宋体"/>
          <w:bCs/>
          <w:sz w:val="28"/>
          <w:szCs w:val="28"/>
        </w:rPr>
        <w:t>9</w:t>
      </w:r>
      <w:r>
        <w:rPr>
          <w:rFonts w:ascii="宋体" w:hAnsi="宋体" w:eastAsia="宋体"/>
          <w:bCs/>
          <w:sz w:val="28"/>
          <w:szCs w:val="28"/>
        </w:rPr>
        <w:t>是本申请实施例的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z w:val="28"/>
          <w:szCs w:val="28"/>
        </w:rPr>
        <w:t>装置的方框示意图。</w:t>
      </w:r>
    </w:p>
    <w:p>
      <w:pPr>
        <w:spacing w:line="360" w:lineRule="auto"/>
        <w:ind w:firstLine="537" w:firstLineChars="192"/>
        <w:rPr>
          <w:rFonts w:ascii="宋体" w:hAnsi="宋体" w:eastAsia="宋体"/>
          <w:bCs/>
          <w:sz w:val="28"/>
          <w:szCs w:val="28"/>
        </w:rPr>
      </w:pPr>
      <w:r>
        <w:rPr>
          <w:rFonts w:ascii="宋体" w:hAnsi="宋体" w:eastAsia="宋体"/>
          <w:bCs/>
          <w:sz w:val="28"/>
          <w:szCs w:val="28"/>
        </w:rPr>
        <w:t>如图</w:t>
      </w:r>
      <w:r>
        <w:rPr>
          <w:rFonts w:hint="eastAsia" w:ascii="宋体" w:hAnsi="宋体" w:eastAsia="宋体"/>
          <w:bCs/>
          <w:sz w:val="28"/>
          <w:szCs w:val="28"/>
        </w:rPr>
        <w:t>9</w:t>
      </w:r>
      <w:r>
        <w:rPr>
          <w:rFonts w:ascii="宋体" w:hAnsi="宋体" w:eastAsia="宋体"/>
          <w:bCs/>
          <w:sz w:val="28"/>
          <w:szCs w:val="28"/>
        </w:rPr>
        <w:t>所示，该</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室内定位装置</w:t>
      </w:r>
      <w:r>
        <w:rPr>
          <w:rFonts w:hint="eastAsia" w:ascii="宋体" w:hAnsi="宋体" w:eastAsia="宋体"/>
          <w:bCs/>
          <w:sz w:val="28"/>
          <w:szCs w:val="28"/>
        </w:rPr>
        <w:t>10</w:t>
      </w:r>
      <w:r>
        <w:rPr>
          <w:rFonts w:ascii="宋体" w:hAnsi="宋体" w:eastAsia="宋体"/>
          <w:bCs/>
          <w:sz w:val="28"/>
          <w:szCs w:val="28"/>
        </w:rPr>
        <w:t>包括：</w:t>
      </w:r>
      <w:r>
        <w:rPr>
          <w:rFonts w:hint="eastAsia" w:ascii="宋体" w:hAnsi="宋体" w:eastAsia="宋体"/>
          <w:sz w:val="28"/>
          <w:szCs w:val="28"/>
        </w:rPr>
        <w:t>接收模块</w:t>
      </w:r>
      <w:r>
        <w:rPr>
          <w:rFonts w:hint="eastAsia" w:ascii="宋体" w:hAnsi="宋体" w:eastAsia="宋体"/>
          <w:bCs/>
          <w:sz w:val="28"/>
          <w:szCs w:val="28"/>
        </w:rPr>
        <w:t>100、和</w:t>
      </w:r>
      <w:r>
        <w:rPr>
          <w:rFonts w:hint="eastAsia" w:ascii="宋体" w:hAnsi="宋体" w:eastAsia="宋体"/>
          <w:sz w:val="28"/>
          <w:szCs w:val="28"/>
        </w:rPr>
        <w:t>第一定位模块200</w:t>
      </w:r>
      <w:r>
        <w:rPr>
          <w:rFonts w:hint="eastAsia" w:ascii="宋体" w:hAnsi="宋体" w:eastAsia="宋体"/>
          <w:bCs/>
          <w:sz w:val="28"/>
          <w:szCs w:val="28"/>
        </w:rPr>
        <w:t>。</w:t>
      </w:r>
    </w:p>
    <w:p>
      <w:pPr>
        <w:overflowPunct w:val="0"/>
        <w:spacing w:line="360" w:lineRule="auto"/>
        <w:ind w:firstLine="537" w:firstLineChars="192"/>
        <w:rPr>
          <w:rFonts w:ascii="宋体" w:hAnsi="宋体" w:eastAsia="宋体"/>
          <w:sz w:val="28"/>
          <w:szCs w:val="28"/>
        </w:rPr>
      </w:pPr>
      <w:r>
        <w:rPr>
          <w:rFonts w:hint="eastAsia" w:ascii="宋体" w:hAnsi="宋体" w:eastAsia="宋体"/>
          <w:bCs/>
          <w:sz w:val="28"/>
          <w:szCs w:val="28"/>
        </w:rPr>
        <w:t>其中，</w:t>
      </w:r>
      <w:r>
        <w:rPr>
          <w:rFonts w:hint="eastAsia" w:ascii="宋体" w:hAnsi="宋体" w:eastAsia="宋体"/>
          <w:sz w:val="28"/>
          <w:szCs w:val="28"/>
        </w:rPr>
        <w:t>接收模块100，用于接收待定位设备发送的第一</w:t>
      </w:r>
      <w:r>
        <w:rPr>
          <w:rFonts w:ascii="宋体" w:hAnsi="宋体" w:eastAsia="宋体"/>
          <w:sz w:val="28"/>
          <w:szCs w:val="28"/>
        </w:rPr>
        <w:t>iBeacon</w:t>
      </w:r>
      <w:r>
        <w:rPr>
          <w:rFonts w:hint="eastAsia" w:ascii="宋体" w:hAnsi="宋体" w:eastAsia="宋体"/>
          <w:sz w:val="28"/>
          <w:szCs w:val="28"/>
        </w:rPr>
        <w:t>信号；</w:t>
      </w:r>
    </w:p>
    <w:p>
      <w:pPr>
        <w:spacing w:line="360" w:lineRule="auto"/>
        <w:ind w:firstLine="537" w:firstLineChars="192"/>
        <w:rPr>
          <w:rFonts w:ascii="宋体" w:hAnsi="宋体" w:eastAsia="宋体"/>
          <w:sz w:val="28"/>
          <w:szCs w:val="28"/>
        </w:rPr>
      </w:pPr>
      <w:r>
        <w:rPr>
          <w:rFonts w:hint="eastAsia" w:ascii="宋体" w:hAnsi="宋体" w:eastAsia="宋体"/>
          <w:sz w:val="28"/>
          <w:szCs w:val="28"/>
        </w:rPr>
        <w:t>第一定位模块200，用于根据接收到的第一</w:t>
      </w:r>
      <w:r>
        <w:rPr>
          <w:rFonts w:ascii="宋体" w:hAnsi="宋体" w:eastAsia="宋体"/>
          <w:sz w:val="28"/>
          <w:szCs w:val="28"/>
        </w:rPr>
        <w:t>iBeacon</w:t>
      </w:r>
      <w:r>
        <w:rPr>
          <w:rFonts w:hint="eastAsia" w:ascii="宋体" w:hAnsi="宋体" w:eastAsia="宋体"/>
          <w:sz w:val="28"/>
          <w:szCs w:val="28"/>
        </w:rPr>
        <w:t>信号的接收信号强度指示和待定位设备的发射信号功率强度，并通过预先生成的距离公式确定与待定位设备的距离，以便对待定位设备进行定位。</w:t>
      </w:r>
    </w:p>
    <w:p>
      <w:pPr>
        <w:spacing w:line="360" w:lineRule="auto"/>
        <w:ind w:firstLine="537" w:firstLineChars="192"/>
        <w:rPr>
          <w:rFonts w:ascii="宋体" w:hAnsi="宋体" w:eastAsia="宋体"/>
          <w:sz w:val="28"/>
          <w:szCs w:val="28"/>
        </w:rPr>
      </w:pPr>
      <w:r>
        <w:rPr>
          <w:rFonts w:hint="eastAsia" w:ascii="宋体" w:hAnsi="宋体" w:eastAsia="宋体"/>
          <w:bCs/>
          <w:sz w:val="28"/>
          <w:szCs w:val="28"/>
        </w:rPr>
        <w:t>进一步，如图10所示，</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室内定位装置10还包括：判断模块300和第二定位模块400。</w:t>
      </w:r>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其中，判断模块300，用于根据与待定位设备的距离判断待定位设备是否在可观测范围内；</w:t>
      </w:r>
    </w:p>
    <w:p>
      <w:pPr>
        <w:spacing w:line="360" w:lineRule="auto"/>
        <w:ind w:firstLine="537" w:firstLineChars="192"/>
        <w:rPr>
          <w:rFonts w:ascii="宋体" w:hAnsi="宋体" w:eastAsia="宋体"/>
          <w:sz w:val="28"/>
          <w:szCs w:val="28"/>
        </w:rPr>
      </w:pPr>
      <w:r>
        <w:rPr>
          <w:rFonts w:hint="eastAsia" w:ascii="宋体" w:hAnsi="宋体" w:eastAsia="宋体"/>
          <w:sz w:val="28"/>
          <w:szCs w:val="28"/>
        </w:rPr>
        <w:t>第二定位模块400，用于如果待定位设备在可观测范围内且视线中无待定位设备，则获取GPS海拔参数，以便根据GPS海拔参数对待定位设备的空间位置进行定位。</w:t>
      </w:r>
    </w:p>
    <w:p>
      <w:pPr>
        <w:spacing w:line="360" w:lineRule="auto"/>
        <w:ind w:firstLine="537" w:firstLineChars="192"/>
        <w:rPr>
          <w:rFonts w:ascii="宋体" w:hAnsi="宋体" w:eastAsia="宋体"/>
          <w:sz w:val="28"/>
          <w:szCs w:val="28"/>
        </w:rPr>
      </w:pPr>
      <w:r>
        <w:rPr>
          <w:rFonts w:hint="eastAsia" w:ascii="宋体" w:hAnsi="宋体" w:eastAsia="宋体"/>
          <w:bCs/>
          <w:sz w:val="28"/>
          <w:szCs w:val="28"/>
        </w:rPr>
        <w:t>进一步，如图10所示，</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室内定位装置10还包括：生成模块500，用于采集数据信息，其中，数据信息包括多台</w:t>
      </w:r>
      <w:r>
        <w:rPr>
          <w:rFonts w:ascii="宋体" w:hAnsi="宋体" w:eastAsia="宋体"/>
          <w:sz w:val="28"/>
          <w:szCs w:val="28"/>
        </w:rPr>
        <w:t>iBeacon</w:t>
      </w:r>
      <w:r>
        <w:rPr>
          <w:rFonts w:hint="eastAsia" w:ascii="宋体" w:hAnsi="宋体" w:eastAsia="宋体"/>
          <w:sz w:val="28"/>
          <w:szCs w:val="28"/>
        </w:rPr>
        <w:t>设备分别与</w:t>
      </w:r>
      <w:r>
        <w:rPr>
          <w:rFonts w:ascii="宋体" w:hAnsi="宋体" w:eastAsia="宋体"/>
          <w:sz w:val="28"/>
          <w:szCs w:val="28"/>
        </w:rPr>
        <w:t>iBeacon</w:t>
      </w:r>
      <w:r>
        <w:rPr>
          <w:rFonts w:hint="eastAsia" w:ascii="宋体" w:hAnsi="宋体" w:eastAsia="宋体"/>
          <w:sz w:val="28"/>
          <w:szCs w:val="28"/>
        </w:rPr>
        <w:t>发送设备的多个距离中每个距离对应的接收信号强度指示；根据数据信息确定基本距离公式，并在基本距离公式上添加环境常数因子，并进行数据标定以生成最终的距离公式。</w:t>
      </w:r>
    </w:p>
    <w:p>
      <w:pPr>
        <w:overflowPunct w:val="0"/>
        <w:spacing w:line="360" w:lineRule="auto"/>
        <w:ind w:firstLine="537" w:firstLineChars="192"/>
        <w:rPr>
          <w:rFonts w:ascii="宋体" w:hAnsi="宋体" w:eastAsia="宋体"/>
          <w:sz w:val="28"/>
          <w:szCs w:val="28"/>
        </w:rPr>
      </w:pPr>
      <w:r>
        <w:rPr>
          <w:rFonts w:hint="eastAsia" w:ascii="宋体" w:hAnsi="宋体" w:eastAsia="宋体"/>
          <w:bCs/>
          <w:sz w:val="28"/>
          <w:szCs w:val="28"/>
        </w:rPr>
        <w:t>进一步，</w:t>
      </w:r>
      <w:r>
        <w:rPr>
          <w:rFonts w:hint="eastAsia" w:ascii="宋体" w:hAnsi="宋体" w:eastAsia="宋体"/>
          <w:sz w:val="28"/>
          <w:szCs w:val="28"/>
        </w:rPr>
        <w:t>最终的距离公式表示为：</w:t>
      </w:r>
    </w:p>
    <w:p>
      <w:pPr>
        <w:overflowPunct w:val="0"/>
        <w:spacing w:line="360" w:lineRule="auto"/>
        <w:ind w:firstLine="537" w:firstLineChars="192"/>
        <w:rPr>
          <w:rFonts w:ascii="宋体" w:hAnsi="宋体" w:eastAsia="宋体"/>
          <w:sz w:val="28"/>
          <w:szCs w:val="28"/>
        </w:rPr>
      </w:pPr>
      <m:oMathPara>
        <m:oMath>
          <m:r>
            <m:rPr>
              <m:sty m:val="p"/>
            </m:rPr>
            <w:rPr>
              <w:rFonts w:ascii="Cambria Math" w:hAnsi="Cambria Math" w:eastAsia="宋体"/>
              <w:sz w:val="28"/>
              <w:szCs w:val="28"/>
            </w:rPr>
            <m:t>D=A∗</m:t>
          </m:r>
          <m:sSup>
            <m:sSupPr>
              <m:ctrlPr>
                <w:rPr>
                  <w:rFonts w:ascii="Cambria Math" w:hAnsi="Cambria Math" w:eastAsia="宋体"/>
                  <w:sz w:val="28"/>
                  <w:szCs w:val="28"/>
                </w:rPr>
              </m:ctrlPr>
            </m:sSupPr>
            <m:e>
              <m:r>
                <m:rPr>
                  <m:sty m:val="p"/>
                </m:rPr>
                <w:rPr>
                  <w:rFonts w:ascii="Cambria Math" w:hAnsi="Cambria Math" w:eastAsia="宋体"/>
                  <w:sz w:val="28"/>
                  <w:szCs w:val="28"/>
                </w:rPr>
                <m:t>（</m:t>
              </m:r>
              <m:f>
                <m:fPr>
                  <m:ctrlPr>
                    <w:rPr>
                      <w:rFonts w:ascii="Cambria Math" w:hAnsi="Cambria Math" w:eastAsia="宋体"/>
                      <w:sz w:val="28"/>
                      <w:szCs w:val="28"/>
                    </w:rPr>
                  </m:ctrlPr>
                </m:fPr>
                <m:num>
                  <m:r>
                    <m:rPr>
                      <m:sty m:val="p"/>
                    </m:rPr>
                    <w:rPr>
                      <w:rFonts w:ascii="Cambria Math" w:hAnsi="Cambria Math" w:eastAsia="宋体"/>
                      <w:sz w:val="28"/>
                      <w:szCs w:val="28"/>
                    </w:rPr>
                    <m:t>R</m:t>
                  </m:r>
                  <m:ctrlPr>
                    <w:rPr>
                      <w:rFonts w:ascii="Cambria Math" w:hAnsi="Cambria Math" w:eastAsia="宋体"/>
                      <w:sz w:val="28"/>
                      <w:szCs w:val="28"/>
                    </w:rPr>
                  </m:ctrlPr>
                </m:num>
                <m:den>
                  <m:r>
                    <m:rPr>
                      <m:sty m:val="p"/>
                    </m:rPr>
                    <w:rPr>
                      <w:rFonts w:ascii="Cambria Math" w:hAnsi="Cambria Math" w:eastAsia="宋体"/>
                      <w:sz w:val="28"/>
                      <w:szCs w:val="28"/>
                    </w:rPr>
                    <m:t>T</m:t>
                  </m:r>
                  <m:ctrlPr>
                    <w:rPr>
                      <w:rFonts w:ascii="Cambria Math" w:hAnsi="Cambria Math" w:eastAsia="宋体"/>
                      <w:sz w:val="28"/>
                      <w:szCs w:val="28"/>
                    </w:rPr>
                  </m:ctrlPr>
                </m:den>
              </m:f>
              <m:r>
                <m:rPr>
                  <m:sty m:val="p"/>
                </m:rPr>
                <w:rPr>
                  <w:rFonts w:ascii="Cambria Math" w:hAnsi="Cambria Math" w:eastAsia="宋体"/>
                  <w:sz w:val="28"/>
                  <w:szCs w:val="28"/>
                </w:rPr>
                <m:t>）</m:t>
              </m:r>
              <m:ctrlPr>
                <w:rPr>
                  <w:rFonts w:ascii="Cambria Math" w:hAnsi="Cambria Math" w:eastAsia="宋体"/>
                  <w:sz w:val="28"/>
                  <w:szCs w:val="28"/>
                </w:rPr>
              </m:ctrlPr>
            </m:e>
            <m:sup>
              <m:r>
                <m:rPr>
                  <m:sty m:val="p"/>
                </m:rPr>
                <w:rPr>
                  <w:rFonts w:ascii="Cambria Math" w:hAnsi="Cambria Math" w:eastAsia="宋体"/>
                  <w:sz w:val="28"/>
                  <w:szCs w:val="28"/>
                </w:rPr>
                <m:t>B+C</m:t>
              </m:r>
              <m:ctrlPr>
                <w:rPr>
                  <w:rFonts w:ascii="Cambria Math" w:hAnsi="Cambria Math" w:eastAsia="宋体"/>
                  <w:sz w:val="28"/>
                  <w:szCs w:val="28"/>
                </w:rPr>
              </m:ctrlPr>
            </m:sup>
          </m:sSup>
        </m:oMath>
      </m:oMathPara>
    </w:p>
    <w:p>
      <w:pPr>
        <w:overflowPunct w:val="0"/>
        <w:spacing w:line="360" w:lineRule="auto"/>
        <w:ind w:firstLine="537" w:firstLineChars="192"/>
        <w:rPr>
          <w:rFonts w:ascii="宋体" w:hAnsi="宋体" w:eastAsia="宋体"/>
          <w:sz w:val="28"/>
          <w:szCs w:val="28"/>
        </w:rPr>
      </w:pPr>
      <w:r>
        <w:rPr>
          <w:rFonts w:hint="eastAsia" w:ascii="宋体" w:hAnsi="宋体" w:eastAsia="宋体"/>
          <w:sz w:val="28"/>
          <w:szCs w:val="28"/>
        </w:rPr>
        <w:t>其中，D表示距离，A、C表示环境常数因子，R表示接收信号强度指示，T表示发射信号功率强度，B表示自变量常数。</w:t>
      </w:r>
    </w:p>
    <w:p>
      <w:pPr>
        <w:overflowPunct w:val="0"/>
        <w:spacing w:line="360" w:lineRule="auto"/>
        <w:ind w:firstLine="537" w:firstLineChars="192"/>
        <w:rPr>
          <w:rFonts w:ascii="宋体" w:hAnsi="宋体" w:eastAsia="宋体"/>
          <w:sz w:val="28"/>
          <w:szCs w:val="28"/>
        </w:rPr>
      </w:pPr>
      <w:r>
        <w:rPr>
          <w:rFonts w:hint="eastAsia" w:ascii="宋体" w:hAnsi="宋体" w:eastAsia="宋体"/>
          <w:bCs/>
          <w:sz w:val="28"/>
          <w:szCs w:val="28"/>
        </w:rPr>
        <w:t>进一步，</w:t>
      </w:r>
      <w:r>
        <w:rPr>
          <w:rFonts w:hint="eastAsia" w:ascii="宋体" w:hAnsi="宋体" w:eastAsia="宋体"/>
          <w:sz w:val="28"/>
          <w:szCs w:val="28"/>
        </w:rPr>
        <w:t>第二定位模块400，具体用于：获取GPS海拔参数，并发送第二</w:t>
      </w:r>
      <w:r>
        <w:rPr>
          <w:rFonts w:ascii="宋体" w:hAnsi="宋体" w:eastAsia="宋体"/>
          <w:sz w:val="28"/>
          <w:szCs w:val="28"/>
        </w:rPr>
        <w:t>iBeacon</w:t>
      </w:r>
      <w:r>
        <w:rPr>
          <w:rFonts w:hint="eastAsia" w:ascii="宋体" w:hAnsi="宋体" w:eastAsia="宋体"/>
          <w:sz w:val="28"/>
          <w:szCs w:val="28"/>
        </w:rPr>
        <w:t>信号给待定位设备；接收待定位设备根据GPS海拔参数确定空间位置后发送的第三</w:t>
      </w:r>
      <w:r>
        <w:rPr>
          <w:rFonts w:ascii="宋体" w:hAnsi="宋体" w:eastAsia="宋体"/>
          <w:sz w:val="28"/>
          <w:szCs w:val="28"/>
        </w:rPr>
        <w:t>iBeacon</w:t>
      </w:r>
      <w:r>
        <w:rPr>
          <w:rFonts w:hint="eastAsia" w:ascii="宋体" w:hAnsi="宋体" w:eastAsia="宋体"/>
          <w:sz w:val="28"/>
          <w:szCs w:val="28"/>
        </w:rPr>
        <w:t>信号，以便根据第三</w:t>
      </w:r>
      <w:r>
        <w:rPr>
          <w:rFonts w:ascii="宋体" w:hAnsi="宋体" w:eastAsia="宋体"/>
          <w:sz w:val="28"/>
          <w:szCs w:val="28"/>
        </w:rPr>
        <w:t>iBeacon</w:t>
      </w:r>
      <w:r>
        <w:rPr>
          <w:rFonts w:hint="eastAsia" w:ascii="宋体" w:hAnsi="宋体" w:eastAsia="宋体"/>
          <w:sz w:val="28"/>
          <w:szCs w:val="28"/>
        </w:rPr>
        <w:t>信号对待定位设备的空间位置进行定位。</w:t>
      </w:r>
    </w:p>
    <w:p>
      <w:pPr>
        <w:spacing w:line="360" w:lineRule="auto"/>
        <w:ind w:firstLine="537" w:firstLineChars="192"/>
        <w:rPr>
          <w:rFonts w:ascii="宋体" w:hAnsi="宋体" w:eastAsia="宋体"/>
          <w:bCs/>
          <w:sz w:val="28"/>
          <w:szCs w:val="28"/>
        </w:rPr>
      </w:pPr>
      <w:r>
        <w:rPr>
          <w:rFonts w:ascii="宋体" w:hAnsi="宋体" w:eastAsia="宋体"/>
          <w:bCs/>
          <w:sz w:val="28"/>
          <w:szCs w:val="28"/>
        </w:rPr>
        <w:t>需要说明的是，前述对</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ascii="宋体" w:hAnsi="宋体" w:eastAsia="宋体"/>
          <w:bCs/>
          <w:sz w:val="28"/>
          <w:szCs w:val="28"/>
        </w:rPr>
        <w:t>方法实施例的解释说明也适用于该实施例的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ascii="宋体" w:hAnsi="宋体" w:eastAsia="宋体"/>
          <w:bCs/>
          <w:sz w:val="28"/>
          <w:szCs w:val="28"/>
        </w:rPr>
        <w:t>装置，此处不再赘述。</w:t>
      </w:r>
    </w:p>
    <w:p>
      <w:pPr>
        <w:spacing w:line="360" w:lineRule="auto"/>
        <w:ind w:firstLine="537" w:firstLineChars="192"/>
        <w:rPr>
          <w:rFonts w:ascii="宋体" w:hAnsi="宋体" w:eastAsia="宋体"/>
          <w:bCs/>
          <w:sz w:val="28"/>
          <w:szCs w:val="28"/>
        </w:rPr>
      </w:pPr>
      <w:r>
        <w:rPr>
          <w:rFonts w:hint="eastAsia" w:ascii="宋体" w:hAnsi="宋体" w:eastAsia="宋体"/>
          <w:bCs/>
          <w:sz w:val="28"/>
          <w:szCs w:val="28"/>
        </w:rPr>
        <w:t>根据</w:t>
      </w:r>
      <w:r>
        <w:rPr>
          <w:rFonts w:ascii="宋体" w:hAnsi="宋体" w:eastAsia="宋体"/>
          <w:bCs/>
          <w:sz w:val="28"/>
          <w:szCs w:val="28"/>
        </w:rPr>
        <w:t>本申请实施例</w:t>
      </w:r>
      <w:r>
        <w:rPr>
          <w:rFonts w:hint="eastAsia" w:ascii="宋体" w:hAnsi="宋体" w:eastAsia="宋体"/>
          <w:bCs/>
          <w:sz w:val="28"/>
          <w:szCs w:val="28"/>
        </w:rPr>
        <w:t>提出</w:t>
      </w:r>
      <w:r>
        <w:rPr>
          <w:rFonts w:ascii="宋体" w:hAnsi="宋体" w:eastAsia="宋体"/>
          <w:bCs/>
          <w:sz w:val="28"/>
          <w:szCs w:val="28"/>
        </w:rPr>
        <w:t>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z w:val="28"/>
          <w:szCs w:val="28"/>
        </w:rPr>
        <w:t>装置</w:t>
      </w:r>
      <w:r>
        <w:rPr>
          <w:rFonts w:ascii="宋体" w:hAnsi="宋体" w:eastAsia="宋体"/>
          <w:bCs/>
          <w:sz w:val="28"/>
          <w:szCs w:val="28"/>
        </w:rPr>
        <w:t>，</w:t>
      </w:r>
      <w:r>
        <w:rPr>
          <w:rFonts w:hint="eastAsia" w:ascii="宋体" w:hAnsi="宋体" w:eastAsia="宋体"/>
          <w:bCs/>
          <w:sz w:val="28"/>
          <w:szCs w:val="28"/>
        </w:rPr>
        <w:t>可以</w:t>
      </w:r>
      <w:r>
        <w:rPr>
          <w:rFonts w:hint="eastAsia" w:ascii="宋体" w:hAnsi="宋体" w:eastAsia="宋体"/>
          <w:sz w:val="28"/>
          <w:szCs w:val="28"/>
        </w:rPr>
        <w:t>通过接收待定位设备发送的第一</w:t>
      </w:r>
      <w:r>
        <w:rPr>
          <w:rFonts w:ascii="宋体" w:hAnsi="宋体" w:eastAsia="宋体"/>
          <w:sz w:val="28"/>
          <w:szCs w:val="28"/>
        </w:rPr>
        <w:t>iBeacon</w:t>
      </w:r>
      <w:r>
        <w:rPr>
          <w:rFonts w:hint="eastAsia" w:ascii="宋体" w:hAnsi="宋体" w:eastAsia="宋体"/>
          <w:sz w:val="28"/>
          <w:szCs w:val="28"/>
        </w:rPr>
        <w:t>信号；根据接收到的第一</w:t>
      </w:r>
      <w:r>
        <w:rPr>
          <w:rFonts w:ascii="宋体" w:hAnsi="宋体" w:eastAsia="宋体"/>
          <w:sz w:val="28"/>
          <w:szCs w:val="28"/>
        </w:rPr>
        <w:t>iBeacon</w:t>
      </w:r>
      <w:r>
        <w:rPr>
          <w:rFonts w:hint="eastAsia" w:ascii="宋体" w:hAnsi="宋体" w:eastAsia="宋体"/>
          <w:sz w:val="28"/>
          <w:szCs w:val="28"/>
        </w:rPr>
        <w:t>信号获取对应的接收信号强度指示和待定位设备的发射信号功率强度，并通过预先生成的距离公式确定与待定位设备的距离，以便对待定位设备进行定位；由此，</w:t>
      </w:r>
      <w:r>
        <w:rPr>
          <w:rFonts w:hint="eastAsia" w:ascii="宋体" w:hAnsi="宋体" w:eastAsia="宋体"/>
          <w:bCs/>
          <w:sz w:val="28"/>
          <w:szCs w:val="28"/>
        </w:rPr>
        <w:t>解决了相关技术中由于只考虑了接收端的信号强度，无法避免由于环境因素导致的信号动态衰减的问题，通过考虑信号衰减程度，预先生成距离公式，以便根据距离公式进行定位，从而提高了定位结果的准确性。</w:t>
      </w:r>
    </w:p>
    <w:p>
      <w:pPr>
        <w:spacing w:line="360" w:lineRule="auto"/>
        <w:ind w:firstLine="537" w:firstLineChars="192"/>
        <w:rPr>
          <w:rFonts w:ascii="宋体" w:hAnsi="宋体" w:eastAsia="宋体"/>
          <w:bCs/>
          <w:sz w:val="28"/>
          <w:szCs w:val="28"/>
        </w:rPr>
      </w:pPr>
      <w:r>
        <w:rPr>
          <w:rFonts w:hint="eastAsia" w:ascii="宋体" w:hAnsi="宋体" w:eastAsia="宋体"/>
          <w:bCs/>
          <w:sz w:val="28"/>
          <w:szCs w:val="28"/>
        </w:rPr>
        <w:t>图11为本申请实施例提供的电子设备的结构示意图。该电子设备可以包括：</w:t>
      </w:r>
    </w:p>
    <w:p>
      <w:pPr>
        <w:spacing w:line="360" w:lineRule="auto"/>
        <w:ind w:firstLine="537" w:firstLineChars="192"/>
        <w:rPr>
          <w:rFonts w:ascii="宋体" w:hAnsi="宋体" w:eastAsia="宋体"/>
          <w:bCs/>
          <w:sz w:val="28"/>
          <w:szCs w:val="28"/>
        </w:rPr>
      </w:pPr>
      <w:r>
        <w:rPr>
          <w:rFonts w:ascii="宋体" w:hAnsi="宋体" w:eastAsia="宋体"/>
          <w:bCs/>
          <w:sz w:val="28"/>
          <w:szCs w:val="28"/>
        </w:rPr>
        <w:t>存储器601、处理器602及存储在存储器601上并可在处理器602上运行的计算机程序。</w:t>
      </w:r>
    </w:p>
    <w:p>
      <w:pPr>
        <w:spacing w:line="360" w:lineRule="auto"/>
        <w:ind w:firstLine="537" w:firstLineChars="192"/>
        <w:rPr>
          <w:rFonts w:ascii="宋体" w:hAnsi="宋体" w:eastAsia="宋体"/>
          <w:bCs/>
          <w:sz w:val="28"/>
          <w:szCs w:val="28"/>
        </w:rPr>
      </w:pPr>
      <w:r>
        <w:rPr>
          <w:rFonts w:ascii="宋体" w:hAnsi="宋体" w:eastAsia="宋体"/>
          <w:bCs/>
          <w:sz w:val="28"/>
          <w:szCs w:val="28"/>
        </w:rPr>
        <w:t>处理器602执行程序时实现上述实施例中提供的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z w:val="28"/>
          <w:szCs w:val="28"/>
        </w:rPr>
        <w:t>方法。</w:t>
      </w:r>
    </w:p>
    <w:p>
      <w:pPr>
        <w:spacing w:line="360" w:lineRule="auto"/>
        <w:ind w:firstLine="537" w:firstLineChars="192"/>
        <w:rPr>
          <w:rFonts w:ascii="宋体" w:hAnsi="宋体" w:eastAsia="宋体"/>
          <w:bCs/>
          <w:sz w:val="28"/>
          <w:szCs w:val="28"/>
        </w:rPr>
      </w:pPr>
      <w:r>
        <w:rPr>
          <w:rFonts w:ascii="宋体" w:hAnsi="宋体" w:eastAsia="宋体"/>
          <w:bCs/>
          <w:sz w:val="28"/>
          <w:szCs w:val="28"/>
        </w:rPr>
        <w:t>进一步地，电子设备还包括：</w:t>
      </w:r>
    </w:p>
    <w:p>
      <w:pPr>
        <w:spacing w:line="360" w:lineRule="auto"/>
        <w:ind w:firstLine="537" w:firstLineChars="192"/>
        <w:rPr>
          <w:rFonts w:ascii="宋体" w:hAnsi="宋体" w:eastAsia="宋体"/>
          <w:bCs/>
          <w:sz w:val="28"/>
          <w:szCs w:val="28"/>
        </w:rPr>
      </w:pPr>
      <w:r>
        <w:rPr>
          <w:rFonts w:ascii="宋体" w:hAnsi="宋体" w:eastAsia="宋体"/>
          <w:bCs/>
          <w:sz w:val="28"/>
          <w:szCs w:val="28"/>
        </w:rPr>
        <w:t>通信接口603，用于存储器601和处理器602之间的通信。</w:t>
      </w:r>
    </w:p>
    <w:p>
      <w:pPr>
        <w:spacing w:line="360" w:lineRule="auto"/>
        <w:ind w:firstLine="537" w:firstLineChars="192"/>
        <w:rPr>
          <w:rFonts w:ascii="宋体" w:hAnsi="宋体" w:eastAsia="宋体"/>
          <w:bCs/>
          <w:sz w:val="28"/>
          <w:szCs w:val="28"/>
        </w:rPr>
      </w:pPr>
      <w:r>
        <w:rPr>
          <w:rFonts w:ascii="宋体" w:hAnsi="宋体" w:eastAsia="宋体"/>
          <w:bCs/>
          <w:sz w:val="28"/>
          <w:szCs w:val="28"/>
        </w:rPr>
        <w:t>存储器601，用于存放可在处理器602上运行的计算机程序。</w:t>
      </w:r>
    </w:p>
    <w:p>
      <w:pPr>
        <w:spacing w:line="360" w:lineRule="auto"/>
        <w:ind w:firstLine="537" w:firstLineChars="192"/>
        <w:rPr>
          <w:rFonts w:ascii="宋体" w:hAnsi="宋体" w:eastAsia="宋体"/>
          <w:bCs/>
          <w:sz w:val="28"/>
          <w:szCs w:val="28"/>
        </w:rPr>
      </w:pPr>
      <w:r>
        <w:rPr>
          <w:rFonts w:ascii="宋体" w:hAnsi="宋体" w:eastAsia="宋体"/>
          <w:bCs/>
          <w:sz w:val="28"/>
          <w:szCs w:val="28"/>
        </w:rPr>
        <w:t>存储器601可能包含高速RAM存储器，也可能还包括非易失性存储器（non-volatile memory），例如至少一个磁盘存储器。</w:t>
      </w:r>
    </w:p>
    <w:p>
      <w:pPr>
        <w:spacing w:line="360" w:lineRule="auto"/>
        <w:ind w:firstLine="537" w:firstLineChars="192"/>
        <w:rPr>
          <w:rFonts w:ascii="宋体" w:hAnsi="宋体" w:eastAsia="宋体"/>
          <w:bCs/>
          <w:sz w:val="28"/>
          <w:szCs w:val="28"/>
        </w:rPr>
      </w:pPr>
      <w:r>
        <w:rPr>
          <w:rFonts w:ascii="宋体" w:hAnsi="宋体" w:eastAsia="宋体"/>
          <w:bCs/>
          <w:sz w:val="28"/>
          <w:szCs w:val="28"/>
        </w:rPr>
        <w:t>如果存储器601、处理器602和通信接口603独立实现，则通信接口603、存储器601和处理器602可以通过总线相互连接并完成相互间的通信。总线可以是工业标准体系结构（Industry Standard Architecture，简称为ISA）总线、外部设备互连（Peripheral Component，简称为PCI）总线或扩展工业标准体系结构（Extended Industry Standard Architecture，简称为EISA）总线等。总线可以分为地址总线、数据总线、控制总线等。为便于表示，图</w:t>
      </w:r>
      <w:r>
        <w:rPr>
          <w:rFonts w:hint="eastAsia" w:ascii="宋体" w:hAnsi="宋体" w:eastAsia="宋体"/>
          <w:bCs/>
          <w:sz w:val="28"/>
          <w:szCs w:val="28"/>
        </w:rPr>
        <w:t>11</w:t>
      </w:r>
      <w:r>
        <w:rPr>
          <w:rFonts w:ascii="宋体" w:hAnsi="宋体" w:eastAsia="宋体"/>
          <w:bCs/>
          <w:sz w:val="28"/>
          <w:szCs w:val="28"/>
        </w:rPr>
        <w:t>中仅用一条粗线表示，但并不表示仅有一根总线或一种类型的总线。</w:t>
      </w:r>
    </w:p>
    <w:p>
      <w:pPr>
        <w:spacing w:line="360" w:lineRule="auto"/>
        <w:ind w:firstLine="537" w:firstLineChars="192"/>
        <w:rPr>
          <w:rFonts w:ascii="宋体" w:hAnsi="宋体" w:eastAsia="宋体"/>
          <w:bCs/>
          <w:sz w:val="28"/>
          <w:szCs w:val="28"/>
        </w:rPr>
      </w:pPr>
      <w:r>
        <w:rPr>
          <w:rFonts w:ascii="宋体" w:hAnsi="宋体" w:eastAsia="宋体"/>
          <w:bCs/>
          <w:sz w:val="28"/>
          <w:szCs w:val="28"/>
        </w:rPr>
        <w:t>可选地，在具体实现上，如果存储器601、处理器602及通信接口603，集成在一块芯片上实现，则存储器601、处理器602及通信接口603可以通过内部接口完成相互间的通信。</w:t>
      </w:r>
    </w:p>
    <w:p>
      <w:pPr>
        <w:spacing w:line="360" w:lineRule="auto"/>
        <w:ind w:firstLine="537" w:firstLineChars="192"/>
        <w:rPr>
          <w:rFonts w:ascii="宋体" w:hAnsi="宋体" w:eastAsia="宋体"/>
          <w:bCs/>
          <w:sz w:val="28"/>
          <w:szCs w:val="28"/>
        </w:rPr>
      </w:pPr>
      <w:r>
        <w:rPr>
          <w:rFonts w:ascii="宋体" w:hAnsi="宋体" w:eastAsia="宋体"/>
          <w:bCs/>
          <w:sz w:val="28"/>
          <w:szCs w:val="28"/>
        </w:rPr>
        <w:t>处理器602可能是一个中央处理器（Central Processing Unit，简称为CPU），或者是特定集成电路（Application Specific Integrated Circuit，简称为ASIC），或者是被配置成实施本申请实施例的一个或多个集成电路。</w:t>
      </w:r>
    </w:p>
    <w:p>
      <w:pPr>
        <w:spacing w:line="360" w:lineRule="auto"/>
        <w:ind w:firstLine="537" w:firstLineChars="192"/>
        <w:rPr>
          <w:rFonts w:ascii="宋体" w:hAnsi="宋体" w:eastAsia="宋体"/>
          <w:bCs/>
          <w:sz w:val="28"/>
          <w:szCs w:val="28"/>
        </w:rPr>
      </w:pPr>
      <w:r>
        <w:rPr>
          <w:rFonts w:ascii="宋体" w:hAnsi="宋体" w:eastAsia="宋体"/>
          <w:bCs/>
          <w:sz w:val="28"/>
          <w:szCs w:val="28"/>
        </w:rPr>
        <w:t>本</w:t>
      </w:r>
      <w:r>
        <w:rPr>
          <w:rFonts w:hint="eastAsia" w:ascii="宋体" w:hAnsi="宋体" w:eastAsia="宋体"/>
          <w:bCs/>
          <w:sz w:val="28"/>
          <w:szCs w:val="28"/>
        </w:rPr>
        <w:t>申请</w:t>
      </w:r>
      <w:r>
        <w:rPr>
          <w:rFonts w:ascii="宋体" w:hAnsi="宋体" w:eastAsia="宋体"/>
          <w:bCs/>
          <w:sz w:val="28"/>
          <w:szCs w:val="28"/>
        </w:rPr>
        <w:t>实施例还提供一种计算机可读存储介质，其上存储有计算机程序，该程序被处理器执行时实现如上的</w:t>
      </w:r>
      <w:r>
        <w:rPr>
          <w:rFonts w:hint="eastAsia" w:ascii="宋体" w:hAnsi="宋体" w:eastAsia="宋体"/>
          <w:sz w:val="28"/>
          <w:szCs w:val="28"/>
        </w:rPr>
        <w:t>基于</w:t>
      </w:r>
      <w:r>
        <w:rPr>
          <w:rFonts w:ascii="宋体" w:hAnsi="宋体" w:eastAsia="宋体"/>
          <w:sz w:val="28"/>
          <w:szCs w:val="28"/>
        </w:rPr>
        <w:t>iBeacon的</w:t>
      </w:r>
      <w:r>
        <w:rPr>
          <w:rFonts w:hint="eastAsia" w:ascii="宋体" w:hAnsi="宋体" w:eastAsia="宋体"/>
          <w:sz w:val="28"/>
          <w:szCs w:val="28"/>
        </w:rPr>
        <w:t>室内定位</w:t>
      </w:r>
      <w:r>
        <w:rPr>
          <w:rFonts w:hint="eastAsia" w:ascii="宋体" w:hAnsi="宋体" w:eastAsia="宋体"/>
          <w:bCs/>
          <w:sz w:val="28"/>
          <w:szCs w:val="28"/>
        </w:rPr>
        <w:t>方法</w:t>
      </w:r>
      <w:r>
        <w:rPr>
          <w:rFonts w:ascii="宋体" w:hAnsi="宋体" w:eastAsia="宋体"/>
          <w:bCs/>
          <w:sz w:val="28"/>
          <w:szCs w:val="28"/>
        </w:rPr>
        <w:t>。</w:t>
      </w:r>
    </w:p>
    <w:p>
      <w:pPr>
        <w:spacing w:line="360" w:lineRule="auto"/>
        <w:ind w:firstLine="537" w:firstLineChars="192"/>
        <w:rPr>
          <w:rFonts w:ascii="宋体" w:hAnsi="宋体" w:eastAsia="宋体"/>
          <w:bCs/>
          <w:sz w:val="28"/>
          <w:szCs w:val="28"/>
        </w:rPr>
      </w:pPr>
      <w:r>
        <w:rPr>
          <w:rFonts w:ascii="宋体" w:hAnsi="宋体" w:eastAsia="宋体"/>
          <w:bCs/>
          <w:sz w:val="28"/>
          <w:szCs w:val="28"/>
        </w:rPr>
        <w:t>在本说明书的描述中，参考术语“一个实施例”、“一些实施例”、 “示例”、“具体示例”、或“一些示例”等的描述意指结合该实施例或示例描述的具体特征、结构、材料或者特点包含于本申请的至少一个实施例或示例中。在本说明书中，对上述术语的示意性表述不必须针对的是相同的实施例或示例。而且，描述的具体特征、结构、材料或者特点可以在任一个或N个实施例或示例中以合适的方式结合。此外，在不相互矛盾的情况下，本领域的技术人员可以将本说明书中描述的不同实施例或示例以及不同实施例或示例的特征进行结合和组合。</w:t>
      </w:r>
    </w:p>
    <w:p>
      <w:pPr>
        <w:spacing w:line="360" w:lineRule="auto"/>
        <w:ind w:firstLine="537" w:firstLineChars="192"/>
        <w:rPr>
          <w:rFonts w:ascii="宋体" w:hAnsi="宋体" w:eastAsia="宋体"/>
          <w:bCs/>
          <w:sz w:val="28"/>
          <w:szCs w:val="28"/>
        </w:rPr>
      </w:pPr>
      <w:r>
        <w:rPr>
          <w:rFonts w:ascii="宋体" w:hAnsi="宋体" w:eastAsia="宋体"/>
          <w:bCs/>
          <w:sz w:val="28"/>
          <w:szCs w:val="28"/>
        </w:rPr>
        <w:t>此外，术语“第一”、“第二”仅用于描述目的，而不能理解为指示或暗示相对重要性或者隐含指明所指示的技术特征的数量。由此，限定有“第一”、“第二”的特征可以明示或者隐含地包括至少一个该特征。在本申请的描述中，“N个”的含义是至少两个，例如两个，三个等，除非另有明确具体的限定。</w:t>
      </w:r>
    </w:p>
    <w:p>
      <w:pPr>
        <w:spacing w:line="360" w:lineRule="auto"/>
        <w:ind w:firstLine="537" w:firstLineChars="192"/>
        <w:rPr>
          <w:rFonts w:ascii="宋体" w:hAnsi="宋体" w:eastAsia="宋体"/>
          <w:bCs/>
          <w:sz w:val="28"/>
          <w:szCs w:val="28"/>
        </w:rPr>
      </w:pPr>
      <w:r>
        <w:rPr>
          <w:rFonts w:ascii="宋体" w:hAnsi="宋体" w:eastAsia="宋体"/>
          <w:bCs/>
          <w:sz w:val="28"/>
          <w:szCs w:val="28"/>
        </w:rPr>
        <w:t>流程图中或在此以其他方式描述的任何过程或方法描述可以被理解为，表示包括一个或更N个用于实现定制逻辑功能或过程的步骤的可执行指令的代码的模块、片段或部分，并且本申请的优选实施方式的范围包括另外的实现，其中可以不按所示出或讨论的顺序，包括根据所涉及的功能按基本同时的方式或按相反的顺序，来执行功能，这应被本申请的实施例所属技术领域的技术人员所理解。</w:t>
      </w:r>
    </w:p>
    <w:p>
      <w:pPr>
        <w:spacing w:line="360" w:lineRule="auto"/>
        <w:ind w:firstLine="537" w:firstLineChars="192"/>
        <w:rPr>
          <w:rFonts w:ascii="宋体" w:hAnsi="宋体" w:eastAsia="宋体"/>
          <w:bCs/>
          <w:sz w:val="28"/>
          <w:szCs w:val="28"/>
        </w:rPr>
      </w:pPr>
      <w:r>
        <w:rPr>
          <w:rFonts w:ascii="宋体" w:hAnsi="宋体" w:eastAsia="宋体"/>
          <w:bCs/>
          <w:sz w:val="28"/>
          <w:szCs w:val="28"/>
        </w:rPr>
        <w:t>在流程图中表示或在此以其他方式描述的逻辑和/或步骤，例如，可以被认为是用于实现逻辑功能的可执行指令的定序列表，可以具体实现在任何计算机可读介质中，以供指令执行系统、装置或设备（如基于计算机的系统、包括处理器的系统或其他可以从指令执行系统、装置或设备取指令并执行指令的系统）使用，或结合这些指令执行系统、装置或设备而使用。就本说明书而言，"计算机可读介质"可以是任何可以包含、存储、通信、传播或传输程序以供指令执行系统、装置或设备或结合这些指令执行系统、装置或设备而使用的装置。计算机可读介质的更具体的示例（非穷尽性列表）包括以下：具有一个或N个布线的电连接部（电子装置），便携式计算机盘盒（磁装置），随机存取存储器（RAM），只读存储器（ROM），可擦除可编辑只读存储器（EPROM或闪速存储器），光纤装置，以及便携式光盘只读存储器（CDROM）。另外，计算机可读介质甚至可以是可在其上打印所述程序的纸或其他合适的介质，因为可以例如通过对纸或其他介质进行光学扫描，接着进行编辑、解译或必要时以其他合适方式进行处理来以电子方式获得所述程序，然后将其存储在计算机存储器中。</w:t>
      </w:r>
    </w:p>
    <w:p>
      <w:pPr>
        <w:spacing w:line="360" w:lineRule="auto"/>
        <w:ind w:firstLine="537" w:firstLineChars="192"/>
        <w:rPr>
          <w:rFonts w:ascii="宋体" w:hAnsi="宋体" w:eastAsia="宋体"/>
          <w:bCs/>
          <w:sz w:val="28"/>
          <w:szCs w:val="28"/>
        </w:rPr>
      </w:pPr>
      <w:r>
        <w:rPr>
          <w:rFonts w:ascii="宋体" w:hAnsi="宋体" w:eastAsia="宋体"/>
          <w:bCs/>
          <w:sz w:val="28"/>
          <w:szCs w:val="28"/>
        </w:rPr>
        <w:t>应当理解，本申请的各部分可以用硬件、软件、固件或它们的组合来实现。在上述实施方式中，N个步骤或方法可以用存储在存储器中且由合适的指令执行系统执行的软件或固件来实现。如，如果用硬件来实现和在另一实施方式中一样，可用本领域公知的下列技术中的任一项或他们的组合来实现：具有用于对数据信号实现逻辑功能的逻辑门电路的离散逻辑电路，具有合适的组合逻辑门电路的专用集成电路，可编程门阵列（PGA），现场可编程门阵列（FPGA）等。</w:t>
      </w:r>
    </w:p>
    <w:p>
      <w:pPr>
        <w:spacing w:line="360" w:lineRule="auto"/>
        <w:ind w:firstLine="537" w:firstLineChars="192"/>
        <w:rPr>
          <w:rFonts w:ascii="宋体" w:hAnsi="宋体" w:eastAsia="宋体"/>
          <w:bCs/>
          <w:sz w:val="28"/>
          <w:szCs w:val="28"/>
        </w:rPr>
      </w:pPr>
      <w:r>
        <w:rPr>
          <w:rFonts w:ascii="宋体" w:hAnsi="宋体" w:eastAsia="宋体"/>
          <w:bCs/>
          <w:sz w:val="28"/>
          <w:szCs w:val="28"/>
        </w:rPr>
        <w:t>本技术领域的普通技术人员可以理解实现上述实施例方法携带的全部或部分步骤是可以通过程序来指令相关的硬件完成，所述的程序可以存储于一种计算机可读存储介质中，该程序在执行时，包括方法实施例的步骤之一或其组合。</w:t>
      </w:r>
    </w:p>
    <w:p>
      <w:pPr>
        <w:spacing w:line="360" w:lineRule="auto"/>
        <w:ind w:firstLine="537" w:firstLineChars="192"/>
        <w:rPr>
          <w:rFonts w:ascii="宋体" w:hAnsi="宋体" w:eastAsia="宋体"/>
          <w:bCs/>
          <w:sz w:val="28"/>
          <w:szCs w:val="28"/>
        </w:rPr>
      </w:pPr>
      <w:r>
        <w:rPr>
          <w:rFonts w:ascii="宋体" w:hAnsi="宋体" w:eastAsia="宋体"/>
          <w:bCs/>
          <w:sz w:val="28"/>
          <w:szCs w:val="28"/>
        </w:rPr>
        <w:t>此外，在本申请各个实施例中的各功能单元可以集成在一个处理模块中，也可以是各个单元单独物理存在，也可以两个或两个以上单元集成在一个模块中。上述集成的模块既可以采用硬件的形式实现，也可以采用软件功能模块的形式实现。所述集成的模块如果以软件功能模块的形式实现并作为独立的产品销售或使用时，也可以存储在一个计算机可读取存储介质中。</w:t>
      </w:r>
    </w:p>
    <w:p>
      <w:pPr>
        <w:spacing w:line="360" w:lineRule="auto"/>
        <w:ind w:firstLine="537" w:firstLineChars="192"/>
        <w:rPr>
          <w:rFonts w:ascii="宋体" w:hAnsi="宋体" w:eastAsia="宋体"/>
          <w:bCs/>
          <w:sz w:val="28"/>
          <w:szCs w:val="28"/>
        </w:rPr>
      </w:pPr>
      <w:r>
        <w:rPr>
          <w:rFonts w:ascii="宋体" w:hAnsi="宋体" w:eastAsia="宋体"/>
          <w:bCs/>
          <w:sz w:val="28"/>
          <w:szCs w:val="28"/>
        </w:rPr>
        <w:t>上述提到的存储介质可以是只读存储器，磁盘或光盘等。尽管上面已经示出和描述了本申请的实施例，可以理解的是，上述实施例是示例性的，不能理解为对本申请的限制，本领域的普通技术人员在本申请的范围内可以对上述实施例进行变化、修改、替换和变型。</w:t>
      </w:r>
    </w:p>
    <w:p>
      <w:pPr>
        <w:spacing w:line="360" w:lineRule="auto"/>
        <w:ind w:firstLine="537" w:firstLineChars="192"/>
        <w:rPr>
          <w:rFonts w:ascii="宋体" w:hAnsi="宋体" w:eastAsia="宋体"/>
          <w:bCs/>
          <w:sz w:val="28"/>
          <w:szCs w:val="28"/>
        </w:rPr>
      </w:pPr>
    </w:p>
    <w:p>
      <w:pPr>
        <w:spacing w:line="360" w:lineRule="auto"/>
        <w:ind w:firstLine="537" w:firstLineChars="192"/>
        <w:rPr>
          <w:rFonts w:ascii="宋体" w:hAnsi="宋体" w:eastAsia="宋体"/>
          <w:bCs/>
          <w:sz w:val="28"/>
          <w:szCs w:val="28"/>
        </w:rPr>
      </w:pPr>
    </w:p>
    <w:p>
      <w:pPr>
        <w:spacing w:line="360" w:lineRule="auto"/>
        <w:ind w:firstLine="537" w:firstLineChars="192"/>
        <w:rPr>
          <w:rFonts w:ascii="宋体" w:hAnsi="宋体" w:eastAsia="宋体"/>
          <w:bCs/>
          <w:sz w:val="28"/>
          <w:szCs w:val="28"/>
        </w:rPr>
        <w:sectPr>
          <w:pgSz w:w="11906" w:h="16838"/>
          <w:pgMar w:top="1304" w:right="1077" w:bottom="1077" w:left="1418" w:header="567" w:footer="567" w:gutter="0"/>
          <w:lnNumType w:countBy="5"/>
          <w:pgNumType w:start="1"/>
          <w:cols w:space="425" w:num="1"/>
          <w:docGrid w:type="lines" w:linePitch="312" w:charSpace="0"/>
        </w:sectPr>
      </w:pPr>
    </w:p>
    <w:p>
      <w:pPr>
        <w:pBdr>
          <w:bottom w:val="single" w:color="auto" w:sz="12" w:space="1"/>
        </w:pBdr>
        <w:tabs>
          <w:tab w:val="left" w:pos="3360"/>
          <w:tab w:val="left" w:pos="7088"/>
        </w:tabs>
        <w:autoSpaceDE w:val="0"/>
        <w:autoSpaceDN w:val="0"/>
        <w:spacing w:line="360" w:lineRule="auto"/>
        <w:jc w:val="center"/>
        <w:textAlignment w:val="bottom"/>
        <w:rPr>
          <w:rFonts w:ascii="宋体" w:hAnsi="宋体" w:eastAsia="宋体"/>
          <w:b/>
          <w:sz w:val="28"/>
          <w:szCs w:val="28"/>
        </w:rPr>
      </w:pPr>
      <w:r>
        <w:rPr>
          <w:rFonts w:ascii="宋体" w:hAnsi="宋体" w:eastAsia="宋体"/>
          <w:b/>
          <w:sz w:val="28"/>
          <w:szCs w:val="28"/>
        </w:rPr>
        <w:t>说    明   书   附   图</w:t>
      </w:r>
    </w:p>
    <w:p>
      <w:pPr>
        <w:spacing w:line="360" w:lineRule="auto"/>
        <w:jc w:val="center"/>
        <w:rPr>
          <w:rFonts w:ascii="宋体" w:hAnsi="宋体" w:eastAsia="宋体"/>
          <w:sz w:val="28"/>
          <w:szCs w:val="28"/>
        </w:rPr>
      </w:pPr>
    </w:p>
    <w:p>
      <w:pPr>
        <w:spacing w:line="360" w:lineRule="auto"/>
        <w:jc w:val="center"/>
        <w:rPr>
          <w:rFonts w:ascii="宋体" w:hAnsi="宋体" w:eastAsia="宋体"/>
          <w:bCs/>
          <w:sz w:val="28"/>
          <w:szCs w:val="28"/>
        </w:rPr>
      </w:pPr>
      <w:r>
        <w:rPr>
          <w:rFonts w:ascii="宋体" w:hAnsi="宋体" w:eastAsia="宋体"/>
          <w:sz w:val="28"/>
          <w:szCs w:val="28"/>
        </w:rPr>
        <w:object>
          <v:shape id="_x0000_i1027" o:spt="75" type="#_x0000_t75" style="height:180.75pt;width:348.75pt;" o:ole="t" filled="f" o:preferrelative="t" stroked="f" coordsize="21600,21600">
            <v:path/>
            <v:fill on="f" focussize="0,0"/>
            <v:stroke on="f" joinstyle="miter"/>
            <v:imagedata r:id="rId9" o:title=""/>
            <o:lock v:ext="edit" aspectratio="t"/>
            <w10:wrap type="none"/>
            <w10:anchorlock/>
          </v:shape>
          <o:OLEObject Type="Embed" ProgID="Visio.Drawing.15" ShapeID="_x0000_i1027" DrawAspect="Content" ObjectID="_1468075727" r:id="rId10">
            <o:LockedField>false</o:LockedField>
          </o:OLEObject>
        </w:object>
      </w:r>
    </w:p>
    <w:p>
      <w:pPr>
        <w:spacing w:line="360" w:lineRule="auto"/>
        <w:jc w:val="center"/>
        <w:rPr>
          <w:rFonts w:ascii="宋体" w:hAnsi="宋体" w:eastAsia="宋体"/>
          <w:bCs/>
          <w:sz w:val="28"/>
          <w:szCs w:val="28"/>
        </w:rPr>
      </w:pPr>
      <w:r>
        <w:rPr>
          <w:rFonts w:hint="eastAsia" w:ascii="宋体" w:hAnsi="宋体" w:eastAsia="宋体"/>
          <w:bCs/>
          <w:sz w:val="28"/>
          <w:szCs w:val="28"/>
        </w:rPr>
        <w:t>图1</w:t>
      </w:r>
    </w:p>
    <w:p>
      <w:pPr>
        <w:jc w:val="center"/>
      </w:pPr>
    </w:p>
    <w:p>
      <w:pPr>
        <w:jc w:val="center"/>
      </w:pPr>
      <w:r>
        <w:drawing>
          <wp:inline distT="0" distB="0" distL="0" distR="0">
            <wp:extent cx="4118610" cy="841375"/>
            <wp:effectExtent l="19050" t="0" r="0" b="0"/>
            <wp:docPr id="8" name="图片 8" descr="C:\Users\admin\AppData\Local\Temp\ksohtml1025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AppData\Local\Temp\ksohtml10256\wps2.jpg"/>
                    <pic:cNvPicPr>
                      <a:picLocks noChangeAspect="1" noChangeArrowheads="1"/>
                    </pic:cNvPicPr>
                  </pic:nvPicPr>
                  <pic:blipFill>
                    <a:blip r:embed="rId11" cstate="print"/>
                    <a:srcRect/>
                    <a:stretch>
                      <a:fillRect/>
                    </a:stretch>
                  </pic:blipFill>
                  <pic:spPr>
                    <a:xfrm>
                      <a:off x="0" y="0"/>
                      <a:ext cx="4118610" cy="841375"/>
                    </a:xfrm>
                    <a:prstGeom prst="rect">
                      <a:avLst/>
                    </a:prstGeom>
                    <a:noFill/>
                    <a:ln w="9525">
                      <a:noFill/>
                      <a:miter lim="800000"/>
                      <a:headEnd/>
                      <a:tailEnd/>
                    </a:ln>
                  </pic:spPr>
                </pic:pic>
              </a:graphicData>
            </a:graphic>
          </wp:inline>
        </w:drawing>
      </w:r>
    </w:p>
    <w:p>
      <w:pPr>
        <w:spacing w:line="360" w:lineRule="auto"/>
        <w:jc w:val="center"/>
        <w:rPr>
          <w:rFonts w:ascii="宋体" w:hAnsi="宋体" w:eastAsia="宋体"/>
          <w:bCs/>
          <w:sz w:val="28"/>
          <w:szCs w:val="28"/>
        </w:rPr>
      </w:pPr>
      <w:r>
        <w:rPr>
          <w:rFonts w:hint="eastAsia" w:ascii="宋体" w:hAnsi="宋体" w:eastAsia="宋体"/>
          <w:bCs/>
          <w:sz w:val="28"/>
          <w:szCs w:val="28"/>
        </w:rPr>
        <w:t>图2</w:t>
      </w:r>
    </w:p>
    <w:p>
      <w:pPr>
        <w:jc w:val="center"/>
      </w:pPr>
      <w:r>
        <w:drawing>
          <wp:inline distT="0" distB="0" distL="0" distR="0">
            <wp:extent cx="5192395" cy="3232785"/>
            <wp:effectExtent l="19050" t="0" r="8087" b="0"/>
            <wp:docPr id="11" name="图片 11" descr="C:\Users\admin\AppData\Local\Temp\ksohtml10256\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AppData\Local\Temp\ksohtml10256\wps3.jpg"/>
                    <pic:cNvPicPr>
                      <a:picLocks noChangeAspect="1" noChangeArrowheads="1"/>
                    </pic:cNvPicPr>
                  </pic:nvPicPr>
                  <pic:blipFill>
                    <a:blip r:embed="rId12" cstate="print"/>
                    <a:srcRect/>
                    <a:stretch>
                      <a:fillRect/>
                    </a:stretch>
                  </pic:blipFill>
                  <pic:spPr>
                    <a:xfrm>
                      <a:off x="0" y="0"/>
                      <a:ext cx="5194229" cy="3234356"/>
                    </a:xfrm>
                    <a:prstGeom prst="rect">
                      <a:avLst/>
                    </a:prstGeom>
                    <a:noFill/>
                    <a:ln w="9525">
                      <a:noFill/>
                      <a:miter lim="800000"/>
                      <a:headEnd/>
                      <a:tailEnd/>
                    </a:ln>
                  </pic:spPr>
                </pic:pic>
              </a:graphicData>
            </a:graphic>
          </wp:inline>
        </w:drawing>
      </w:r>
    </w:p>
    <w:p>
      <w:pPr>
        <w:spacing w:line="360" w:lineRule="auto"/>
        <w:jc w:val="center"/>
        <w:rPr>
          <w:rFonts w:ascii="宋体" w:hAnsi="宋体" w:eastAsia="宋体"/>
          <w:bCs/>
          <w:sz w:val="28"/>
          <w:szCs w:val="28"/>
        </w:rPr>
      </w:pPr>
      <w:r>
        <w:rPr>
          <w:rFonts w:hint="eastAsia" w:ascii="宋体" w:hAnsi="宋体" w:eastAsia="宋体"/>
          <w:bCs/>
          <w:sz w:val="28"/>
          <w:szCs w:val="28"/>
        </w:rPr>
        <w:t>图3</w:t>
      </w:r>
    </w:p>
    <w:p>
      <w:pPr>
        <w:jc w:val="center"/>
      </w:pPr>
      <w:r>
        <w:drawing>
          <wp:inline distT="0" distB="0" distL="0" distR="0">
            <wp:extent cx="4667250" cy="3021330"/>
            <wp:effectExtent l="19050" t="0" r="0" b="0"/>
            <wp:docPr id="14" name="图片 14" descr="C:\Users\admin\AppData\Local\Temp\ksohtml10256\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AppData\Local\Temp\ksohtml10256\wps4.jpg"/>
                    <pic:cNvPicPr>
                      <a:picLocks noChangeAspect="1" noChangeArrowheads="1"/>
                    </pic:cNvPicPr>
                  </pic:nvPicPr>
                  <pic:blipFill>
                    <a:blip r:embed="rId13" cstate="print"/>
                    <a:srcRect/>
                    <a:stretch>
                      <a:fillRect/>
                    </a:stretch>
                  </pic:blipFill>
                  <pic:spPr>
                    <a:xfrm>
                      <a:off x="0" y="0"/>
                      <a:ext cx="4667250" cy="3021330"/>
                    </a:xfrm>
                    <a:prstGeom prst="rect">
                      <a:avLst/>
                    </a:prstGeom>
                    <a:noFill/>
                    <a:ln w="9525">
                      <a:noFill/>
                      <a:miter lim="800000"/>
                      <a:headEnd/>
                      <a:tailEnd/>
                    </a:ln>
                  </pic:spPr>
                </pic:pic>
              </a:graphicData>
            </a:graphic>
          </wp:inline>
        </w:drawing>
      </w:r>
    </w:p>
    <w:p>
      <w:pPr>
        <w:spacing w:line="360" w:lineRule="auto"/>
        <w:jc w:val="center"/>
        <w:rPr>
          <w:rFonts w:ascii="宋体" w:hAnsi="宋体" w:eastAsia="宋体"/>
          <w:bCs/>
          <w:sz w:val="28"/>
          <w:szCs w:val="28"/>
        </w:rPr>
      </w:pPr>
      <w:r>
        <w:rPr>
          <w:rFonts w:hint="eastAsia" w:ascii="宋体" w:hAnsi="宋体" w:eastAsia="宋体"/>
          <w:bCs/>
          <w:sz w:val="28"/>
          <w:szCs w:val="28"/>
        </w:rPr>
        <w:t>图4</w:t>
      </w:r>
    </w:p>
    <w:p>
      <w:pPr>
        <w:jc w:val="center"/>
      </w:pPr>
      <w:r>
        <w:drawing>
          <wp:inline distT="0" distB="0" distL="0" distR="0">
            <wp:extent cx="4692015" cy="2991485"/>
            <wp:effectExtent l="19050" t="0" r="0" b="0"/>
            <wp:docPr id="17" name="图片 17" descr="C:\Users\admin\AppData\Local\Temp\ksohtml10256\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admin\AppData\Local\Temp\ksohtml10256\wps5.jpg"/>
                    <pic:cNvPicPr>
                      <a:picLocks noChangeAspect="1" noChangeArrowheads="1"/>
                    </pic:cNvPicPr>
                  </pic:nvPicPr>
                  <pic:blipFill>
                    <a:blip r:embed="rId14" cstate="print"/>
                    <a:srcRect/>
                    <a:stretch>
                      <a:fillRect/>
                    </a:stretch>
                  </pic:blipFill>
                  <pic:spPr>
                    <a:xfrm>
                      <a:off x="0" y="0"/>
                      <a:ext cx="4692237" cy="2991854"/>
                    </a:xfrm>
                    <a:prstGeom prst="rect">
                      <a:avLst/>
                    </a:prstGeom>
                    <a:noFill/>
                    <a:ln w="9525">
                      <a:noFill/>
                      <a:miter lim="800000"/>
                      <a:headEnd/>
                      <a:tailEnd/>
                    </a:ln>
                  </pic:spPr>
                </pic:pic>
              </a:graphicData>
            </a:graphic>
          </wp:inline>
        </w:drawing>
      </w:r>
    </w:p>
    <w:p>
      <w:pPr>
        <w:spacing w:line="360" w:lineRule="auto"/>
        <w:jc w:val="center"/>
        <w:rPr>
          <w:rFonts w:ascii="宋体" w:hAnsi="宋体" w:eastAsia="宋体"/>
          <w:bCs/>
          <w:sz w:val="28"/>
          <w:szCs w:val="28"/>
        </w:rPr>
      </w:pPr>
      <w:r>
        <w:rPr>
          <w:rFonts w:hint="eastAsia" w:ascii="宋体" w:hAnsi="宋体" w:eastAsia="宋体"/>
          <w:bCs/>
          <w:sz w:val="28"/>
          <w:szCs w:val="28"/>
        </w:rPr>
        <w:t>图5</w:t>
      </w:r>
    </w:p>
    <w:p>
      <w:pPr>
        <w:jc w:val="center"/>
      </w:pPr>
      <w:r>
        <w:drawing>
          <wp:inline distT="0" distB="0" distL="0" distR="0">
            <wp:extent cx="4318635" cy="2769235"/>
            <wp:effectExtent l="19050" t="0" r="5486" b="0"/>
            <wp:docPr id="20" name="图片 20" descr="C:\Users\admin\AppData\Local\Temp\ksohtml10256\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AppData\Local\Temp\ksohtml10256\wps6.jpg"/>
                    <pic:cNvPicPr>
                      <a:picLocks noChangeAspect="1" noChangeArrowheads="1"/>
                    </pic:cNvPicPr>
                  </pic:nvPicPr>
                  <pic:blipFill>
                    <a:blip r:embed="rId15" cstate="print"/>
                    <a:srcRect/>
                    <a:stretch>
                      <a:fillRect/>
                    </a:stretch>
                  </pic:blipFill>
                  <pic:spPr>
                    <a:xfrm>
                      <a:off x="0" y="0"/>
                      <a:ext cx="4318395" cy="2769242"/>
                    </a:xfrm>
                    <a:prstGeom prst="rect">
                      <a:avLst/>
                    </a:prstGeom>
                    <a:noFill/>
                    <a:ln w="9525">
                      <a:noFill/>
                      <a:miter lim="800000"/>
                      <a:headEnd/>
                      <a:tailEnd/>
                    </a:ln>
                  </pic:spPr>
                </pic:pic>
              </a:graphicData>
            </a:graphic>
          </wp:inline>
        </w:drawing>
      </w:r>
    </w:p>
    <w:p>
      <w:pPr>
        <w:spacing w:line="360" w:lineRule="auto"/>
        <w:jc w:val="center"/>
        <w:rPr>
          <w:rFonts w:ascii="宋体" w:hAnsi="宋体" w:eastAsia="宋体"/>
          <w:bCs/>
          <w:sz w:val="28"/>
          <w:szCs w:val="28"/>
        </w:rPr>
      </w:pPr>
      <w:r>
        <w:rPr>
          <w:rFonts w:hint="eastAsia" w:ascii="宋体" w:hAnsi="宋体" w:eastAsia="宋体"/>
          <w:bCs/>
          <w:sz w:val="28"/>
          <w:szCs w:val="28"/>
        </w:rPr>
        <w:t>图6</w:t>
      </w:r>
    </w:p>
    <w:p>
      <w:pPr>
        <w:jc w:val="center"/>
      </w:pPr>
      <w:r>
        <w:drawing>
          <wp:inline distT="0" distB="0" distL="0" distR="0">
            <wp:extent cx="3430905" cy="1924050"/>
            <wp:effectExtent l="19050" t="0" r="0" b="0"/>
            <wp:docPr id="23" name="图片 23" descr="C:\Users\admin\AppData\Local\Temp\ksohtml10256\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Users\admin\AppData\Local\Temp\ksohtml10256\wps7.jpg"/>
                    <pic:cNvPicPr>
                      <a:picLocks noChangeAspect="1" noChangeArrowheads="1"/>
                    </pic:cNvPicPr>
                  </pic:nvPicPr>
                  <pic:blipFill>
                    <a:blip r:embed="rId16" cstate="print"/>
                    <a:srcRect/>
                    <a:stretch>
                      <a:fillRect/>
                    </a:stretch>
                  </pic:blipFill>
                  <pic:spPr>
                    <a:xfrm>
                      <a:off x="0" y="0"/>
                      <a:ext cx="3430905" cy="1924050"/>
                    </a:xfrm>
                    <a:prstGeom prst="rect">
                      <a:avLst/>
                    </a:prstGeom>
                    <a:noFill/>
                    <a:ln w="9525">
                      <a:noFill/>
                      <a:miter lim="800000"/>
                      <a:headEnd/>
                      <a:tailEnd/>
                    </a:ln>
                  </pic:spPr>
                </pic:pic>
              </a:graphicData>
            </a:graphic>
          </wp:inline>
        </w:drawing>
      </w:r>
    </w:p>
    <w:p>
      <w:pPr>
        <w:jc w:val="center"/>
        <w:rPr>
          <w:rFonts w:ascii="宋体" w:hAnsi="宋体" w:eastAsia="宋体"/>
          <w:bCs/>
          <w:sz w:val="28"/>
          <w:szCs w:val="28"/>
        </w:rPr>
      </w:pPr>
      <w:r>
        <w:rPr>
          <w:rFonts w:hint="eastAsia" w:ascii="宋体" w:hAnsi="宋体" w:eastAsia="宋体"/>
          <w:bCs/>
          <w:sz w:val="28"/>
          <w:szCs w:val="28"/>
        </w:rPr>
        <w:t>图7</w:t>
      </w:r>
    </w:p>
    <w:p>
      <w:pPr>
        <w:jc w:val="center"/>
      </w:pPr>
      <w:r>
        <w:drawing>
          <wp:inline distT="0" distB="0" distL="0" distR="0">
            <wp:extent cx="4572000" cy="6861810"/>
            <wp:effectExtent l="19050" t="0" r="0" b="0"/>
            <wp:docPr id="26" name="图片 26" descr="C:\Users\admin\AppData\Local\Temp\ksohtml10256\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admin\AppData\Local\Temp\ksohtml10256\wps8.jpg"/>
                    <pic:cNvPicPr>
                      <a:picLocks noChangeAspect="1" noChangeArrowheads="1"/>
                    </pic:cNvPicPr>
                  </pic:nvPicPr>
                  <pic:blipFill>
                    <a:blip r:embed="rId17" cstate="print"/>
                    <a:srcRect/>
                    <a:stretch>
                      <a:fillRect/>
                    </a:stretch>
                  </pic:blipFill>
                  <pic:spPr>
                    <a:xfrm>
                      <a:off x="0" y="0"/>
                      <a:ext cx="4572000" cy="6861810"/>
                    </a:xfrm>
                    <a:prstGeom prst="rect">
                      <a:avLst/>
                    </a:prstGeom>
                    <a:noFill/>
                    <a:ln w="9525">
                      <a:noFill/>
                      <a:miter lim="800000"/>
                      <a:headEnd/>
                      <a:tailEnd/>
                    </a:ln>
                  </pic:spPr>
                </pic:pic>
              </a:graphicData>
            </a:graphic>
          </wp:inline>
        </w:drawing>
      </w:r>
    </w:p>
    <w:p>
      <w:pPr>
        <w:jc w:val="center"/>
        <w:rPr>
          <w:rFonts w:ascii="宋体" w:hAnsi="宋体" w:eastAsia="宋体"/>
          <w:bCs/>
          <w:sz w:val="28"/>
          <w:szCs w:val="28"/>
        </w:rPr>
      </w:pPr>
      <w:r>
        <w:rPr>
          <w:rFonts w:hint="eastAsia" w:ascii="宋体" w:hAnsi="宋体" w:eastAsia="宋体"/>
          <w:bCs/>
          <w:sz w:val="28"/>
          <w:szCs w:val="28"/>
        </w:rPr>
        <w:t>图8</w:t>
      </w:r>
    </w:p>
    <w:p>
      <w:pPr>
        <w:spacing w:line="360" w:lineRule="auto"/>
        <w:jc w:val="center"/>
        <w:rPr>
          <w:rFonts w:ascii="宋体" w:hAnsi="宋体" w:eastAsia="宋体"/>
          <w:bCs/>
          <w:sz w:val="28"/>
          <w:szCs w:val="28"/>
        </w:rPr>
      </w:pPr>
    </w:p>
    <w:p>
      <w:pPr>
        <w:spacing w:line="360" w:lineRule="auto"/>
        <w:jc w:val="center"/>
        <w:rPr>
          <w:rFonts w:ascii="宋体" w:hAnsi="宋体" w:eastAsia="宋体"/>
          <w:bCs/>
          <w:sz w:val="28"/>
          <w:szCs w:val="28"/>
        </w:rPr>
      </w:pPr>
    </w:p>
    <w:p>
      <w:pPr>
        <w:spacing w:line="360" w:lineRule="auto"/>
        <w:jc w:val="center"/>
        <w:rPr>
          <w:rFonts w:ascii="宋体" w:hAnsi="宋体" w:eastAsia="宋体"/>
          <w:bCs/>
          <w:sz w:val="28"/>
          <w:szCs w:val="28"/>
        </w:rPr>
      </w:pPr>
      <w:r>
        <w:rPr>
          <w:rFonts w:ascii="宋体" w:hAnsi="宋体" w:eastAsia="宋体"/>
          <w:bCs/>
          <w:sz w:val="28"/>
          <w:szCs w:val="28"/>
        </w:rPr>
        <w:object>
          <v:shape id="_x0000_i1028" o:spt="75" type="#_x0000_t75" style="height:227.25pt;width:389.25pt;" o:ole="t" filled="f" o:preferrelative="t" stroked="f" coordsize="21600,21600">
            <v:path/>
            <v:fill on="f" focussize="0,0"/>
            <v:stroke on="f" joinstyle="miter"/>
            <v:imagedata r:id="rId19" o:title=""/>
            <o:lock v:ext="edit" aspectratio="t"/>
            <w10:wrap type="none"/>
            <w10:anchorlock/>
          </v:shape>
          <o:OLEObject Type="Embed" ProgID="Visio.Drawing.15" ShapeID="_x0000_i1028" DrawAspect="Content" ObjectID="_1468075728" r:id="rId18">
            <o:LockedField>false</o:LockedField>
          </o:OLEObject>
        </w:object>
      </w:r>
    </w:p>
    <w:p>
      <w:pPr>
        <w:spacing w:line="360" w:lineRule="auto"/>
        <w:jc w:val="center"/>
        <w:rPr>
          <w:rFonts w:ascii="宋体" w:hAnsi="宋体" w:eastAsia="宋体"/>
          <w:bCs/>
          <w:sz w:val="28"/>
          <w:szCs w:val="28"/>
        </w:rPr>
      </w:pPr>
      <w:r>
        <w:rPr>
          <w:rFonts w:hint="eastAsia" w:ascii="宋体" w:hAnsi="宋体" w:eastAsia="宋体"/>
          <w:bCs/>
          <w:sz w:val="28"/>
          <w:szCs w:val="28"/>
        </w:rPr>
        <w:t>图9</w:t>
      </w:r>
    </w:p>
    <w:p>
      <w:pPr>
        <w:spacing w:line="360" w:lineRule="auto"/>
        <w:jc w:val="center"/>
        <w:rPr>
          <w:rFonts w:ascii="宋体" w:hAnsi="宋体" w:eastAsia="宋体"/>
          <w:bCs/>
          <w:sz w:val="28"/>
          <w:szCs w:val="28"/>
        </w:rPr>
      </w:pPr>
      <w:r>
        <w:rPr>
          <w:rFonts w:ascii="宋体" w:hAnsi="宋体" w:eastAsia="宋体"/>
          <w:bCs/>
          <w:sz w:val="28"/>
          <w:szCs w:val="28"/>
        </w:rPr>
        <w:object>
          <v:shape id="_x0000_i1029" o:spt="75" type="#_x0000_t75" style="height:380.25pt;width:353.25pt;" o:ole="t" filled="f" o:preferrelative="t" stroked="f" coordsize="21600,21600">
            <v:path/>
            <v:fill on="f" focussize="0,0"/>
            <v:stroke on="f" joinstyle="miter"/>
            <v:imagedata r:id="rId21" o:title=""/>
            <o:lock v:ext="edit" aspectratio="t"/>
            <w10:wrap type="none"/>
            <w10:anchorlock/>
          </v:shape>
          <o:OLEObject Type="Embed" ProgID="Visio.Drawing.15" ShapeID="_x0000_i1029" DrawAspect="Content" ObjectID="_1468075729" r:id="rId20">
            <o:LockedField>false</o:LockedField>
          </o:OLEObject>
        </w:object>
      </w:r>
    </w:p>
    <w:p>
      <w:pPr>
        <w:spacing w:line="360" w:lineRule="auto"/>
        <w:jc w:val="center"/>
        <w:rPr>
          <w:rFonts w:ascii="宋体" w:hAnsi="宋体" w:eastAsia="宋体"/>
          <w:bCs/>
          <w:sz w:val="28"/>
          <w:szCs w:val="28"/>
        </w:rPr>
      </w:pPr>
      <w:r>
        <w:rPr>
          <w:rFonts w:hint="eastAsia" w:ascii="宋体" w:hAnsi="宋体" w:eastAsia="宋体"/>
          <w:bCs/>
          <w:sz w:val="28"/>
          <w:szCs w:val="28"/>
        </w:rPr>
        <w:t>图10</w:t>
      </w:r>
    </w:p>
    <w:p>
      <w:pPr>
        <w:spacing w:line="360" w:lineRule="auto"/>
        <w:jc w:val="center"/>
        <w:rPr>
          <w:rFonts w:ascii="宋体" w:hAnsi="宋体" w:eastAsia="宋体"/>
          <w:bCs/>
          <w:sz w:val="28"/>
          <w:szCs w:val="28"/>
        </w:rPr>
      </w:pPr>
    </w:p>
    <w:p>
      <w:pPr>
        <w:spacing w:line="360" w:lineRule="auto"/>
        <w:jc w:val="center"/>
        <w:rPr>
          <w:rFonts w:ascii="宋体" w:hAnsi="宋体" w:eastAsia="宋体"/>
          <w:bCs/>
          <w:sz w:val="28"/>
          <w:szCs w:val="28"/>
        </w:rPr>
      </w:pPr>
    </w:p>
    <w:p>
      <w:pPr>
        <w:spacing w:line="360" w:lineRule="auto"/>
        <w:jc w:val="center"/>
        <w:rPr>
          <w:rFonts w:ascii="宋体" w:hAnsi="宋体" w:eastAsia="宋体"/>
          <w:bCs/>
          <w:sz w:val="28"/>
          <w:szCs w:val="28"/>
        </w:rPr>
      </w:pPr>
      <w:r>
        <w:rPr>
          <w:rFonts w:ascii="宋体" w:hAnsi="宋体" w:eastAsia="宋体"/>
          <w:bCs/>
          <w:sz w:val="28"/>
          <w:szCs w:val="28"/>
        </w:rPr>
        <w:object>
          <v:shape id="_x0000_i1030" o:spt="75" type="#_x0000_t75" style="height:208.5pt;width:300pt;" o:ole="t" filled="f" o:preferrelative="t" stroked="f" coordsize="21600,21600">
            <v:path/>
            <v:fill on="f" focussize="0,0"/>
            <v:stroke on="f" joinstyle="miter"/>
            <v:imagedata r:id="rId23" o:title=""/>
            <o:lock v:ext="edit" aspectratio="t"/>
            <w10:wrap type="none"/>
            <w10:anchorlock/>
          </v:shape>
          <o:OLEObject Type="Embed" ProgID="Visio.Drawing.15" ShapeID="_x0000_i1030" DrawAspect="Content" ObjectID="_1468075730" r:id="rId22">
            <o:LockedField>false</o:LockedField>
          </o:OLEObject>
        </w:object>
      </w:r>
    </w:p>
    <w:p>
      <w:pPr>
        <w:spacing w:line="360" w:lineRule="auto"/>
        <w:jc w:val="center"/>
        <w:rPr>
          <w:rFonts w:ascii="宋体" w:hAnsi="宋体" w:eastAsia="宋体"/>
          <w:bCs/>
          <w:sz w:val="28"/>
          <w:szCs w:val="28"/>
        </w:rPr>
      </w:pPr>
      <w:r>
        <w:rPr>
          <w:rFonts w:hint="eastAsia" w:ascii="宋体" w:hAnsi="宋体" w:eastAsia="宋体"/>
          <w:bCs/>
          <w:sz w:val="28"/>
          <w:szCs w:val="28"/>
        </w:rPr>
        <w:t>图11</w:t>
      </w:r>
    </w:p>
    <w:p>
      <w:pPr>
        <w:spacing w:line="360" w:lineRule="auto"/>
        <w:jc w:val="center"/>
        <w:rPr>
          <w:rFonts w:ascii="宋体" w:hAnsi="宋体" w:eastAsia="宋体"/>
          <w:bCs/>
          <w:sz w:val="28"/>
          <w:szCs w:val="28"/>
        </w:rPr>
      </w:pPr>
    </w:p>
    <w:sectPr>
      <w:pgSz w:w="11906" w:h="16838"/>
      <w:pgMar w:top="1304" w:right="1077" w:bottom="1077" w:left="1418" w:header="567"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Cambria Math">
    <w:altName w:val="Kingsoft Math"/>
    <w:panose1 w:val="02040503050406030204"/>
    <w:charset w:val="00"/>
    <w:family w:val="roman"/>
    <w:pitch w:val="default"/>
    <w:sig w:usb0="00000000" w:usb1="00000000" w:usb2="00000000" w:usb3="00000000" w:csb0="000000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5"/>
      </w:rPr>
    </w:pPr>
    <w:r>
      <w:rPr>
        <w:rStyle w:val="15"/>
      </w:rPr>
      <w:fldChar w:fldCharType="begin"/>
    </w:r>
    <w:r>
      <w:rPr>
        <w:rStyle w:val="15"/>
      </w:rPr>
      <w:instrText xml:space="preserve">PAGE  </w:instrText>
    </w:r>
    <w:r>
      <w:rPr>
        <w:rStyle w:val="15"/>
      </w:rPr>
      <w:fldChar w:fldCharType="separate"/>
    </w:r>
    <w:r>
      <w:rPr>
        <w:rStyle w:val="15"/>
      </w:rPr>
      <w:t>6</w:t>
    </w:r>
    <w:r>
      <w:rPr>
        <w:rStyle w:val="15"/>
      </w:rPr>
      <w:fldChar w:fldCharType="end"/>
    </w:r>
  </w:p>
  <w:p>
    <w:pPr>
      <w:pStyle w:val="9"/>
      <w:pBdr>
        <w:bottom w:val="none" w:color="auto" w:sz="0" w:space="0"/>
      </w:pBdr>
      <w:jc w:val="right"/>
      <w:rPr>
        <w:rFonts w:ascii="宋体" w:hAnsi="宋体" w:eastAsia="宋体"/>
      </w:rPr>
    </w:pPr>
    <w:r>
      <w:rPr>
        <w:rFonts w:ascii="宋体" w:hAnsi="宋体" w:eastAsia="宋体"/>
      </w:rPr>
      <w:t>BI2221</w:t>
    </w:r>
    <w:r>
      <w:rPr>
        <w:rFonts w:hint="eastAsia" w:ascii="宋体" w:hAnsi="宋体" w:eastAsia="宋体"/>
      </w:rPr>
      <w:t>683</w:t>
    </w:r>
  </w:p>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D81F3D"/>
    <w:multiLevelType w:val="multilevel"/>
    <w:tmpl w:val="7DD81F3D"/>
    <w:lvl w:ilvl="0" w:tentative="0">
      <w:start w:val="1"/>
      <w:numFmt w:val="decimal"/>
      <w:pStyle w:val="19"/>
      <w:lvlText w:val="%1."/>
      <w:lvlJc w:val="left"/>
      <w:pPr>
        <w:tabs>
          <w:tab w:val="left" w:pos="927"/>
        </w:tabs>
        <w:ind w:left="0" w:firstLine="567"/>
      </w:pPr>
    </w:lvl>
    <w:lvl w:ilvl="1" w:tentative="0">
      <w:start w:val="1"/>
      <w:numFmt w:val="decimal"/>
      <w:lvlText w:val="%2."/>
      <w:lvlJc w:val="left"/>
      <w:pPr>
        <w:tabs>
          <w:tab w:val="left" w:pos="987"/>
        </w:tabs>
        <w:ind w:left="987" w:hanging="567"/>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doNotDisplayPageBoundaries w:val="1"/>
  <w:displayBackgroundShape w:val="1"/>
  <w:embedSystemFonts/>
  <w:bordersDoNotSurroundHeader w:val="1"/>
  <w:bordersDoNotSurroundFooter w:val="1"/>
  <w:documentProtection w:enforcement="0"/>
  <w:defaultTabStop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2"/>
  </w:compat>
  <w:docVars>
    <w:docVar w:name="commondata" w:val="eyJoZGlkIjoiMTNjZWJlODk5ODdiYmNmMGIwNmVkZWY0ODllZjYxNjIifQ=="/>
  </w:docVars>
  <w:rsids>
    <w:rsidRoot w:val="007F488D"/>
    <w:rsid w:val="00001B93"/>
    <w:rsid w:val="00003376"/>
    <w:rsid w:val="0000347F"/>
    <w:rsid w:val="0000358F"/>
    <w:rsid w:val="00003702"/>
    <w:rsid w:val="0000518E"/>
    <w:rsid w:val="0000779C"/>
    <w:rsid w:val="00007C67"/>
    <w:rsid w:val="000101CA"/>
    <w:rsid w:val="00010912"/>
    <w:rsid w:val="000110CC"/>
    <w:rsid w:val="00012AEC"/>
    <w:rsid w:val="0001343C"/>
    <w:rsid w:val="000200D4"/>
    <w:rsid w:val="000218BD"/>
    <w:rsid w:val="00022B92"/>
    <w:rsid w:val="00022F86"/>
    <w:rsid w:val="00025A8F"/>
    <w:rsid w:val="00026FA5"/>
    <w:rsid w:val="00031AEA"/>
    <w:rsid w:val="000324EB"/>
    <w:rsid w:val="000335FA"/>
    <w:rsid w:val="0003508B"/>
    <w:rsid w:val="00041FB2"/>
    <w:rsid w:val="00047EA8"/>
    <w:rsid w:val="00050513"/>
    <w:rsid w:val="00055555"/>
    <w:rsid w:val="00056415"/>
    <w:rsid w:val="000611F4"/>
    <w:rsid w:val="00061567"/>
    <w:rsid w:val="00062D5C"/>
    <w:rsid w:val="000661DE"/>
    <w:rsid w:val="00067958"/>
    <w:rsid w:val="00067EC8"/>
    <w:rsid w:val="00072552"/>
    <w:rsid w:val="00074B72"/>
    <w:rsid w:val="000768EB"/>
    <w:rsid w:val="00077E4E"/>
    <w:rsid w:val="00081132"/>
    <w:rsid w:val="00085565"/>
    <w:rsid w:val="00085CD1"/>
    <w:rsid w:val="00086EC2"/>
    <w:rsid w:val="00091B79"/>
    <w:rsid w:val="00092982"/>
    <w:rsid w:val="00092BA6"/>
    <w:rsid w:val="00096BF1"/>
    <w:rsid w:val="00096D64"/>
    <w:rsid w:val="00096FFB"/>
    <w:rsid w:val="000A0E7D"/>
    <w:rsid w:val="000A13BF"/>
    <w:rsid w:val="000A1840"/>
    <w:rsid w:val="000A22B2"/>
    <w:rsid w:val="000A35E4"/>
    <w:rsid w:val="000A421E"/>
    <w:rsid w:val="000A6038"/>
    <w:rsid w:val="000A67E6"/>
    <w:rsid w:val="000B265B"/>
    <w:rsid w:val="000B2D46"/>
    <w:rsid w:val="000B2FE3"/>
    <w:rsid w:val="000B500D"/>
    <w:rsid w:val="000B58EB"/>
    <w:rsid w:val="000C1A8F"/>
    <w:rsid w:val="000C4A80"/>
    <w:rsid w:val="000D30DE"/>
    <w:rsid w:val="000D4453"/>
    <w:rsid w:val="000D4EE9"/>
    <w:rsid w:val="000D6700"/>
    <w:rsid w:val="000D6B1A"/>
    <w:rsid w:val="000D6FFB"/>
    <w:rsid w:val="000D7D31"/>
    <w:rsid w:val="000E1834"/>
    <w:rsid w:val="000E4B90"/>
    <w:rsid w:val="000E5CB5"/>
    <w:rsid w:val="000E6322"/>
    <w:rsid w:val="000F0B40"/>
    <w:rsid w:val="000F13D2"/>
    <w:rsid w:val="000F5531"/>
    <w:rsid w:val="00104360"/>
    <w:rsid w:val="00105DFB"/>
    <w:rsid w:val="00106564"/>
    <w:rsid w:val="00106D6F"/>
    <w:rsid w:val="0011099F"/>
    <w:rsid w:val="00111A05"/>
    <w:rsid w:val="0011400A"/>
    <w:rsid w:val="001154EE"/>
    <w:rsid w:val="00116554"/>
    <w:rsid w:val="00116C44"/>
    <w:rsid w:val="001205AC"/>
    <w:rsid w:val="001209F2"/>
    <w:rsid w:val="00120B58"/>
    <w:rsid w:val="00122E02"/>
    <w:rsid w:val="00123346"/>
    <w:rsid w:val="00123DB0"/>
    <w:rsid w:val="00123FF9"/>
    <w:rsid w:val="00124D65"/>
    <w:rsid w:val="001278B9"/>
    <w:rsid w:val="00127935"/>
    <w:rsid w:val="0013028E"/>
    <w:rsid w:val="00130FCF"/>
    <w:rsid w:val="00131C29"/>
    <w:rsid w:val="00132CA4"/>
    <w:rsid w:val="00135E52"/>
    <w:rsid w:val="001368C1"/>
    <w:rsid w:val="0014168F"/>
    <w:rsid w:val="0014502F"/>
    <w:rsid w:val="00147CF9"/>
    <w:rsid w:val="001501E3"/>
    <w:rsid w:val="001507CA"/>
    <w:rsid w:val="00153EB6"/>
    <w:rsid w:val="001541B1"/>
    <w:rsid w:val="00157400"/>
    <w:rsid w:val="0015785F"/>
    <w:rsid w:val="00160F51"/>
    <w:rsid w:val="00160FFB"/>
    <w:rsid w:val="0016220F"/>
    <w:rsid w:val="001652FC"/>
    <w:rsid w:val="00166F53"/>
    <w:rsid w:val="00167B98"/>
    <w:rsid w:val="00171578"/>
    <w:rsid w:val="00176BC7"/>
    <w:rsid w:val="00181EEA"/>
    <w:rsid w:val="00185864"/>
    <w:rsid w:val="00186E71"/>
    <w:rsid w:val="00190B5F"/>
    <w:rsid w:val="001947E5"/>
    <w:rsid w:val="00194CDC"/>
    <w:rsid w:val="00195906"/>
    <w:rsid w:val="00195B35"/>
    <w:rsid w:val="001964F5"/>
    <w:rsid w:val="001A131C"/>
    <w:rsid w:val="001A1B77"/>
    <w:rsid w:val="001A32D5"/>
    <w:rsid w:val="001A3CBC"/>
    <w:rsid w:val="001A6AED"/>
    <w:rsid w:val="001B086D"/>
    <w:rsid w:val="001B196D"/>
    <w:rsid w:val="001B4386"/>
    <w:rsid w:val="001B78C4"/>
    <w:rsid w:val="001C7619"/>
    <w:rsid w:val="001D170D"/>
    <w:rsid w:val="001D293A"/>
    <w:rsid w:val="001D3057"/>
    <w:rsid w:val="001D560D"/>
    <w:rsid w:val="001D5FDC"/>
    <w:rsid w:val="001E01BA"/>
    <w:rsid w:val="001E09CD"/>
    <w:rsid w:val="001E0ABE"/>
    <w:rsid w:val="001E1C13"/>
    <w:rsid w:val="001E351B"/>
    <w:rsid w:val="001E476B"/>
    <w:rsid w:val="001E47BE"/>
    <w:rsid w:val="001E5A77"/>
    <w:rsid w:val="001F1284"/>
    <w:rsid w:val="001F4BFB"/>
    <w:rsid w:val="001F70C7"/>
    <w:rsid w:val="0020345A"/>
    <w:rsid w:val="0020430B"/>
    <w:rsid w:val="002058C9"/>
    <w:rsid w:val="00206374"/>
    <w:rsid w:val="002076DE"/>
    <w:rsid w:val="00207899"/>
    <w:rsid w:val="00211F59"/>
    <w:rsid w:val="00213E2F"/>
    <w:rsid w:val="0021635B"/>
    <w:rsid w:val="00220258"/>
    <w:rsid w:val="00223FBF"/>
    <w:rsid w:val="00224296"/>
    <w:rsid w:val="002254E1"/>
    <w:rsid w:val="00225726"/>
    <w:rsid w:val="00234863"/>
    <w:rsid w:val="002377A7"/>
    <w:rsid w:val="002422DD"/>
    <w:rsid w:val="002437EC"/>
    <w:rsid w:val="00245505"/>
    <w:rsid w:val="00245E5A"/>
    <w:rsid w:val="00247CA9"/>
    <w:rsid w:val="00247D39"/>
    <w:rsid w:val="00250A03"/>
    <w:rsid w:val="002577A2"/>
    <w:rsid w:val="00260EFE"/>
    <w:rsid w:val="00265B04"/>
    <w:rsid w:val="002661E5"/>
    <w:rsid w:val="00267CE9"/>
    <w:rsid w:val="00267E62"/>
    <w:rsid w:val="00270749"/>
    <w:rsid w:val="00273347"/>
    <w:rsid w:val="00273A57"/>
    <w:rsid w:val="002834FC"/>
    <w:rsid w:val="00284F34"/>
    <w:rsid w:val="00286830"/>
    <w:rsid w:val="00287C50"/>
    <w:rsid w:val="0029145C"/>
    <w:rsid w:val="0029422C"/>
    <w:rsid w:val="0029691C"/>
    <w:rsid w:val="00296C58"/>
    <w:rsid w:val="002A08C8"/>
    <w:rsid w:val="002A1FFA"/>
    <w:rsid w:val="002A3A30"/>
    <w:rsid w:val="002A69E4"/>
    <w:rsid w:val="002A6D61"/>
    <w:rsid w:val="002B3238"/>
    <w:rsid w:val="002B4704"/>
    <w:rsid w:val="002B4C7C"/>
    <w:rsid w:val="002B7E3A"/>
    <w:rsid w:val="002C1D84"/>
    <w:rsid w:val="002C6757"/>
    <w:rsid w:val="002C6B8B"/>
    <w:rsid w:val="002D0768"/>
    <w:rsid w:val="002D23C3"/>
    <w:rsid w:val="002D2693"/>
    <w:rsid w:val="002D2AC9"/>
    <w:rsid w:val="002E0941"/>
    <w:rsid w:val="002E33E8"/>
    <w:rsid w:val="002E68BC"/>
    <w:rsid w:val="002F06F2"/>
    <w:rsid w:val="002F12B3"/>
    <w:rsid w:val="002F2508"/>
    <w:rsid w:val="002F6376"/>
    <w:rsid w:val="002F6685"/>
    <w:rsid w:val="00303A3E"/>
    <w:rsid w:val="00304810"/>
    <w:rsid w:val="0030706A"/>
    <w:rsid w:val="00307893"/>
    <w:rsid w:val="00310AF2"/>
    <w:rsid w:val="003134E8"/>
    <w:rsid w:val="003208B7"/>
    <w:rsid w:val="00320C12"/>
    <w:rsid w:val="00320D2B"/>
    <w:rsid w:val="00322030"/>
    <w:rsid w:val="00322E2D"/>
    <w:rsid w:val="00323026"/>
    <w:rsid w:val="003245DE"/>
    <w:rsid w:val="003320A6"/>
    <w:rsid w:val="0033449D"/>
    <w:rsid w:val="00335210"/>
    <w:rsid w:val="003410C0"/>
    <w:rsid w:val="003438C3"/>
    <w:rsid w:val="003442F5"/>
    <w:rsid w:val="00344336"/>
    <w:rsid w:val="00344C3D"/>
    <w:rsid w:val="00345486"/>
    <w:rsid w:val="003522A6"/>
    <w:rsid w:val="00352410"/>
    <w:rsid w:val="0035435A"/>
    <w:rsid w:val="00354A53"/>
    <w:rsid w:val="00360183"/>
    <w:rsid w:val="00360192"/>
    <w:rsid w:val="003617BA"/>
    <w:rsid w:val="00371BC0"/>
    <w:rsid w:val="00372E0D"/>
    <w:rsid w:val="00377C2C"/>
    <w:rsid w:val="00377E66"/>
    <w:rsid w:val="00380214"/>
    <w:rsid w:val="003826FE"/>
    <w:rsid w:val="00383A59"/>
    <w:rsid w:val="003865C5"/>
    <w:rsid w:val="0038735A"/>
    <w:rsid w:val="003876B8"/>
    <w:rsid w:val="00394193"/>
    <w:rsid w:val="00397CB7"/>
    <w:rsid w:val="003A0392"/>
    <w:rsid w:val="003A7C2B"/>
    <w:rsid w:val="003B05AC"/>
    <w:rsid w:val="003B2735"/>
    <w:rsid w:val="003B4F10"/>
    <w:rsid w:val="003B559B"/>
    <w:rsid w:val="003B75A3"/>
    <w:rsid w:val="003C35C9"/>
    <w:rsid w:val="003C388A"/>
    <w:rsid w:val="003C5BF4"/>
    <w:rsid w:val="003C6136"/>
    <w:rsid w:val="003C65D9"/>
    <w:rsid w:val="003C7CEB"/>
    <w:rsid w:val="003D20DF"/>
    <w:rsid w:val="003D2C08"/>
    <w:rsid w:val="003D4F84"/>
    <w:rsid w:val="003D71CA"/>
    <w:rsid w:val="003E6CD9"/>
    <w:rsid w:val="003E7A51"/>
    <w:rsid w:val="003F1E80"/>
    <w:rsid w:val="003F3578"/>
    <w:rsid w:val="003F6376"/>
    <w:rsid w:val="004008DF"/>
    <w:rsid w:val="004008EA"/>
    <w:rsid w:val="00405DE4"/>
    <w:rsid w:val="0041012F"/>
    <w:rsid w:val="00412BE7"/>
    <w:rsid w:val="0041326B"/>
    <w:rsid w:val="00415C1C"/>
    <w:rsid w:val="00426380"/>
    <w:rsid w:val="004269A9"/>
    <w:rsid w:val="00430725"/>
    <w:rsid w:val="004313B2"/>
    <w:rsid w:val="00432002"/>
    <w:rsid w:val="00435EBB"/>
    <w:rsid w:val="004378EB"/>
    <w:rsid w:val="00441E6F"/>
    <w:rsid w:val="00441F1D"/>
    <w:rsid w:val="0044223C"/>
    <w:rsid w:val="0044236E"/>
    <w:rsid w:val="00443025"/>
    <w:rsid w:val="0044307F"/>
    <w:rsid w:val="00443BE7"/>
    <w:rsid w:val="00443EF0"/>
    <w:rsid w:val="00444F67"/>
    <w:rsid w:val="00445D5A"/>
    <w:rsid w:val="00450A68"/>
    <w:rsid w:val="0045155F"/>
    <w:rsid w:val="00453C76"/>
    <w:rsid w:val="00453E43"/>
    <w:rsid w:val="00454775"/>
    <w:rsid w:val="00462A84"/>
    <w:rsid w:val="00462CCC"/>
    <w:rsid w:val="004737DF"/>
    <w:rsid w:val="0047418F"/>
    <w:rsid w:val="00477370"/>
    <w:rsid w:val="00477A7D"/>
    <w:rsid w:val="00477EB5"/>
    <w:rsid w:val="00480AEF"/>
    <w:rsid w:val="004819C8"/>
    <w:rsid w:val="00485D51"/>
    <w:rsid w:val="00485E5B"/>
    <w:rsid w:val="00486520"/>
    <w:rsid w:val="004944E7"/>
    <w:rsid w:val="004A2E80"/>
    <w:rsid w:val="004A5C0D"/>
    <w:rsid w:val="004A74EA"/>
    <w:rsid w:val="004B6F9B"/>
    <w:rsid w:val="004B7CCC"/>
    <w:rsid w:val="004C2287"/>
    <w:rsid w:val="004C46A2"/>
    <w:rsid w:val="004D058D"/>
    <w:rsid w:val="004D10CB"/>
    <w:rsid w:val="004D1C3C"/>
    <w:rsid w:val="004D2128"/>
    <w:rsid w:val="004D2621"/>
    <w:rsid w:val="004D2956"/>
    <w:rsid w:val="004D3C48"/>
    <w:rsid w:val="004D4EA8"/>
    <w:rsid w:val="004D7D6D"/>
    <w:rsid w:val="004E2D66"/>
    <w:rsid w:val="004E3BB6"/>
    <w:rsid w:val="004E55DD"/>
    <w:rsid w:val="004E645A"/>
    <w:rsid w:val="004E76FF"/>
    <w:rsid w:val="004E7DBD"/>
    <w:rsid w:val="004F0DDA"/>
    <w:rsid w:val="004F48E1"/>
    <w:rsid w:val="004F76EA"/>
    <w:rsid w:val="004F7829"/>
    <w:rsid w:val="005002A9"/>
    <w:rsid w:val="005008F2"/>
    <w:rsid w:val="00500B01"/>
    <w:rsid w:val="00503EE8"/>
    <w:rsid w:val="005067C0"/>
    <w:rsid w:val="005108DE"/>
    <w:rsid w:val="00511226"/>
    <w:rsid w:val="0051494F"/>
    <w:rsid w:val="00530841"/>
    <w:rsid w:val="00531862"/>
    <w:rsid w:val="00533071"/>
    <w:rsid w:val="00534B03"/>
    <w:rsid w:val="005378F7"/>
    <w:rsid w:val="00543FB4"/>
    <w:rsid w:val="00552DC3"/>
    <w:rsid w:val="005534C4"/>
    <w:rsid w:val="00553E0D"/>
    <w:rsid w:val="0055408D"/>
    <w:rsid w:val="00557E93"/>
    <w:rsid w:val="005604F1"/>
    <w:rsid w:val="00560F19"/>
    <w:rsid w:val="00561078"/>
    <w:rsid w:val="005615BF"/>
    <w:rsid w:val="00561C19"/>
    <w:rsid w:val="005626B3"/>
    <w:rsid w:val="00566A09"/>
    <w:rsid w:val="00570C69"/>
    <w:rsid w:val="005728AA"/>
    <w:rsid w:val="00573A2B"/>
    <w:rsid w:val="00574369"/>
    <w:rsid w:val="00575A6C"/>
    <w:rsid w:val="00576D7D"/>
    <w:rsid w:val="0058063D"/>
    <w:rsid w:val="0058191D"/>
    <w:rsid w:val="005838FD"/>
    <w:rsid w:val="00591FF7"/>
    <w:rsid w:val="00593B47"/>
    <w:rsid w:val="00595DEF"/>
    <w:rsid w:val="00596563"/>
    <w:rsid w:val="005A3E38"/>
    <w:rsid w:val="005A6F18"/>
    <w:rsid w:val="005B0F00"/>
    <w:rsid w:val="005B1432"/>
    <w:rsid w:val="005B28C2"/>
    <w:rsid w:val="005B3054"/>
    <w:rsid w:val="005B3697"/>
    <w:rsid w:val="005B4E66"/>
    <w:rsid w:val="005C04CD"/>
    <w:rsid w:val="005C1103"/>
    <w:rsid w:val="005C2327"/>
    <w:rsid w:val="005C2F84"/>
    <w:rsid w:val="005C3814"/>
    <w:rsid w:val="005C4B12"/>
    <w:rsid w:val="005C72E6"/>
    <w:rsid w:val="005D0835"/>
    <w:rsid w:val="005D0E0B"/>
    <w:rsid w:val="005D1DEE"/>
    <w:rsid w:val="005D367B"/>
    <w:rsid w:val="005D4163"/>
    <w:rsid w:val="005D4C65"/>
    <w:rsid w:val="005D4F9A"/>
    <w:rsid w:val="005D6A1B"/>
    <w:rsid w:val="005E151C"/>
    <w:rsid w:val="005E30CE"/>
    <w:rsid w:val="005E37D1"/>
    <w:rsid w:val="005E4A31"/>
    <w:rsid w:val="005E6149"/>
    <w:rsid w:val="005E7064"/>
    <w:rsid w:val="005E75C0"/>
    <w:rsid w:val="005F0953"/>
    <w:rsid w:val="005F14F2"/>
    <w:rsid w:val="005F1E37"/>
    <w:rsid w:val="005F37DB"/>
    <w:rsid w:val="005F4B23"/>
    <w:rsid w:val="005F5A50"/>
    <w:rsid w:val="005F5B18"/>
    <w:rsid w:val="005F5ECE"/>
    <w:rsid w:val="006005D8"/>
    <w:rsid w:val="006013D7"/>
    <w:rsid w:val="00603043"/>
    <w:rsid w:val="00603624"/>
    <w:rsid w:val="00604117"/>
    <w:rsid w:val="006074B1"/>
    <w:rsid w:val="0061234B"/>
    <w:rsid w:val="00612DCF"/>
    <w:rsid w:val="00613E04"/>
    <w:rsid w:val="00616ABC"/>
    <w:rsid w:val="006175B3"/>
    <w:rsid w:val="006178C3"/>
    <w:rsid w:val="006225BE"/>
    <w:rsid w:val="00622EE0"/>
    <w:rsid w:val="00623E49"/>
    <w:rsid w:val="00624C5B"/>
    <w:rsid w:val="00630BCC"/>
    <w:rsid w:val="00631041"/>
    <w:rsid w:val="00631B27"/>
    <w:rsid w:val="006321BD"/>
    <w:rsid w:val="00634756"/>
    <w:rsid w:val="006354B0"/>
    <w:rsid w:val="00640711"/>
    <w:rsid w:val="00640F06"/>
    <w:rsid w:val="00641CE2"/>
    <w:rsid w:val="006423ED"/>
    <w:rsid w:val="00644162"/>
    <w:rsid w:val="00644C6C"/>
    <w:rsid w:val="00647A4F"/>
    <w:rsid w:val="0065087E"/>
    <w:rsid w:val="00652859"/>
    <w:rsid w:val="00653C6F"/>
    <w:rsid w:val="00661802"/>
    <w:rsid w:val="006654F4"/>
    <w:rsid w:val="006656C8"/>
    <w:rsid w:val="00665A1B"/>
    <w:rsid w:val="006661DB"/>
    <w:rsid w:val="00666920"/>
    <w:rsid w:val="00666B99"/>
    <w:rsid w:val="00667244"/>
    <w:rsid w:val="00667F8D"/>
    <w:rsid w:val="00670CF3"/>
    <w:rsid w:val="0067429C"/>
    <w:rsid w:val="006773CC"/>
    <w:rsid w:val="006819EA"/>
    <w:rsid w:val="006820CC"/>
    <w:rsid w:val="00682448"/>
    <w:rsid w:val="0068544C"/>
    <w:rsid w:val="00685FD1"/>
    <w:rsid w:val="0068635E"/>
    <w:rsid w:val="00690A75"/>
    <w:rsid w:val="00693B9C"/>
    <w:rsid w:val="00693F25"/>
    <w:rsid w:val="006960C6"/>
    <w:rsid w:val="006A188E"/>
    <w:rsid w:val="006A2418"/>
    <w:rsid w:val="006A3FD7"/>
    <w:rsid w:val="006A5831"/>
    <w:rsid w:val="006A7960"/>
    <w:rsid w:val="006A7C31"/>
    <w:rsid w:val="006B4A25"/>
    <w:rsid w:val="006B6962"/>
    <w:rsid w:val="006B7D85"/>
    <w:rsid w:val="006C01E7"/>
    <w:rsid w:val="006C134C"/>
    <w:rsid w:val="006C2290"/>
    <w:rsid w:val="006C2817"/>
    <w:rsid w:val="006C42F4"/>
    <w:rsid w:val="006C6E8A"/>
    <w:rsid w:val="006D3941"/>
    <w:rsid w:val="006D4667"/>
    <w:rsid w:val="006E1CC4"/>
    <w:rsid w:val="006E2227"/>
    <w:rsid w:val="006E4768"/>
    <w:rsid w:val="006E6119"/>
    <w:rsid w:val="006E7E2C"/>
    <w:rsid w:val="006F3E33"/>
    <w:rsid w:val="006F7EFF"/>
    <w:rsid w:val="0070356E"/>
    <w:rsid w:val="00704538"/>
    <w:rsid w:val="00707BE9"/>
    <w:rsid w:val="00714B04"/>
    <w:rsid w:val="00715ED1"/>
    <w:rsid w:val="00717ACD"/>
    <w:rsid w:val="007252A1"/>
    <w:rsid w:val="00725419"/>
    <w:rsid w:val="007321E1"/>
    <w:rsid w:val="007328A3"/>
    <w:rsid w:val="00735C5A"/>
    <w:rsid w:val="0074024A"/>
    <w:rsid w:val="00740530"/>
    <w:rsid w:val="00741127"/>
    <w:rsid w:val="007420A9"/>
    <w:rsid w:val="00745CAC"/>
    <w:rsid w:val="00753A01"/>
    <w:rsid w:val="00753F04"/>
    <w:rsid w:val="00754A66"/>
    <w:rsid w:val="00754D18"/>
    <w:rsid w:val="00760EE6"/>
    <w:rsid w:val="0076217F"/>
    <w:rsid w:val="00762E97"/>
    <w:rsid w:val="00764D0A"/>
    <w:rsid w:val="00765EC4"/>
    <w:rsid w:val="00772947"/>
    <w:rsid w:val="00772C6A"/>
    <w:rsid w:val="00772D43"/>
    <w:rsid w:val="00774321"/>
    <w:rsid w:val="00776824"/>
    <w:rsid w:val="00777890"/>
    <w:rsid w:val="00785985"/>
    <w:rsid w:val="00786801"/>
    <w:rsid w:val="007870CC"/>
    <w:rsid w:val="00787689"/>
    <w:rsid w:val="00787BCA"/>
    <w:rsid w:val="00790545"/>
    <w:rsid w:val="00790C95"/>
    <w:rsid w:val="00795083"/>
    <w:rsid w:val="007A01EF"/>
    <w:rsid w:val="007A4A7E"/>
    <w:rsid w:val="007A4BB6"/>
    <w:rsid w:val="007A5400"/>
    <w:rsid w:val="007B3C45"/>
    <w:rsid w:val="007B406A"/>
    <w:rsid w:val="007B5D06"/>
    <w:rsid w:val="007C0EEB"/>
    <w:rsid w:val="007C18BA"/>
    <w:rsid w:val="007C4A2D"/>
    <w:rsid w:val="007C6C4A"/>
    <w:rsid w:val="007C758B"/>
    <w:rsid w:val="007D0325"/>
    <w:rsid w:val="007D17AB"/>
    <w:rsid w:val="007D1F1F"/>
    <w:rsid w:val="007D3015"/>
    <w:rsid w:val="007D41DE"/>
    <w:rsid w:val="007D4910"/>
    <w:rsid w:val="007E6828"/>
    <w:rsid w:val="007E7387"/>
    <w:rsid w:val="007F0F68"/>
    <w:rsid w:val="007F36B1"/>
    <w:rsid w:val="007F488D"/>
    <w:rsid w:val="007F6E3A"/>
    <w:rsid w:val="0080569D"/>
    <w:rsid w:val="0080614C"/>
    <w:rsid w:val="0080670E"/>
    <w:rsid w:val="008071F8"/>
    <w:rsid w:val="00810FC0"/>
    <w:rsid w:val="00813141"/>
    <w:rsid w:val="00813197"/>
    <w:rsid w:val="00814BE8"/>
    <w:rsid w:val="00815EF7"/>
    <w:rsid w:val="0081628E"/>
    <w:rsid w:val="008218FF"/>
    <w:rsid w:val="008234F9"/>
    <w:rsid w:val="00823D21"/>
    <w:rsid w:val="00830D20"/>
    <w:rsid w:val="00832EE8"/>
    <w:rsid w:val="008370CA"/>
    <w:rsid w:val="0084062A"/>
    <w:rsid w:val="00840E82"/>
    <w:rsid w:val="00842235"/>
    <w:rsid w:val="00844A30"/>
    <w:rsid w:val="00845BA5"/>
    <w:rsid w:val="00850145"/>
    <w:rsid w:val="00850B54"/>
    <w:rsid w:val="00851E29"/>
    <w:rsid w:val="00854205"/>
    <w:rsid w:val="008544DF"/>
    <w:rsid w:val="00860A08"/>
    <w:rsid w:val="0086178B"/>
    <w:rsid w:val="008617D4"/>
    <w:rsid w:val="0086283B"/>
    <w:rsid w:val="00863044"/>
    <w:rsid w:val="008648B0"/>
    <w:rsid w:val="0086775A"/>
    <w:rsid w:val="00876CB4"/>
    <w:rsid w:val="00877400"/>
    <w:rsid w:val="008815B4"/>
    <w:rsid w:val="00882571"/>
    <w:rsid w:val="00882BFF"/>
    <w:rsid w:val="00886D7F"/>
    <w:rsid w:val="008974FE"/>
    <w:rsid w:val="00897F1A"/>
    <w:rsid w:val="008A0723"/>
    <w:rsid w:val="008A5E32"/>
    <w:rsid w:val="008A6330"/>
    <w:rsid w:val="008B24F9"/>
    <w:rsid w:val="008B53FF"/>
    <w:rsid w:val="008C3A14"/>
    <w:rsid w:val="008C3DFA"/>
    <w:rsid w:val="008C53C9"/>
    <w:rsid w:val="008C6A43"/>
    <w:rsid w:val="008C6C3C"/>
    <w:rsid w:val="008C7245"/>
    <w:rsid w:val="008C74CD"/>
    <w:rsid w:val="008D050E"/>
    <w:rsid w:val="008D779E"/>
    <w:rsid w:val="008E0FF6"/>
    <w:rsid w:val="008E3769"/>
    <w:rsid w:val="008E49A1"/>
    <w:rsid w:val="008E4AD2"/>
    <w:rsid w:val="008E4B81"/>
    <w:rsid w:val="008E57F8"/>
    <w:rsid w:val="008F06EC"/>
    <w:rsid w:val="008F1C3F"/>
    <w:rsid w:val="008F305F"/>
    <w:rsid w:val="008F4D40"/>
    <w:rsid w:val="008F6B94"/>
    <w:rsid w:val="00900915"/>
    <w:rsid w:val="009118FF"/>
    <w:rsid w:val="00913857"/>
    <w:rsid w:val="00913AC6"/>
    <w:rsid w:val="00917525"/>
    <w:rsid w:val="00924055"/>
    <w:rsid w:val="009260A8"/>
    <w:rsid w:val="0093066C"/>
    <w:rsid w:val="00931B8A"/>
    <w:rsid w:val="00932F8F"/>
    <w:rsid w:val="00933864"/>
    <w:rsid w:val="009343BC"/>
    <w:rsid w:val="00935448"/>
    <w:rsid w:val="0093654E"/>
    <w:rsid w:val="00937E67"/>
    <w:rsid w:val="00937F6E"/>
    <w:rsid w:val="00940B1E"/>
    <w:rsid w:val="009418C3"/>
    <w:rsid w:val="00944BB0"/>
    <w:rsid w:val="00944CFB"/>
    <w:rsid w:val="00945E1D"/>
    <w:rsid w:val="00950BC9"/>
    <w:rsid w:val="009526DC"/>
    <w:rsid w:val="00954531"/>
    <w:rsid w:val="009545E9"/>
    <w:rsid w:val="00954B77"/>
    <w:rsid w:val="00954CCA"/>
    <w:rsid w:val="00954E27"/>
    <w:rsid w:val="0095656C"/>
    <w:rsid w:val="009619E2"/>
    <w:rsid w:val="00964AE2"/>
    <w:rsid w:val="00964CD4"/>
    <w:rsid w:val="00964FCE"/>
    <w:rsid w:val="00970CEA"/>
    <w:rsid w:val="00973001"/>
    <w:rsid w:val="009746DD"/>
    <w:rsid w:val="009751DE"/>
    <w:rsid w:val="00975B40"/>
    <w:rsid w:val="00976CD3"/>
    <w:rsid w:val="009814D1"/>
    <w:rsid w:val="00981B0C"/>
    <w:rsid w:val="009827A8"/>
    <w:rsid w:val="00982A17"/>
    <w:rsid w:val="009835A6"/>
    <w:rsid w:val="00993F72"/>
    <w:rsid w:val="009941E6"/>
    <w:rsid w:val="00997521"/>
    <w:rsid w:val="009A02BA"/>
    <w:rsid w:val="009A3F28"/>
    <w:rsid w:val="009A54A8"/>
    <w:rsid w:val="009A5C54"/>
    <w:rsid w:val="009A60BD"/>
    <w:rsid w:val="009A71BA"/>
    <w:rsid w:val="009B003A"/>
    <w:rsid w:val="009B0768"/>
    <w:rsid w:val="009B1CAE"/>
    <w:rsid w:val="009B330E"/>
    <w:rsid w:val="009B4388"/>
    <w:rsid w:val="009B6864"/>
    <w:rsid w:val="009C1C5A"/>
    <w:rsid w:val="009C2077"/>
    <w:rsid w:val="009C2A08"/>
    <w:rsid w:val="009C59EF"/>
    <w:rsid w:val="009D03B6"/>
    <w:rsid w:val="009D067A"/>
    <w:rsid w:val="009D1DF2"/>
    <w:rsid w:val="009D1EE5"/>
    <w:rsid w:val="009D2B11"/>
    <w:rsid w:val="009D3377"/>
    <w:rsid w:val="009D3D53"/>
    <w:rsid w:val="009D4FA5"/>
    <w:rsid w:val="009D5E3F"/>
    <w:rsid w:val="009D77A9"/>
    <w:rsid w:val="009E30F5"/>
    <w:rsid w:val="009E3D29"/>
    <w:rsid w:val="009E51EA"/>
    <w:rsid w:val="009E57BB"/>
    <w:rsid w:val="009F0FD1"/>
    <w:rsid w:val="009F79DC"/>
    <w:rsid w:val="00A03A50"/>
    <w:rsid w:val="00A062AE"/>
    <w:rsid w:val="00A07168"/>
    <w:rsid w:val="00A10C2A"/>
    <w:rsid w:val="00A14E84"/>
    <w:rsid w:val="00A15379"/>
    <w:rsid w:val="00A165ED"/>
    <w:rsid w:val="00A16B4C"/>
    <w:rsid w:val="00A173DA"/>
    <w:rsid w:val="00A20264"/>
    <w:rsid w:val="00A253BF"/>
    <w:rsid w:val="00A25944"/>
    <w:rsid w:val="00A2641B"/>
    <w:rsid w:val="00A27436"/>
    <w:rsid w:val="00A27479"/>
    <w:rsid w:val="00A30978"/>
    <w:rsid w:val="00A31351"/>
    <w:rsid w:val="00A328B7"/>
    <w:rsid w:val="00A36771"/>
    <w:rsid w:val="00A37CA2"/>
    <w:rsid w:val="00A408B9"/>
    <w:rsid w:val="00A4338D"/>
    <w:rsid w:val="00A4678D"/>
    <w:rsid w:val="00A4766C"/>
    <w:rsid w:val="00A52920"/>
    <w:rsid w:val="00A542C1"/>
    <w:rsid w:val="00A555F6"/>
    <w:rsid w:val="00A63C72"/>
    <w:rsid w:val="00A63D6F"/>
    <w:rsid w:val="00A723DA"/>
    <w:rsid w:val="00A72605"/>
    <w:rsid w:val="00A747A6"/>
    <w:rsid w:val="00A75DF0"/>
    <w:rsid w:val="00A765EE"/>
    <w:rsid w:val="00A76AAB"/>
    <w:rsid w:val="00A80A0A"/>
    <w:rsid w:val="00A80AA2"/>
    <w:rsid w:val="00A81E4F"/>
    <w:rsid w:val="00A82DC6"/>
    <w:rsid w:val="00A8527D"/>
    <w:rsid w:val="00A853AD"/>
    <w:rsid w:val="00A90843"/>
    <w:rsid w:val="00A91E16"/>
    <w:rsid w:val="00A93CDD"/>
    <w:rsid w:val="00A96259"/>
    <w:rsid w:val="00A96675"/>
    <w:rsid w:val="00AA1782"/>
    <w:rsid w:val="00AA1F64"/>
    <w:rsid w:val="00AA385B"/>
    <w:rsid w:val="00AA4FBE"/>
    <w:rsid w:val="00AA6393"/>
    <w:rsid w:val="00AB188B"/>
    <w:rsid w:val="00AB5F9D"/>
    <w:rsid w:val="00AB6C77"/>
    <w:rsid w:val="00AC07EF"/>
    <w:rsid w:val="00AC1DEB"/>
    <w:rsid w:val="00AC4035"/>
    <w:rsid w:val="00AC6966"/>
    <w:rsid w:val="00AD14C5"/>
    <w:rsid w:val="00AD1BBD"/>
    <w:rsid w:val="00AD2057"/>
    <w:rsid w:val="00AD25E9"/>
    <w:rsid w:val="00AD321E"/>
    <w:rsid w:val="00AD47DB"/>
    <w:rsid w:val="00AD5580"/>
    <w:rsid w:val="00AD68D9"/>
    <w:rsid w:val="00AD6941"/>
    <w:rsid w:val="00AD6A84"/>
    <w:rsid w:val="00AD7E31"/>
    <w:rsid w:val="00AE02D1"/>
    <w:rsid w:val="00AE06AF"/>
    <w:rsid w:val="00AE0D6F"/>
    <w:rsid w:val="00AE2A9A"/>
    <w:rsid w:val="00AE4A25"/>
    <w:rsid w:val="00AE4A31"/>
    <w:rsid w:val="00AE4DAD"/>
    <w:rsid w:val="00AE53D0"/>
    <w:rsid w:val="00AE73E7"/>
    <w:rsid w:val="00AF0568"/>
    <w:rsid w:val="00AF19A3"/>
    <w:rsid w:val="00AF4D9D"/>
    <w:rsid w:val="00B00580"/>
    <w:rsid w:val="00B00CBF"/>
    <w:rsid w:val="00B036FB"/>
    <w:rsid w:val="00B03A40"/>
    <w:rsid w:val="00B0452C"/>
    <w:rsid w:val="00B05A42"/>
    <w:rsid w:val="00B05C34"/>
    <w:rsid w:val="00B0791F"/>
    <w:rsid w:val="00B07F02"/>
    <w:rsid w:val="00B11017"/>
    <w:rsid w:val="00B114F6"/>
    <w:rsid w:val="00B12EF2"/>
    <w:rsid w:val="00B14B11"/>
    <w:rsid w:val="00B152F3"/>
    <w:rsid w:val="00B15799"/>
    <w:rsid w:val="00B168BF"/>
    <w:rsid w:val="00B2175A"/>
    <w:rsid w:val="00B27F46"/>
    <w:rsid w:val="00B3234C"/>
    <w:rsid w:val="00B33B2F"/>
    <w:rsid w:val="00B409B5"/>
    <w:rsid w:val="00B41192"/>
    <w:rsid w:val="00B41DCD"/>
    <w:rsid w:val="00B42315"/>
    <w:rsid w:val="00B42318"/>
    <w:rsid w:val="00B42F8A"/>
    <w:rsid w:val="00B45280"/>
    <w:rsid w:val="00B54E89"/>
    <w:rsid w:val="00B5729F"/>
    <w:rsid w:val="00B648AE"/>
    <w:rsid w:val="00B66564"/>
    <w:rsid w:val="00B71C3C"/>
    <w:rsid w:val="00B729C6"/>
    <w:rsid w:val="00B73817"/>
    <w:rsid w:val="00B7399D"/>
    <w:rsid w:val="00B73F6E"/>
    <w:rsid w:val="00B74E17"/>
    <w:rsid w:val="00B77AE7"/>
    <w:rsid w:val="00B80548"/>
    <w:rsid w:val="00B811AD"/>
    <w:rsid w:val="00B81A10"/>
    <w:rsid w:val="00B83BA5"/>
    <w:rsid w:val="00B85A4F"/>
    <w:rsid w:val="00B868D1"/>
    <w:rsid w:val="00B87D26"/>
    <w:rsid w:val="00B9351A"/>
    <w:rsid w:val="00B947E0"/>
    <w:rsid w:val="00BA1224"/>
    <w:rsid w:val="00BA1512"/>
    <w:rsid w:val="00BA1B5C"/>
    <w:rsid w:val="00BA35B0"/>
    <w:rsid w:val="00BA64BE"/>
    <w:rsid w:val="00BB1CE0"/>
    <w:rsid w:val="00BB240B"/>
    <w:rsid w:val="00BB2D42"/>
    <w:rsid w:val="00BB419D"/>
    <w:rsid w:val="00BC00DB"/>
    <w:rsid w:val="00BC3263"/>
    <w:rsid w:val="00BC3955"/>
    <w:rsid w:val="00BC6747"/>
    <w:rsid w:val="00BC7257"/>
    <w:rsid w:val="00BD040A"/>
    <w:rsid w:val="00BD2C9A"/>
    <w:rsid w:val="00BD3084"/>
    <w:rsid w:val="00BD621A"/>
    <w:rsid w:val="00BD6258"/>
    <w:rsid w:val="00BD7073"/>
    <w:rsid w:val="00BD74C5"/>
    <w:rsid w:val="00BE0890"/>
    <w:rsid w:val="00BE0D3E"/>
    <w:rsid w:val="00BE13EA"/>
    <w:rsid w:val="00BE6F37"/>
    <w:rsid w:val="00BE7083"/>
    <w:rsid w:val="00BE7AE2"/>
    <w:rsid w:val="00BF0B33"/>
    <w:rsid w:val="00BF0F09"/>
    <w:rsid w:val="00BF1853"/>
    <w:rsid w:val="00BF1DD9"/>
    <w:rsid w:val="00BF4344"/>
    <w:rsid w:val="00BF4904"/>
    <w:rsid w:val="00C01108"/>
    <w:rsid w:val="00C013CB"/>
    <w:rsid w:val="00C05254"/>
    <w:rsid w:val="00C06C52"/>
    <w:rsid w:val="00C07DE6"/>
    <w:rsid w:val="00C101CB"/>
    <w:rsid w:val="00C1237C"/>
    <w:rsid w:val="00C12D5D"/>
    <w:rsid w:val="00C16261"/>
    <w:rsid w:val="00C16B56"/>
    <w:rsid w:val="00C22036"/>
    <w:rsid w:val="00C22D95"/>
    <w:rsid w:val="00C2304E"/>
    <w:rsid w:val="00C2370F"/>
    <w:rsid w:val="00C23936"/>
    <w:rsid w:val="00C34EB9"/>
    <w:rsid w:val="00C3543B"/>
    <w:rsid w:val="00C37D5C"/>
    <w:rsid w:val="00C4087C"/>
    <w:rsid w:val="00C409B3"/>
    <w:rsid w:val="00C41DB7"/>
    <w:rsid w:val="00C42C0E"/>
    <w:rsid w:val="00C45BD2"/>
    <w:rsid w:val="00C46ED8"/>
    <w:rsid w:val="00C541A6"/>
    <w:rsid w:val="00C54AA5"/>
    <w:rsid w:val="00C618EC"/>
    <w:rsid w:val="00C67636"/>
    <w:rsid w:val="00C7224D"/>
    <w:rsid w:val="00C739F9"/>
    <w:rsid w:val="00C7538F"/>
    <w:rsid w:val="00C77439"/>
    <w:rsid w:val="00C77EFE"/>
    <w:rsid w:val="00C77F79"/>
    <w:rsid w:val="00C83971"/>
    <w:rsid w:val="00C85F74"/>
    <w:rsid w:val="00C862E8"/>
    <w:rsid w:val="00C86C2D"/>
    <w:rsid w:val="00C87567"/>
    <w:rsid w:val="00C92684"/>
    <w:rsid w:val="00C92D67"/>
    <w:rsid w:val="00CA0E9E"/>
    <w:rsid w:val="00CA11D6"/>
    <w:rsid w:val="00CA202D"/>
    <w:rsid w:val="00CA2878"/>
    <w:rsid w:val="00CA29F7"/>
    <w:rsid w:val="00CA3C1A"/>
    <w:rsid w:val="00CB28FA"/>
    <w:rsid w:val="00CB3598"/>
    <w:rsid w:val="00CB43AE"/>
    <w:rsid w:val="00CB525A"/>
    <w:rsid w:val="00CB7503"/>
    <w:rsid w:val="00CC146E"/>
    <w:rsid w:val="00CC1C8A"/>
    <w:rsid w:val="00CC4145"/>
    <w:rsid w:val="00CC6573"/>
    <w:rsid w:val="00CD08D0"/>
    <w:rsid w:val="00CD146E"/>
    <w:rsid w:val="00CD1EEB"/>
    <w:rsid w:val="00CD2173"/>
    <w:rsid w:val="00CD3F56"/>
    <w:rsid w:val="00CD5562"/>
    <w:rsid w:val="00CD5FA6"/>
    <w:rsid w:val="00CE0EE0"/>
    <w:rsid w:val="00CE3087"/>
    <w:rsid w:val="00CE4425"/>
    <w:rsid w:val="00CE4A4E"/>
    <w:rsid w:val="00CE5D47"/>
    <w:rsid w:val="00CE67F3"/>
    <w:rsid w:val="00CE6E31"/>
    <w:rsid w:val="00CF0F17"/>
    <w:rsid w:val="00CF5E61"/>
    <w:rsid w:val="00D029C2"/>
    <w:rsid w:val="00D07C8E"/>
    <w:rsid w:val="00D126DA"/>
    <w:rsid w:val="00D12C27"/>
    <w:rsid w:val="00D13BB0"/>
    <w:rsid w:val="00D13DCF"/>
    <w:rsid w:val="00D14E73"/>
    <w:rsid w:val="00D2035D"/>
    <w:rsid w:val="00D204F5"/>
    <w:rsid w:val="00D206EF"/>
    <w:rsid w:val="00D20BB7"/>
    <w:rsid w:val="00D2151F"/>
    <w:rsid w:val="00D21CFD"/>
    <w:rsid w:val="00D255C7"/>
    <w:rsid w:val="00D373F7"/>
    <w:rsid w:val="00D37970"/>
    <w:rsid w:val="00D37E82"/>
    <w:rsid w:val="00D43F37"/>
    <w:rsid w:val="00D4541B"/>
    <w:rsid w:val="00D46353"/>
    <w:rsid w:val="00D5140C"/>
    <w:rsid w:val="00D51711"/>
    <w:rsid w:val="00D54DFF"/>
    <w:rsid w:val="00D551F3"/>
    <w:rsid w:val="00D55CAB"/>
    <w:rsid w:val="00D569C8"/>
    <w:rsid w:val="00D62DA3"/>
    <w:rsid w:val="00D66769"/>
    <w:rsid w:val="00D71FCB"/>
    <w:rsid w:val="00D733AE"/>
    <w:rsid w:val="00D74B06"/>
    <w:rsid w:val="00D76BCE"/>
    <w:rsid w:val="00D83305"/>
    <w:rsid w:val="00D84AD3"/>
    <w:rsid w:val="00D85A7A"/>
    <w:rsid w:val="00D91340"/>
    <w:rsid w:val="00D916A9"/>
    <w:rsid w:val="00D919BD"/>
    <w:rsid w:val="00D921C9"/>
    <w:rsid w:val="00D9514B"/>
    <w:rsid w:val="00D95494"/>
    <w:rsid w:val="00D95676"/>
    <w:rsid w:val="00D9577D"/>
    <w:rsid w:val="00DA1CE3"/>
    <w:rsid w:val="00DA30D8"/>
    <w:rsid w:val="00DA4F6F"/>
    <w:rsid w:val="00DA7688"/>
    <w:rsid w:val="00DB44F5"/>
    <w:rsid w:val="00DB5068"/>
    <w:rsid w:val="00DB7CAD"/>
    <w:rsid w:val="00DC08FA"/>
    <w:rsid w:val="00DC421F"/>
    <w:rsid w:val="00DC4366"/>
    <w:rsid w:val="00DD04BE"/>
    <w:rsid w:val="00DD20EB"/>
    <w:rsid w:val="00DD3ABB"/>
    <w:rsid w:val="00DD3FD9"/>
    <w:rsid w:val="00DD4B58"/>
    <w:rsid w:val="00DE0447"/>
    <w:rsid w:val="00DE0864"/>
    <w:rsid w:val="00DE4DF8"/>
    <w:rsid w:val="00DE5866"/>
    <w:rsid w:val="00DE7190"/>
    <w:rsid w:val="00DE71EB"/>
    <w:rsid w:val="00DE7C74"/>
    <w:rsid w:val="00DE7E7D"/>
    <w:rsid w:val="00DF084A"/>
    <w:rsid w:val="00DF0CA3"/>
    <w:rsid w:val="00DF2E5F"/>
    <w:rsid w:val="00DF3198"/>
    <w:rsid w:val="00DF5D98"/>
    <w:rsid w:val="00DF5EB9"/>
    <w:rsid w:val="00DF6173"/>
    <w:rsid w:val="00E04068"/>
    <w:rsid w:val="00E05D36"/>
    <w:rsid w:val="00E06648"/>
    <w:rsid w:val="00E06A8C"/>
    <w:rsid w:val="00E079D5"/>
    <w:rsid w:val="00E1039B"/>
    <w:rsid w:val="00E104D4"/>
    <w:rsid w:val="00E11288"/>
    <w:rsid w:val="00E12C80"/>
    <w:rsid w:val="00E13F1B"/>
    <w:rsid w:val="00E16A16"/>
    <w:rsid w:val="00E20DE7"/>
    <w:rsid w:val="00E21488"/>
    <w:rsid w:val="00E221E7"/>
    <w:rsid w:val="00E2368F"/>
    <w:rsid w:val="00E24696"/>
    <w:rsid w:val="00E26D29"/>
    <w:rsid w:val="00E2771B"/>
    <w:rsid w:val="00E30D0D"/>
    <w:rsid w:val="00E34888"/>
    <w:rsid w:val="00E359BD"/>
    <w:rsid w:val="00E37BBA"/>
    <w:rsid w:val="00E41596"/>
    <w:rsid w:val="00E41DD2"/>
    <w:rsid w:val="00E4299E"/>
    <w:rsid w:val="00E44888"/>
    <w:rsid w:val="00E45524"/>
    <w:rsid w:val="00E46EC0"/>
    <w:rsid w:val="00E50C7A"/>
    <w:rsid w:val="00E52F85"/>
    <w:rsid w:val="00E56091"/>
    <w:rsid w:val="00E575DF"/>
    <w:rsid w:val="00E57704"/>
    <w:rsid w:val="00E611BE"/>
    <w:rsid w:val="00E61F02"/>
    <w:rsid w:val="00E63D1C"/>
    <w:rsid w:val="00E66579"/>
    <w:rsid w:val="00E67438"/>
    <w:rsid w:val="00E70FE6"/>
    <w:rsid w:val="00E746D5"/>
    <w:rsid w:val="00E74C93"/>
    <w:rsid w:val="00E75232"/>
    <w:rsid w:val="00E77AC8"/>
    <w:rsid w:val="00E80504"/>
    <w:rsid w:val="00E80A6E"/>
    <w:rsid w:val="00E80F61"/>
    <w:rsid w:val="00E82B49"/>
    <w:rsid w:val="00E84186"/>
    <w:rsid w:val="00E848F1"/>
    <w:rsid w:val="00E84DBA"/>
    <w:rsid w:val="00E85AAF"/>
    <w:rsid w:val="00E86152"/>
    <w:rsid w:val="00E8711F"/>
    <w:rsid w:val="00E873C5"/>
    <w:rsid w:val="00E9038C"/>
    <w:rsid w:val="00E90D2D"/>
    <w:rsid w:val="00E9157C"/>
    <w:rsid w:val="00E948D7"/>
    <w:rsid w:val="00E94910"/>
    <w:rsid w:val="00E955EB"/>
    <w:rsid w:val="00EA01B4"/>
    <w:rsid w:val="00EA1761"/>
    <w:rsid w:val="00EA2474"/>
    <w:rsid w:val="00EA7606"/>
    <w:rsid w:val="00EA769C"/>
    <w:rsid w:val="00EB118A"/>
    <w:rsid w:val="00EB284A"/>
    <w:rsid w:val="00EB3E0C"/>
    <w:rsid w:val="00EB5CBC"/>
    <w:rsid w:val="00EB6A86"/>
    <w:rsid w:val="00EB6CB4"/>
    <w:rsid w:val="00EC235A"/>
    <w:rsid w:val="00EC5545"/>
    <w:rsid w:val="00ED0783"/>
    <w:rsid w:val="00ED2512"/>
    <w:rsid w:val="00ED3B70"/>
    <w:rsid w:val="00ED4FF7"/>
    <w:rsid w:val="00ED6C90"/>
    <w:rsid w:val="00ED7747"/>
    <w:rsid w:val="00EE0684"/>
    <w:rsid w:val="00EE09BB"/>
    <w:rsid w:val="00EE0C90"/>
    <w:rsid w:val="00EE4E0E"/>
    <w:rsid w:val="00F024ED"/>
    <w:rsid w:val="00F041EF"/>
    <w:rsid w:val="00F05F89"/>
    <w:rsid w:val="00F07A90"/>
    <w:rsid w:val="00F10865"/>
    <w:rsid w:val="00F1155F"/>
    <w:rsid w:val="00F22822"/>
    <w:rsid w:val="00F2418C"/>
    <w:rsid w:val="00F24F45"/>
    <w:rsid w:val="00F257A3"/>
    <w:rsid w:val="00F3097C"/>
    <w:rsid w:val="00F30E22"/>
    <w:rsid w:val="00F313AA"/>
    <w:rsid w:val="00F35500"/>
    <w:rsid w:val="00F36BA5"/>
    <w:rsid w:val="00F40ED3"/>
    <w:rsid w:val="00F41154"/>
    <w:rsid w:val="00F476F6"/>
    <w:rsid w:val="00F502FB"/>
    <w:rsid w:val="00F52D3C"/>
    <w:rsid w:val="00F54667"/>
    <w:rsid w:val="00F550C4"/>
    <w:rsid w:val="00F60A3C"/>
    <w:rsid w:val="00F61831"/>
    <w:rsid w:val="00F62163"/>
    <w:rsid w:val="00F67FE8"/>
    <w:rsid w:val="00F73436"/>
    <w:rsid w:val="00F751B6"/>
    <w:rsid w:val="00F778F5"/>
    <w:rsid w:val="00F809AB"/>
    <w:rsid w:val="00F827CD"/>
    <w:rsid w:val="00F84985"/>
    <w:rsid w:val="00F91E8F"/>
    <w:rsid w:val="00F930DB"/>
    <w:rsid w:val="00F93610"/>
    <w:rsid w:val="00F941E5"/>
    <w:rsid w:val="00F9438A"/>
    <w:rsid w:val="00F94D11"/>
    <w:rsid w:val="00F96BAB"/>
    <w:rsid w:val="00FA7062"/>
    <w:rsid w:val="00FA76FD"/>
    <w:rsid w:val="00FB033E"/>
    <w:rsid w:val="00FB140F"/>
    <w:rsid w:val="00FB2F1E"/>
    <w:rsid w:val="00FB7211"/>
    <w:rsid w:val="00FD0A90"/>
    <w:rsid w:val="00FD23C9"/>
    <w:rsid w:val="00FD287F"/>
    <w:rsid w:val="00FD4EEF"/>
    <w:rsid w:val="00FD69EB"/>
    <w:rsid w:val="00FE03C5"/>
    <w:rsid w:val="00FE0F5A"/>
    <w:rsid w:val="00FE3851"/>
    <w:rsid w:val="00FE67D9"/>
    <w:rsid w:val="00FE6BEC"/>
    <w:rsid w:val="00FE6F10"/>
    <w:rsid w:val="00FF4F19"/>
    <w:rsid w:val="00FF7609"/>
    <w:rsid w:val="05C1747E"/>
    <w:rsid w:val="19B34116"/>
    <w:rsid w:val="31134BB0"/>
    <w:rsid w:val="32790094"/>
    <w:rsid w:val="48831428"/>
    <w:rsid w:val="5C325F29"/>
    <w:rsid w:val="5D194F97"/>
    <w:rsid w:val="5F7FBA61"/>
    <w:rsid w:val="7C0050D7"/>
    <w:rsid w:val="DF7F9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楷体_GB2312" w:cs="Times New Roman"/>
      <w:kern w:val="2"/>
      <w:sz w:val="18"/>
      <w:szCs w:val="18"/>
      <w:lang w:val="en-US" w:eastAsia="zh-CN" w:bidi="ar-SA"/>
    </w:rPr>
  </w:style>
  <w:style w:type="character" w:default="1" w:styleId="14">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annotation text"/>
    <w:basedOn w:val="1"/>
    <w:link w:val="25"/>
    <w:semiHidden/>
    <w:qFormat/>
    <w:uiPriority w:val="0"/>
    <w:pPr>
      <w:jc w:val="left"/>
    </w:pPr>
  </w:style>
  <w:style w:type="paragraph" w:styleId="4">
    <w:name w:val="Body Text"/>
    <w:basedOn w:val="1"/>
    <w:qFormat/>
    <w:uiPriority w:val="0"/>
    <w:pPr>
      <w:spacing w:line="460" w:lineRule="exact"/>
    </w:pPr>
    <w:rPr>
      <w:sz w:val="28"/>
    </w:rPr>
  </w:style>
  <w:style w:type="paragraph" w:styleId="5">
    <w:name w:val="Body Text Indent"/>
    <w:basedOn w:val="1"/>
    <w:qFormat/>
    <w:uiPriority w:val="0"/>
    <w:pPr>
      <w:ind w:firstLine="538"/>
    </w:pPr>
    <w:rPr>
      <w:sz w:val="28"/>
    </w:rPr>
  </w:style>
  <w:style w:type="paragraph" w:styleId="6">
    <w:name w:val="Body Text Indent 2"/>
    <w:basedOn w:val="1"/>
    <w:qFormat/>
    <w:uiPriority w:val="0"/>
    <w:pPr>
      <w:ind w:firstLine="540"/>
    </w:pPr>
    <w:rPr>
      <w:sz w:val="28"/>
    </w:rPr>
  </w:style>
  <w:style w:type="paragraph" w:styleId="7">
    <w:name w:val="Balloon Text"/>
    <w:basedOn w:val="1"/>
    <w:link w:val="27"/>
    <w:qFormat/>
    <w:uiPriority w:val="0"/>
  </w:style>
  <w:style w:type="paragraph" w:styleId="8">
    <w:name w:val="footer"/>
    <w:basedOn w:val="1"/>
    <w:link w:val="32"/>
    <w:qFormat/>
    <w:uiPriority w:val="0"/>
    <w:pPr>
      <w:tabs>
        <w:tab w:val="center" w:pos="4153"/>
        <w:tab w:val="right" w:pos="8306"/>
      </w:tabs>
      <w:snapToGrid w:val="0"/>
      <w:jc w:val="left"/>
    </w:pPr>
  </w:style>
  <w:style w:type="paragraph" w:styleId="9">
    <w:name w:val="header"/>
    <w:basedOn w:val="1"/>
    <w:qFormat/>
    <w:uiPriority w:val="0"/>
    <w:pPr>
      <w:pBdr>
        <w:bottom w:val="single" w:color="auto" w:sz="6" w:space="1"/>
      </w:pBdr>
      <w:tabs>
        <w:tab w:val="center" w:pos="4153"/>
        <w:tab w:val="right" w:pos="8306"/>
      </w:tabs>
      <w:snapToGrid w:val="0"/>
      <w:jc w:val="center"/>
    </w:pPr>
  </w:style>
  <w:style w:type="paragraph" w:styleId="10">
    <w:name w:val="Body Text Indent 3"/>
    <w:basedOn w:val="1"/>
    <w:qFormat/>
    <w:uiPriority w:val="0"/>
    <w:pPr>
      <w:ind w:firstLine="360"/>
    </w:pPr>
    <w:rPr>
      <w:sz w:val="28"/>
    </w:rPr>
  </w:style>
  <w:style w:type="paragraph" w:styleId="11">
    <w:name w:val="annotation subject"/>
    <w:basedOn w:val="3"/>
    <w:next w:val="3"/>
    <w:link w:val="26"/>
    <w:qFormat/>
    <w:uiPriority w:val="0"/>
    <w:rPr>
      <w:b/>
      <w:bCs/>
    </w:rPr>
  </w:style>
  <w:style w:type="table" w:styleId="13">
    <w:name w:val="Table Grid"/>
    <w:basedOn w:val="12"/>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page number"/>
    <w:basedOn w:val="14"/>
    <w:qFormat/>
    <w:uiPriority w:val="0"/>
  </w:style>
  <w:style w:type="character" w:styleId="16">
    <w:name w:val="line number"/>
    <w:basedOn w:val="14"/>
    <w:qFormat/>
    <w:uiPriority w:val="0"/>
  </w:style>
  <w:style w:type="character" w:styleId="17">
    <w:name w:val="Hyperlink"/>
    <w:qFormat/>
    <w:uiPriority w:val="0"/>
    <w:rPr>
      <w:color w:val="0000FF"/>
      <w:u w:val="single"/>
    </w:rPr>
  </w:style>
  <w:style w:type="character" w:styleId="18">
    <w:name w:val="annotation reference"/>
    <w:semiHidden/>
    <w:qFormat/>
    <w:uiPriority w:val="0"/>
    <w:rPr>
      <w:sz w:val="21"/>
      <w:szCs w:val="21"/>
    </w:rPr>
  </w:style>
  <w:style w:type="paragraph" w:customStyle="1" w:styleId="19">
    <w:name w:val="专利权利要求样式"/>
    <w:basedOn w:val="1"/>
    <w:next w:val="1"/>
    <w:qFormat/>
    <w:uiPriority w:val="0"/>
    <w:pPr>
      <w:numPr>
        <w:ilvl w:val="0"/>
        <w:numId w:val="1"/>
      </w:numPr>
      <w:adjustRightInd w:val="0"/>
      <w:spacing w:line="480" w:lineRule="atLeast"/>
    </w:pPr>
    <w:rPr>
      <w:b/>
      <w:bCs/>
      <w:spacing w:val="2"/>
      <w:kern w:val="0"/>
      <w:sz w:val="30"/>
    </w:rPr>
  </w:style>
  <w:style w:type="paragraph" w:customStyle="1" w:styleId="20">
    <w:name w:val="专利题目样式"/>
    <w:basedOn w:val="1"/>
    <w:next w:val="1"/>
    <w:qFormat/>
    <w:uiPriority w:val="0"/>
    <w:pPr>
      <w:adjustRightInd w:val="0"/>
      <w:spacing w:before="100" w:afterLines="100" w:line="480" w:lineRule="atLeast"/>
      <w:jc w:val="center"/>
    </w:pPr>
    <w:rPr>
      <w:b/>
      <w:bCs/>
      <w:spacing w:val="20"/>
      <w:kern w:val="0"/>
      <w:sz w:val="30"/>
    </w:rPr>
  </w:style>
  <w:style w:type="paragraph" w:customStyle="1" w:styleId="21">
    <w:name w:val="专利内容样式"/>
    <w:next w:val="1"/>
    <w:qFormat/>
    <w:uiPriority w:val="0"/>
    <w:pPr>
      <w:spacing w:beforeLines="100"/>
    </w:pPr>
    <w:rPr>
      <w:rFonts w:ascii="Times New Roman" w:hAnsi="Times New Roman" w:eastAsia="楷体_GB2312" w:cs="Times New Roman"/>
      <w:b/>
      <w:spacing w:val="10"/>
      <w:sz w:val="30"/>
      <w:u w:val="single"/>
      <w:lang w:val="en-US" w:eastAsia="zh-CN" w:bidi="ar-SA"/>
    </w:rPr>
  </w:style>
  <w:style w:type="character" w:customStyle="1" w:styleId="22">
    <w:name w:val="访问过的超链接"/>
    <w:qFormat/>
    <w:uiPriority w:val="0"/>
    <w:rPr>
      <w:color w:val="800080"/>
      <w:u w:val="single"/>
    </w:rPr>
  </w:style>
  <w:style w:type="paragraph" w:customStyle="1" w:styleId="23">
    <w:name w:val="Char"/>
    <w:basedOn w:val="2"/>
    <w:qFormat/>
    <w:uiPriority w:val="0"/>
    <w:pPr>
      <w:adjustRightInd w:val="0"/>
      <w:spacing w:line="436" w:lineRule="exact"/>
      <w:ind w:left="357"/>
      <w:jc w:val="left"/>
      <w:outlineLvl w:val="3"/>
    </w:pPr>
    <w:rPr>
      <w:rFonts w:eastAsia="宋体"/>
      <w:sz w:val="21"/>
      <w:szCs w:val="20"/>
    </w:rPr>
  </w:style>
  <w:style w:type="paragraph" w:customStyle="1" w:styleId="24">
    <w:name w:val="Char1"/>
    <w:basedOn w:val="2"/>
    <w:qFormat/>
    <w:uiPriority w:val="0"/>
    <w:pPr>
      <w:adjustRightInd w:val="0"/>
      <w:spacing w:line="436" w:lineRule="exact"/>
      <w:ind w:left="357"/>
      <w:jc w:val="left"/>
      <w:outlineLvl w:val="3"/>
    </w:pPr>
    <w:rPr>
      <w:rFonts w:eastAsia="宋体"/>
      <w:sz w:val="21"/>
      <w:szCs w:val="20"/>
    </w:rPr>
  </w:style>
  <w:style w:type="character" w:customStyle="1" w:styleId="25">
    <w:name w:val="批注文字 Char"/>
    <w:basedOn w:val="14"/>
    <w:link w:val="3"/>
    <w:semiHidden/>
    <w:qFormat/>
    <w:uiPriority w:val="0"/>
    <w:rPr>
      <w:rFonts w:eastAsia="楷体_GB2312"/>
      <w:kern w:val="2"/>
      <w:sz w:val="18"/>
      <w:szCs w:val="18"/>
    </w:rPr>
  </w:style>
  <w:style w:type="character" w:customStyle="1" w:styleId="26">
    <w:name w:val="批注主题 Char"/>
    <w:basedOn w:val="25"/>
    <w:link w:val="11"/>
    <w:qFormat/>
    <w:uiPriority w:val="0"/>
  </w:style>
  <w:style w:type="character" w:customStyle="1" w:styleId="27">
    <w:name w:val="批注框文本 Char"/>
    <w:basedOn w:val="14"/>
    <w:link w:val="7"/>
    <w:qFormat/>
    <w:uiPriority w:val="0"/>
    <w:rPr>
      <w:rFonts w:eastAsia="楷体_GB2312"/>
      <w:kern w:val="2"/>
      <w:sz w:val="18"/>
      <w:szCs w:val="18"/>
    </w:rPr>
  </w:style>
  <w:style w:type="paragraph" w:customStyle="1" w:styleId="28">
    <w:name w:val="Revision"/>
    <w:hidden/>
    <w:unhideWhenUsed/>
    <w:uiPriority w:val="99"/>
    <w:rPr>
      <w:rFonts w:ascii="Times New Roman" w:hAnsi="Times New Roman" w:eastAsia="楷体_GB2312" w:cs="Times New Roman"/>
      <w:kern w:val="2"/>
      <w:sz w:val="18"/>
      <w:szCs w:val="18"/>
      <w:lang w:val="en-US" w:eastAsia="zh-CN" w:bidi="ar-SA"/>
    </w:rPr>
  </w:style>
  <w:style w:type="table" w:customStyle="1" w:styleId="29">
    <w:name w:val="网格型1"/>
    <w:basedOn w:val="12"/>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0">
    <w:name w:val="网格型2"/>
    <w:basedOn w:val="12"/>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1">
    <w:name w:val="网格型3"/>
    <w:basedOn w:val="12"/>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2">
    <w:name w:val="页脚 Char"/>
    <w:basedOn w:val="14"/>
    <w:link w:val="8"/>
    <w:uiPriority w:val="0"/>
    <w:rPr>
      <w:rFonts w:ascii="Times New Roman" w:hAnsi="Times New Roman" w:eastAsia="楷体_GB2312" w:cs="Times New Roman"/>
      <w:kern w:val="2"/>
      <w:sz w:val="18"/>
      <w:szCs w:val="18"/>
    </w:rPr>
  </w:style>
  <w:style w:type="paragraph" w:styleId="33">
    <w:name w:val="List Paragraph"/>
    <w:basedOn w:val="1"/>
    <w:unhideWhenUsed/>
    <w:uiPriority w:val="99"/>
    <w:pPr>
      <w:ind w:firstLine="420" w:firstLineChars="200"/>
    </w:pPr>
  </w:style>
  <w:style w:type="character" w:styleId="34">
    <w:name w:val="Placeholder Text"/>
    <w:basedOn w:val="14"/>
    <w:unhideWhenUsed/>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2.emf"/><Relationship Id="rId22" Type="http://schemas.openxmlformats.org/officeDocument/2006/relationships/package" Target="embeddings/Microsoft_Visio___1.vsdx"/><Relationship Id="rId21" Type="http://schemas.openxmlformats.org/officeDocument/2006/relationships/image" Target="media/image11.e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0.emf"/><Relationship Id="rId18" Type="http://schemas.openxmlformats.org/officeDocument/2006/relationships/oleObject" Target="embeddings/oleObject4.bin"/><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zk</Company>
  <Pages>30</Pages>
  <Words>2207</Words>
  <Characters>12583</Characters>
  <Lines>104</Lines>
  <Paragraphs>29</Paragraphs>
  <TotalTime>1384</TotalTime>
  <ScaleCrop>false</ScaleCrop>
  <LinksUpToDate>false</LinksUpToDate>
  <CharactersWithSpaces>14761</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2015-12-14T09:38:00Z</dcterms:created>
  <dc:creator>ll</dc:creator>
  <cp:lastModifiedBy>MTC</cp:lastModifiedBy>
  <cp:lastPrinted>2003-06-10T13:16:00Z</cp:lastPrinted>
  <dcterms:modified xsi:type="dcterms:W3CDTF">2026-04-15T13:44:08Z</dcterms:modified>
  <dc:title>说  明  书  摘  要</dc:title>
  <cp:revision>677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884A515A6C9D474896183274DB726E22</vt:lpwstr>
  </property>
</Properties>
</file>