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SOP-PV-004  Literature Screening for 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No.</w:t>
            </w:r>
          </w:p>
        </w:tc>
        <w:tc>
          <w:tcPr>
            <w:tcW w:type="dxa" w:w="4320"/>
          </w:tcPr>
          <w:p>
            <w:r>
              <w:t>SOP-PV-004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Pharmacovigilance Department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SOP defines the process for systematic screening of scientific and medical literature to identify Individual Case Safety Reports (ICSRs), safety signals, and other safety-relevant information concerning Meridian Pharma K.K. products.</w:t>
      </w:r>
    </w:p>
    <w:p>
      <w:pPr>
        <w:pStyle w:val="Heading1"/>
      </w:pPr>
      <w:r>
        <w:t>2. Scope</w:t>
      </w:r>
    </w:p>
    <w:p>
      <w:r>
        <w:t>This SOP applies to global literature screening for all Meridian products with a marketing authorization in any territory, and to Japanese domestic literature screening. Processing of ICSRs identified from literature is covered by SOP-PV-001; this SOP defines how such cases are identified and how Day 0 is set.</w:t>
      </w:r>
    </w:p>
    <w:p>
      <w:pPr>
        <w:pStyle w:val="Heading1"/>
      </w:pPr>
      <w:r>
        <w:t>3. Definitions</w:t>
      </w:r>
    </w:p>
    <w:p>
      <w:pPr>
        <w:pStyle w:val="ListBullet"/>
      </w:pPr>
      <w:r>
        <w:rPr>
          <w:b/>
        </w:rPr>
        <w:t>Global literature databases</w:t>
      </w:r>
      <w:r>
        <w:t>: Embase and MEDLINE, searched via the validated literature platform.</w:t>
      </w:r>
    </w:p>
    <w:p>
      <w:pPr>
        <w:pStyle w:val="ListBullet"/>
      </w:pPr>
      <w:r>
        <w:rPr>
          <w:b/>
        </w:rPr>
        <w:t>Domestic (Japanese) literature</w:t>
      </w:r>
      <w:r>
        <w:t>: Journals indexed in Ichushi (医中誌) and selected Japanese society journals.</w:t>
      </w:r>
    </w:p>
    <w:p>
      <w:pPr>
        <w:pStyle w:val="ListBullet"/>
      </w:pPr>
      <w:r>
        <w:rPr>
          <w:b/>
        </w:rPr>
        <w:t>Hit</w:t>
      </w:r>
      <w:r>
        <w:t>: A citation returned by a search strategy, prior to relevance assessment.</w:t>
      </w:r>
    </w:p>
    <w:p>
      <w:pPr>
        <w:pStyle w:val="Heading1"/>
      </w:pPr>
      <w:r>
        <w:t>4. Responsibilities</w:t>
      </w:r>
    </w:p>
    <w:p>
      <w:pPr>
        <w:pStyle w:val="ListBullet"/>
      </w:pPr>
      <w:r>
        <w:rPr>
          <w:b/>
        </w:rPr>
        <w:t>Literature Screening Associate</w:t>
      </w:r>
      <w:r>
        <w:t>: Executes searches, performs first-pass relevance review.</w:t>
      </w:r>
    </w:p>
    <w:p>
      <w:pPr>
        <w:pStyle w:val="ListBullet"/>
      </w:pPr>
      <w:r>
        <w:rPr>
          <w:b/>
        </w:rPr>
        <w:t>Second Reviewer (PV Scientist)</w:t>
      </w:r>
      <w:r>
        <w:t>: Performs independent second-pass review of all excluded citations flagged as borderline and a 100% review of all included citations.</w:t>
      </w:r>
    </w:p>
    <w:p>
      <w:pPr>
        <w:pStyle w:val="ListBullet"/>
      </w:pPr>
      <w:r>
        <w:rPr>
          <w:b/>
        </w:rPr>
        <w:t>PV Physician</w:t>
      </w:r>
      <w:r>
        <w:t>: Confirms safety relevance and signal candidacy of included articles.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Search Strategy</w:t>
      </w:r>
    </w:p>
    <w:p>
      <w:r>
        <w:t>Product-specific search strategies shall use the active substance name (INN), all Meridian brand names, and safety-relevant qualifiers. Search strategies shall be documented, version-controlled per WI-QA-004, and reviewed at least annually.</w:t>
      </w:r>
    </w:p>
    <w:p>
      <w:pPr>
        <w:pStyle w:val="Heading2"/>
      </w:pPr>
      <w:r>
        <w:t>5.2 Screening Frequency</w:t>
      </w:r>
    </w:p>
    <w:p>
      <w:pPr>
        <w:pStyle w:val="ListBullet"/>
      </w:pPr>
      <w:r>
        <w:t xml:space="preserve">Global databases (Embase, MEDLINE): searched </w:t>
      </w:r>
      <w:r>
        <w:rPr>
          <w:b/>
        </w:rPr>
        <w:t>weekly</w:t>
      </w:r>
      <w:r>
        <w:t>, on the first business day of each week.</w:t>
      </w:r>
    </w:p>
    <w:p>
      <w:pPr>
        <w:pStyle w:val="ListBullet"/>
      </w:pPr>
      <w:r>
        <w:t xml:space="preserve">Japanese domestic literature (Ichushi): searched </w:t>
      </w:r>
      <w:r>
        <w:rPr>
          <w:b/>
        </w:rPr>
        <w:t>every two weeks</w:t>
      </w:r>
      <w:r>
        <w:t>.</w:t>
      </w:r>
    </w:p>
    <w:p>
      <w:pPr>
        <w:pStyle w:val="ListBullet"/>
      </w:pPr>
      <w:r>
        <w:t>Ad hoc searches shall be run to support signal assessments per SOP-PV-003 and aggregate reports per SOP-PV-002.</w:t>
      </w:r>
    </w:p>
    <w:p>
      <w:pPr>
        <w:pStyle w:val="Heading2"/>
      </w:pPr>
      <w:r>
        <w:t>5.3 Two-Level Review</w:t>
      </w:r>
    </w:p>
    <w:p>
      <w:r>
        <w:t>The Literature Screening Associate performs first-pass review of all hits within 2 business days of search execution. The Second Reviewer independently reviews all citations marked as included and any borderline exclusions. Disagreements are adjudicated by the PV Physician.</w:t>
      </w:r>
    </w:p>
    <w:p>
      <w:pPr>
        <w:pStyle w:val="Heading2"/>
      </w:pPr>
      <w:r>
        <w:t>5.4 ICSRs Identified from Literature</w:t>
      </w:r>
    </w:p>
    <w:p>
      <w:pPr>
        <w:pStyle w:val="Heading3"/>
      </w:pPr>
      <w:r>
        <w:t>5.4.1 Validity and Day 0</w:t>
      </w:r>
    </w:p>
    <w:p>
      <w:r>
        <w:t xml:space="preserve">If an abstract or article contains the four minimum criteria for a valid case (per SOP-PV-001, Section 3), an ICSR shall be created. </w:t>
      </w:r>
      <w:r>
        <w:rPr>
          <w:b/>
        </w:rPr>
        <w:t>Day 0 is the date the search results were first reviewed by the screening staff</w:t>
      </w:r>
      <w:r>
        <w:t>, not the article publication date, and not the date of full-text retrieval.</w:t>
      </w:r>
    </w:p>
    <w:p>
      <w:pPr>
        <w:pStyle w:val="Heading3"/>
      </w:pPr>
      <w:r>
        <w:t>5.4.2 Full Text Retrieval</w:t>
      </w:r>
    </w:p>
    <w:p>
      <w:r>
        <w:t xml:space="preserve">If the abstract suggests a valid case but lacks required details, the full text shall be ordered within </w:t>
      </w:r>
      <w:r>
        <w:rPr>
          <w:b/>
        </w:rPr>
        <w:t>5 business days</w:t>
      </w:r>
      <w:r>
        <w:t>. The case shall be processed on abstract information in the interim; the full text is handled as follow-up information per SOP-PV-001.</w:t>
      </w:r>
    </w:p>
    <w:p>
      <w:pPr>
        <w:pStyle w:val="Heading3"/>
      </w:pPr>
      <w:r>
        <w:t>5.4.3 Translation</w:t>
      </w:r>
    </w:p>
    <w:p>
      <w:r>
        <w:t>For Japanese-language articles containing reportable cases destined for global submission, an English summary translation shall be prepared within 5 business days of case creation.</w:t>
      </w:r>
    </w:p>
    <w:p>
      <w:pPr>
        <w:pStyle w:val="Heading2"/>
      </w:pPr>
      <w:r>
        <w:t>5.5 Signal-Relevant Articles</w:t>
      </w:r>
    </w:p>
    <w:p>
      <w:r>
        <w:t>Articles suggesting a new safety concern without constituting a valid ICSR (e.g., nonclinical findings, epidemiological studies, class effects) shall be forwarded to the Signal Detection Scientist within 2 business days and handled per SOP-PV-003, Section 5.2.2.</w:t>
      </w:r>
    </w:p>
    <w:p>
      <w:pPr>
        <w:pStyle w:val="Heading2"/>
      </w:pPr>
      <w:r>
        <w:t>5.6 Missed Case Handling</w:t>
      </w:r>
    </w:p>
    <w:p>
      <w:r>
        <w:t>If a reportable literature case is identified retrospectively (e.g., during an audit or PSUR authoring) that was present in prior search results but not actioned, this shall be recorded as a deviation per SOP-QA-001, and the case processed immediately with the original review date as Day 0.</w:t>
      </w:r>
    </w:p>
    <w:p>
      <w:pPr>
        <w:pStyle w:val="Heading1"/>
      </w:pPr>
      <w:r>
        <w:t>6. Records</w:t>
      </w:r>
    </w:p>
    <w:p>
      <w:r>
        <w:t>Search strategies, search execution logs, screening decisions with reviewer identity and date, and adjudication records shall be retained per WI-QA-004.</w:t>
      </w:r>
    </w:p>
    <w:p>
      <w:pPr>
        <w:pStyle w:val="Heading1"/>
      </w:pPr>
      <w:r>
        <w:t>7. References</w:t>
      </w:r>
    </w:p>
    <w:p>
      <w:pPr>
        <w:pStyle w:val="ListBullet"/>
      </w:pPr>
      <w:r>
        <w:t>SOP-PV-001 Individual Case Safety Report (ICSR) Processing</w:t>
      </w:r>
    </w:p>
    <w:p>
      <w:pPr>
        <w:pStyle w:val="ListBullet"/>
      </w:pPr>
      <w:r>
        <w:t>SOP-PV-002 Preparation of Aggregate Safety Reports (PSUR/PBRER)</w:t>
      </w:r>
    </w:p>
    <w:p>
      <w:pPr>
        <w:pStyle w:val="ListBullet"/>
      </w:pPr>
      <w:r>
        <w:t>SOP-PV-003 Signal Detection and Management</w:t>
      </w:r>
    </w:p>
    <w:p>
      <w:pPr>
        <w:pStyle w:val="ListBullet"/>
      </w:pPr>
      <w:r>
        <w:t>SOP-QA-001 Deviation Management</w:t>
      </w:r>
    </w:p>
    <w:p>
      <w:pPr>
        <w:pStyle w:val="ListBullet"/>
      </w:pPr>
      <w:r>
        <w:t>WI-QA-004 Document Control and Records Management</w:t>
      </w:r>
    </w:p>
    <w:p>
      <w:pPr>
        <w:pStyle w:val="ListBullet"/>
      </w:pPr>
      <w:r>
        <w:t>GVP Module VI Addendum on literature monitoring</w:t>
      </w:r>
    </w:p>
    <w:p>
      <w:pPr>
        <w:pStyle w:val="Heading1"/>
      </w:pPr>
      <w:r>
        <w:t>8.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of 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2024-01-15</w:t>
            </w:r>
          </w:p>
        </w:tc>
        <w:tc>
          <w:tcPr>
            <w:tcW w:type="dxa" w:w="2880"/>
          </w:tcPr>
          <w:p>
            <w:r>
              <w:t>Initial issue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2025-02-01</w:t>
            </w:r>
          </w:p>
        </w:tc>
        <w:tc>
          <w:tcPr>
            <w:tcW w:type="dxa" w:w="2880"/>
          </w:tcPr>
          <w:p>
            <w:r>
              <w:t>Ichushi frequency changed from monthly to biweekly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2025-08-01</w:t>
            </w:r>
          </w:p>
        </w:tc>
        <w:tc>
          <w:tcPr>
            <w:tcW w:type="dxa" w:w="2880"/>
          </w:tcPr>
          <w:p>
            <w:r>
              <w:t>Clarified Day 0 for literature cases; added missed case handling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Meridian Pharma K.K.    SOP-PV-004 v1.2    CONFIDENTIAL – Fictional document for RAG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