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SOP-QA-001  Deviation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SOP-QA-001</w:t>
            </w:r>
          </w:p>
        </w:tc>
      </w:tr>
      <w:tr>
        <w:tc>
          <w:tcPr>
            <w:tcW w:type="dxa" w:w="4320"/>
          </w:tcPr>
          <w:p>
            <w:r>
              <w:rPr>
                <w:b/>
              </w:rPr>
              <w:t>Version</w:t>
            </w:r>
          </w:p>
        </w:tc>
        <w:tc>
          <w:tcPr>
            <w:tcW w:type="dxa" w:w="4320"/>
          </w:tcPr>
          <w:p>
            <w:r>
              <w:t>4.0</w:t>
            </w:r>
          </w:p>
        </w:tc>
      </w:tr>
      <w:tr>
        <w:tc>
          <w:tcPr>
            <w:tcW w:type="dxa" w:w="4320"/>
          </w:tcPr>
          <w:p>
            <w:r>
              <w:rPr>
                <w:b/>
              </w:rPr>
              <w:t>Effective Date</w:t>
            </w:r>
          </w:p>
        </w:tc>
        <w:tc>
          <w:tcPr>
            <w:tcW w:type="dxa" w:w="4320"/>
          </w:tcPr>
          <w:p>
            <w:r>
              <w:t>2026-02-01</w:t>
            </w:r>
          </w:p>
        </w:tc>
      </w:tr>
      <w:tr>
        <w:tc>
          <w:tcPr>
            <w:tcW w:type="dxa" w:w="4320"/>
          </w:tcPr>
          <w:p>
            <w:r>
              <w:rPr>
                <w:b/>
              </w:rPr>
              <w:t>Owner</w:t>
            </w:r>
          </w:p>
        </w:tc>
        <w:tc>
          <w:tcPr>
            <w:tcW w:type="dxa" w:w="4320"/>
          </w:tcPr>
          <w:p>
            <w:r>
              <w:t>Quality Assurance Department</w:t>
            </w:r>
          </w:p>
        </w:tc>
      </w:tr>
    </w:tbl>
    <w:p/>
    <w:p>
      <w:pPr>
        <w:pStyle w:val="Heading1"/>
      </w:pPr>
      <w:r>
        <w:t>1. Purpose</w:t>
      </w:r>
    </w:p>
    <w:p>
      <w:r>
        <w:t>This SOP defines the process for identification, documentation, classification, investigation, and closure of deviations from approved procedures, specifications, or regulatory requirements at Meridian Pharma K.K.</w:t>
      </w:r>
    </w:p>
    <w:p>
      <w:pPr>
        <w:pStyle w:val="Heading1"/>
      </w:pPr>
      <w:r>
        <w:t>2. Scope</w:t>
      </w:r>
    </w:p>
    <w:p>
      <w:r>
        <w:t>This SOP applies to all GxP deviations (GMP, GVP, GCP, GDP) occurring in Meridian operations or at vendors acting on Meridian's behalf. Planned deviations are not permitted; a pre-approved temporary change shall instead be handled per SOP-QA-003.</w:t>
      </w:r>
    </w:p>
    <w:p>
      <w:pPr>
        <w:pStyle w:val="Heading1"/>
      </w:pPr>
      <w:r>
        <w:t>3. Definitions</w:t>
      </w:r>
    </w:p>
    <w:p>
      <w:pPr>
        <w:pStyle w:val="ListBullet"/>
      </w:pPr>
      <w:r>
        <w:rPr>
          <w:b/>
        </w:rPr>
        <w:t>Deviation</w:t>
      </w:r>
      <w:r>
        <w:t>: Any departure from an approved procedure, specification, standard, or regulatory requirement.</w:t>
      </w:r>
    </w:p>
    <w:p>
      <w:pPr>
        <w:pStyle w:val="ListBullet"/>
      </w:pPr>
      <w:r>
        <w:rPr>
          <w:b/>
        </w:rPr>
        <w:t>Minor deviation</w:t>
      </w:r>
      <w:r>
        <w:t>: A departure with no impact on product quality, patient safety, or data integrity.</w:t>
      </w:r>
    </w:p>
    <w:p>
      <w:pPr>
        <w:pStyle w:val="ListBullet"/>
      </w:pPr>
      <w:r>
        <w:rPr>
          <w:b/>
        </w:rPr>
        <w:t>Major deviation</w:t>
      </w:r>
      <w:r>
        <w:t>: A departure with potential impact on product quality, patient safety, or data integrity, or a repeat minor deviation.</w:t>
      </w:r>
    </w:p>
    <w:p>
      <w:pPr>
        <w:pStyle w:val="ListBullet"/>
      </w:pPr>
      <w:r>
        <w:rPr>
          <w:b/>
        </w:rPr>
        <w:t>Critical deviation</w:t>
      </w:r>
      <w:r>
        <w:t>: A departure with confirmed or probable impact on product quality, patient safety, or data integrity, or one that compromises regulatory compliance (e.g., a missed expedited safety report per SOP-PV-001).</w:t>
      </w:r>
    </w:p>
    <w:p>
      <w:pPr>
        <w:pStyle w:val="ListBullet"/>
      </w:pPr>
      <w:r>
        <w:rPr>
          <w:b/>
        </w:rPr>
        <w:t>Root cause analysis (RCA)</w:t>
      </w:r>
      <w:r>
        <w:t>: Structured method (e.g., 5 Whys, fishbone diagram) to identify the underlying cause of a deviation.</w:t>
      </w:r>
    </w:p>
    <w:p>
      <w:pPr>
        <w:pStyle w:val="Heading1"/>
      </w:pPr>
      <w:r>
        <w:t>4. Responsibilities</w:t>
      </w:r>
    </w:p>
    <w:p>
      <w:pPr>
        <w:pStyle w:val="ListBullet"/>
      </w:pPr>
      <w:r>
        <w:rPr>
          <w:b/>
        </w:rPr>
        <w:t>Initiator</w:t>
      </w:r>
      <w:r>
        <w:t>: Any employee or contractor who detects a deviation; records it within 1 business day of detection.</w:t>
      </w:r>
    </w:p>
    <w:p>
      <w:pPr>
        <w:pStyle w:val="ListBullet"/>
      </w:pPr>
      <w:r>
        <w:rPr>
          <w:b/>
        </w:rPr>
        <w:t>Department Owner</w:t>
      </w:r>
      <w:r>
        <w:t>: Performs the investigation and proposes corrections.</w:t>
      </w:r>
    </w:p>
    <w:p>
      <w:pPr>
        <w:pStyle w:val="ListBullet"/>
      </w:pPr>
      <w:r>
        <w:rPr>
          <w:b/>
        </w:rPr>
        <w:t>QA Reviewer</w:t>
      </w:r>
      <w:r>
        <w:t>: Approves classification, reviews investigation adequacy, approves closure.</w:t>
      </w:r>
    </w:p>
    <w:p>
      <w:pPr>
        <w:pStyle w:val="ListBullet"/>
      </w:pPr>
      <w:r>
        <w:rPr>
          <w:b/>
        </w:rPr>
        <w:t>Head of QA</w:t>
      </w:r>
      <w:r>
        <w:t>: Is notified of all critical deviations and approves their closure.</w:t>
      </w:r>
    </w:p>
    <w:p>
      <w:pPr>
        <w:pStyle w:val="Heading1"/>
      </w:pPr>
      <w:r>
        <w:t>5. Procedure</w:t>
      </w:r>
    </w:p>
    <w:p>
      <w:pPr>
        <w:pStyle w:val="Heading2"/>
      </w:pPr>
      <w:r>
        <w:t>5.1 Identification and Recording</w:t>
      </w:r>
    </w:p>
    <w:p>
      <w:r>
        <w:t xml:space="preserve">Any suspected deviation shall be recorded in the electronic quality management system (eQMS) within </w:t>
      </w:r>
      <w:r>
        <w:rPr>
          <w:b/>
        </w:rPr>
        <w:t>1 business day</w:t>
      </w:r>
      <w:r>
        <w:t xml:space="preserve"> of detection. The record shall describe what happened, when, where, who was involved, and any immediate actions taken.</w:t>
      </w:r>
    </w:p>
    <w:p>
      <w:pPr>
        <w:pStyle w:val="Heading2"/>
      </w:pPr>
      <w:r>
        <w:t>5.2 Initial Assessment and Classification</w:t>
      </w:r>
    </w:p>
    <w:p>
      <w:pPr>
        <w:pStyle w:val="Heading3"/>
      </w:pPr>
      <w:r>
        <w:t>5.2.1 Timeline</w:t>
      </w:r>
    </w:p>
    <w:p>
      <w:r>
        <w:t xml:space="preserve">QA shall complete the initial assessment, including classification (minor / major / critical), within </w:t>
      </w:r>
      <w:r>
        <w:rPr>
          <w:b/>
        </w:rPr>
        <w:t>3 business days</w:t>
      </w:r>
      <w:r>
        <w:t xml:space="preserve"> of recording.</w:t>
      </w:r>
    </w:p>
    <w:p>
      <w:pPr>
        <w:pStyle w:val="Heading3"/>
      </w:pPr>
      <w:r>
        <w:t>5.2.2 Critical Deviation Notification</w:t>
      </w:r>
    </w:p>
    <w:p>
      <w:r>
        <w:t xml:space="preserve">For critical deviations, QA shall notify the Head of QA and the affected department head within </w:t>
      </w:r>
      <w:r>
        <w:rPr>
          <w:b/>
        </w:rPr>
        <w:t>1 business day</w:t>
      </w:r>
      <w:r>
        <w:t xml:space="preserve"> of classification. Where patient safety may be affected, the QPPV shall also be notified.</w:t>
      </w:r>
    </w:p>
    <w:p>
      <w:pPr>
        <w:pStyle w:val="Heading2"/>
      </w:pPr>
      <w:r>
        <w:t>5.3 Immediate Actions (Corrections)</w:t>
      </w:r>
    </w:p>
    <w:p>
      <w:r>
        <w:t>Immediate actions to contain the issue (e.g., quarantining product, submitting an overdue report) shall be taken without waiting for the full investigation and documented in the deviation record.</w:t>
      </w:r>
    </w:p>
    <w:p>
      <w:pPr>
        <w:pStyle w:val="Heading2"/>
      </w:pPr>
      <w:r>
        <w:t>5.4 Investigation</w:t>
      </w:r>
    </w:p>
    <w:p>
      <w:pPr>
        <w:pStyle w:val="Heading3"/>
      </w:pPr>
      <w:r>
        <w:t>5.4.1 Timeline</w:t>
      </w:r>
    </w:p>
    <w:p>
      <w:r>
        <w:t xml:space="preserve">The investigation, including root cause analysis, shall be completed within </w:t>
      </w:r>
      <w:r>
        <w:rPr>
          <w:b/>
        </w:rPr>
        <w:t>30 calendar days</w:t>
      </w:r>
      <w:r>
        <w:t xml:space="preserve"> of recording. If more time is needed, the Department Owner shall request an extension with justification, approved by QA before the original due date. No more than two extensions are permitted.</w:t>
      </w:r>
    </w:p>
    <w:p>
      <w:pPr>
        <w:pStyle w:val="Heading3"/>
      </w:pPr>
      <w:r>
        <w:t>5.4.2 Root Cause Analysis</w:t>
      </w:r>
    </w:p>
    <w:p>
      <w:r>
        <w:t>Major and critical deviations require a documented RCA using a recognized method (5 Whys, fishbone, fault tree). "Human error" alone is not an acceptable root cause; contributing system factors shall be identified.</w:t>
      </w:r>
    </w:p>
    <w:p>
      <w:pPr>
        <w:pStyle w:val="Heading2"/>
      </w:pPr>
      <w:r>
        <w:t>5.5 CAPA Linkage</w:t>
      </w:r>
    </w:p>
    <w:p>
      <w:r>
        <w:t>A CAPA per SOP-QA-002 shall be opened when any of the following applies:</w:t>
      </w:r>
    </w:p>
    <w:p>
      <w:pPr>
        <w:pStyle w:val="ListBullet"/>
      </w:pPr>
      <w:r>
        <w:t xml:space="preserve">The deviation is classified as </w:t>
      </w:r>
      <w:r>
        <w:rPr>
          <w:b/>
        </w:rPr>
        <w:t>critical</w:t>
      </w:r>
      <w:r>
        <w:t>;</w:t>
      </w:r>
    </w:p>
    <w:p>
      <w:pPr>
        <w:pStyle w:val="ListBullet"/>
      </w:pPr>
      <w:r>
        <w:t xml:space="preserve">The deviation is </w:t>
      </w:r>
      <w:r>
        <w:rPr>
          <w:b/>
        </w:rPr>
        <w:t>major</w:t>
      </w:r>
      <w:r>
        <w:t xml:space="preserve"> and the root cause is systemic (procedure, training, system design);</w:t>
      </w:r>
    </w:p>
    <w:p>
      <w:pPr>
        <w:pStyle w:val="ListBullet"/>
      </w:pPr>
      <w:r>
        <w:t xml:space="preserve">The same or similar deviation has occurred </w:t>
      </w:r>
      <w:r>
        <w:rPr>
          <w:b/>
        </w:rPr>
        <w:t>3 or more times within 12 months</w:t>
      </w:r>
      <w:r>
        <w:t xml:space="preserve"> (recurring deviation), regardless of classification.</w:t>
      </w:r>
    </w:p>
    <w:p>
      <w:r>
        <w:t>Minor, isolated deviations may be closed with a correction only, with justification documented.</w:t>
      </w:r>
    </w:p>
    <w:p>
      <w:pPr>
        <w:pStyle w:val="Heading2"/>
      </w:pPr>
      <w:r>
        <w:t>5.6 Closure</w:t>
      </w:r>
    </w:p>
    <w:p>
      <w:r>
        <w:t>Deviations shall be closed by QA when the investigation is complete, corrections are implemented, and any required CAPA has been opened and linked. Critical deviations additionally require Head of QA approval for closure. Target closure timeline is 30 calendar days (or the approved extended date).</w:t>
      </w:r>
    </w:p>
    <w:p>
      <w:pPr>
        <w:pStyle w:val="Heading2"/>
      </w:pPr>
      <w:r>
        <w:t>5.7 Trending</w:t>
      </w:r>
    </w:p>
    <w:p>
      <w:r>
        <w:t xml:space="preserve">QA shall trend deviations </w:t>
      </w:r>
      <w:r>
        <w:rPr>
          <w:b/>
        </w:rPr>
        <w:t>quarterly</w:t>
      </w:r>
      <w:r>
        <w:t xml:space="preserve"> by type, department, and root cause category. Trend reports shall be presented at the Quality Management Review and may serve as signal input per SOP-PV-003 where safety-relevant.</w:t>
      </w:r>
    </w:p>
    <w:p>
      <w:pPr>
        <w:pStyle w:val="Heading1"/>
      </w:pPr>
      <w:r>
        <w:t>6. Records</w:t>
      </w:r>
    </w:p>
    <w:p>
      <w:r>
        <w:t>Deviation records, investigation reports, RCA documentation, and trend reports shall be retained in the eQMS per WI-QA-004.</w:t>
      </w:r>
    </w:p>
    <w:p>
      <w:pPr>
        <w:pStyle w:val="Heading1"/>
      </w:pPr>
      <w:r>
        <w:t>7. References</w:t>
      </w:r>
    </w:p>
    <w:p>
      <w:pPr>
        <w:pStyle w:val="ListBullet"/>
      </w:pPr>
      <w:r>
        <w:t>SOP-QA-002 CAPA Management</w:t>
      </w:r>
    </w:p>
    <w:p>
      <w:pPr>
        <w:pStyle w:val="ListBullet"/>
      </w:pPr>
      <w:r>
        <w:t>SOP-QA-003 Change Control</w:t>
      </w:r>
    </w:p>
    <w:p>
      <w:pPr>
        <w:pStyle w:val="ListBullet"/>
      </w:pPr>
      <w:r>
        <w:t>SOP-PV-001 Individual Case Safety Report (ICSR) Processing</w:t>
      </w:r>
    </w:p>
    <w:p>
      <w:pPr>
        <w:pStyle w:val="ListBullet"/>
      </w:pPr>
      <w:r>
        <w:t>SOP-PV-003 Signal Detection and Management</w:t>
      </w:r>
    </w:p>
    <w:p>
      <w:pPr>
        <w:pStyle w:val="ListBullet"/>
      </w:pPr>
      <w:r>
        <w:t>WI-QA-004 Document Control and Records Management</w:t>
      </w:r>
    </w:p>
    <w:p>
      <w:pPr>
        <w:pStyle w:val="ListBullet"/>
      </w:pPr>
      <w:r>
        <w:t>ICH Q10 Pharmaceutical Quality System</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2.0</w:t>
            </w:r>
          </w:p>
        </w:tc>
        <w:tc>
          <w:tcPr>
            <w:tcW w:type="dxa" w:w="2880"/>
          </w:tcPr>
          <w:p>
            <w:r>
              <w:t>2023-04-01</w:t>
            </w:r>
          </w:p>
        </w:tc>
        <w:tc>
          <w:tcPr>
            <w:tcW w:type="dxa" w:w="2880"/>
          </w:tcPr>
          <w:p>
            <w:r>
              <w:t>eQMS workflow introduced</w:t>
            </w:r>
          </w:p>
        </w:tc>
      </w:tr>
      <w:tr>
        <w:tc>
          <w:tcPr>
            <w:tcW w:type="dxa" w:w="2880"/>
          </w:tcPr>
          <w:p>
            <w:r>
              <w:t>3.0</w:t>
            </w:r>
          </w:p>
        </w:tc>
        <w:tc>
          <w:tcPr>
            <w:tcW w:type="dxa" w:w="2880"/>
          </w:tcPr>
          <w:p>
            <w:r>
              <w:t>2024-10-01</w:t>
            </w:r>
          </w:p>
        </w:tc>
        <w:tc>
          <w:tcPr>
            <w:tcW w:type="dxa" w:w="2880"/>
          </w:tcPr>
          <w:p>
            <w:r>
              <w:t>Recurring deviation CAPA trigger set at 3 occurrences in 12 months</w:t>
            </w:r>
          </w:p>
        </w:tc>
      </w:tr>
      <w:tr>
        <w:tc>
          <w:tcPr>
            <w:tcW w:type="dxa" w:w="2880"/>
          </w:tcPr>
          <w:p>
            <w:r>
              <w:t>4.0</w:t>
            </w:r>
          </w:p>
        </w:tc>
        <w:tc>
          <w:tcPr>
            <w:tcW w:type="dxa" w:w="2880"/>
          </w:tcPr>
          <w:p>
            <w:r>
              <w:t>2026-02-01</w:t>
            </w:r>
          </w:p>
        </w:tc>
        <w:tc>
          <w:tcPr>
            <w:tcW w:type="dxa" w:w="2880"/>
          </w:tcPr>
          <w:p>
            <w:r>
              <w:t>Initial assessment shortened from 5 to 3 business days; extension limit set to two</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SOP-QA-001 v4.0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