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SOP-QC-010 OOS（检验结果超标）调查</w:t>
      </w:r>
    </w:p>
    <w:p>
      <w:r>
        <w:t>版本：2.0    生效日期：2026-05-01    起草部门：质量控制（QC）</w:t>
      </w:r>
    </w:p>
    <w:p>
      <w:r>
        <w:rPr>
          <w:b/>
        </w:rPr>
        <w:t>1. 目的</w:t>
      </w:r>
    </w:p>
    <w:p>
      <w:r>
        <w:t>规定检验结果超出标准（Out of Specification, OOS）时的调查流程，确保在放行决定前查明原因，防止将不合格产品误判为合格或将合格产品误判为不合格。</w:t>
      </w:r>
    </w:p>
    <w:p>
      <w:r>
        <w:rPr>
          <w:b/>
        </w:rPr>
        <w:t>2. 范围</w:t>
      </w:r>
    </w:p>
    <w:p>
      <w:r>
        <w:t>适用于QC实验室所有放行检验、稳定性试验及中间控制检验中出现的OOS结果。趋势异常（OOT）参照本SOP执行但可简化记录。</w:t>
      </w:r>
    </w:p>
    <w:p>
      <w:r>
        <w:rPr>
          <w:b/>
        </w:rPr>
        <w:t>3. 职责</w:t>
      </w:r>
    </w:p>
    <w:p>
      <w:r>
        <w:t>检验员：发现OOS后立即停止后续操作并报告主管，保留全部原始样品、溶液和玻璃器皿。</w:t>
      </w:r>
    </w:p>
    <w:p>
      <w:r>
        <w:t>QC主管：组织第一阶段实验室调查。</w:t>
      </w:r>
    </w:p>
    <w:p>
      <w:r>
        <w:t>QA：批准调查结论；涉及产品质量影响时按SOP-QA-001登记偏差。</w:t>
      </w:r>
    </w:p>
    <w:p>
      <w:r>
        <w:rPr>
          <w:b/>
        </w:rPr>
        <w:t>4. 调查流程</w:t>
      </w:r>
    </w:p>
    <w:p>
      <w:r>
        <w:rPr>
          <w:b/>
        </w:rPr>
        <w:t>4.1 第一阶段Ia：实验室初步调查</w:t>
      </w:r>
    </w:p>
    <w:p>
      <w:r>
        <w:t>QC主管应在OOS发现后3个工作日内完成初步调查，使用核对清单确认是否存在明显实验室错误（计算错误、稀释错误、仪器故障、标准品失效等）。</w:t>
      </w:r>
    </w:p>
    <w:p>
      <w:r>
        <w:t>确认为明显实验室错误的，记录错误原因，原始结果作废，重新检验一次并以复验结果报告。</w:t>
      </w:r>
    </w:p>
    <w:p>
      <w:r>
        <w:rPr>
          <w:b/>
        </w:rPr>
        <w:t>4.2 第一阶段Ib：实验室扩展调查</w:t>
      </w:r>
    </w:p>
    <w:p>
      <w:r>
        <w:t>初步调查未发现明显错误时，启动扩展调查，应在OOS发现后20个工作日内完成。可包括对留样的复测：由原检验员和第二名检验员各复测一次，复测方案须经QA事先批准，禁止无方案的重复检验（testing into compliance）。</w:t>
      </w:r>
    </w:p>
    <w:p>
      <w:r>
        <w:rPr>
          <w:b/>
        </w:rPr>
        <w:t>4.3 第二阶段：全面调查</w:t>
      </w:r>
    </w:p>
    <w:p>
      <w:r>
        <w:t>实验室调查不能归因于实验室错误时，扩展至生产环节的全面调查，由QA牵头，按SOP-QA-001登记偏差并开展根本原因分析；必要时按SOP-QA-002开立CAPA。</w:t>
      </w:r>
    </w:p>
    <w:p>
      <w:r>
        <w:rPr>
          <w:b/>
        </w:rPr>
        <w:t>4.4 结果处理</w:t>
      </w:r>
    </w:p>
    <w:p>
      <w:r>
        <w:t>确认的OOS结果涉及已放行批次时，QA应在1个工作日内通知质量受权人，评估是否启动召回程序。</w:t>
      </w:r>
    </w:p>
    <w:p>
      <w:r>
        <w:rPr>
          <w:b/>
        </w:rPr>
        <w:t>5. 记录</w:t>
      </w:r>
    </w:p>
    <w:p>
      <w:r>
        <w:t>OOS调查表、复测方案与结果、调查报告按WI-QA-004保存至少10年。</w:t>
      </w:r>
    </w:p>
    <w:p>
      <w:r>
        <w:rPr>
          <w:b/>
        </w:rPr>
        <w:t>6. 参考文件</w:t>
      </w:r>
    </w:p>
    <w:p>
      <w:r>
        <w:t>SOP-QA-001 偏差管理；SOP-QA-002 CAPA管理；WI-QA-004 文件与记录管理；FDA OOS Guidance (2022)。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