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 w:eastAsia="SimSun"/>
          <w:b/>
          <w:color w:val="555555"/>
          <w:sz w:val="21"/>
        </w:rPr>
        <w:t>授权书 / Letter of Authorization</w:t>
      </w:r>
    </w:p>
    <w:p>
      <w:pPr>
        <w:spacing w:before="280" w:after="80" w:line="264" w:lineRule="auto"/>
      </w:pPr>
      <w:r>
        <w:rPr>
          <w:rFonts w:ascii="Calibri" w:hAnsi="Calibri" w:eastAsia="SimSun"/>
          <w:b/>
          <w:color w:val="000000"/>
          <w:sz w:val="48"/>
        </w:rPr>
        <w:t>品牌出海及线上渠道经营授权书</w:t>
      </w:r>
    </w:p>
    <w:p>
      <w:pPr>
        <w:spacing w:before="0" w:after="240" w:line="264" w:lineRule="auto"/>
        <w:pBdr>
          <w:bottom w:val="single" w:sz="12" w:space="6" w:color="2E74B5"/>
        </w:pBdr>
      </w:pPr>
      <w:r>
        <w:rPr>
          <w:rFonts w:ascii="Calibri" w:hAnsi="Calibri" w:eastAsia="SimSun"/>
          <w:b w:val="0"/>
          <w:color w:val="555555"/>
          <w:sz w:val="23"/>
        </w:rPr>
        <w:t>适用于 JIESTAR 海外独立站、Shopify、TikTok、YouTube、PayPal、Airwallex / 空中云汇及其他线上渠道</w:t>
      </w:r>
    </w:p>
    <w:p>
      <w:pPr>
        <w:spacing w:before="0" w:after="240" w:line="264" w:lineRule="auto"/>
      </w:pPr>
      <w:r>
        <w:rPr>
          <w:rFonts w:ascii="Calibri" w:hAnsi="Calibri" w:eastAsia="SimSun"/>
          <w:b w:val="0"/>
          <w:color w:val="1F4D78"/>
          <w:sz w:val="21"/>
        </w:rPr>
        <w:t>文档说明：本文件为正式签署模板。签署前请根据营业执照、商业登记证、公司注册文件及双方合作约定补齐主体信息、授权期限、签字盖章信息。</w:t>
      </w:r>
    </w:p>
    <w:p>
      <w:pPr>
        <w:pStyle w:val="Heading2"/>
        <w:keepNext/>
      </w:pPr>
      <w:r>
        <w:t>授权方信息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字段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填写内容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公司名称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>JIESTAR / 授权方完整工商登记名称：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统一社会信用代码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注册地址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法定代表人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联系人及电话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</w:tbl>
    <w:p>
      <w:pPr>
        <w:pStyle w:val="Heading2"/>
        <w:keepNext/>
      </w:pPr>
      <w:r>
        <w:t>被授权方信息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字段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填写内容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公司名称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>香港公司完整英文/中文名称：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商业登记号码 BRN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注册地址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董事 / 负责人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1F4D78"/>
                <w:sz w:val="21"/>
              </w:rPr>
              <w:t>联系人及电话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1"/>
              </w:rPr>
              <w:t xml:space="preserve"> </w:t>
            </w:r>
          </w:p>
        </w:tc>
      </w:tr>
    </w:tbl>
    <w:p>
      <w:pPr>
        <w:pStyle w:val="Heading1"/>
        <w:keepNext/>
      </w:pPr>
      <w:r>
        <w:t>鉴于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授权方为 JIESTAR 品牌、产品、供应链、生产能力及相关品牌资料的权利人或实际管理方。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被授权方作为 JIESTAR 品牌出海项目的海外线上运营及收款主体，拟负责 JIESTAR 海外独立站、跨境电商、内容渠道、广告渠道及客户服务相关工作。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双方基于品牌出海、跨境销售、B2B 合作开发和长期海外渠道建设需要，签署本授权书。</w:t>
      </w:r>
    </w:p>
    <w:p>
      <w:pPr>
        <w:pStyle w:val="Heading1"/>
        <w:keepNext/>
      </w:pPr>
      <w:r>
        <w:t>一、授权品牌与资料范围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授权方授权被授权方在本授权范围内使用 JIESTAR 品牌名称、商标、Logo、品牌视觉元素及相关品牌识别资料。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授权资料包括但不限于 JIESTAR 产品名称、型号、SKU、产品图片、产品视频、产品说明、包装资料、工厂资料、研发资料、生产资料、质检资料、仓储资料、展厅资料及其他经授权方确认可用于海外推广和销售的资料。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本授权不构成商标、著作权、专利或其他知识产权的转让。相关知识产权仍归授权方或其合法权利人所有。</w:t>
      </w:r>
    </w:p>
    <w:p>
      <w:pPr>
        <w:pStyle w:val="Heading1"/>
        <w:keepNext/>
      </w:pPr>
      <w:r>
        <w:t>二、授权渠道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授权方授权被授权方在海外独立站及相关域名中使用 JIESTAR 品牌，包括但不限于 jiestartoys.com、www.jiestartoys.com、checkout.jiestartoys.com 及双方后续书面确认的其他子域名。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授权方授权被授权方在 Shopify、PayPal、Airwallex / 空中云汇、Stripe 或其他双方确认的跨境电商、收款、订单管理和客户服务平台中使用 JIESTAR 品牌及相关授权资料。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授权方授权被授权方在 TikTok、YouTube、Instagram、Facebook、Google、Meta Ads、TikTok Ads 及其他海外内容、广告和社交媒体平台中开展 JIESTAR 品牌推广。</w:t>
      </w:r>
    </w:p>
    <w:p>
      <w:pPr>
        <w:pStyle w:val="Heading1"/>
        <w:keepNext/>
      </w:pPr>
      <w:r>
        <w:t>三、授权事项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被授权方可在授权期限和授权区域内，以 JIESTAR 品牌名义搭建、运营、维护海外独立站、Shopify 店铺及相关线上渠道。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被授权方可展示、推广、销售 JIESTAR 授权产品，并接收海外 DTC 零售订单、B2B 批发询盘、OEM / ODM 定制询盘、产品共创及长期合作询盘。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被授权方可使用其香港公司主体开通 Shopify、PayPal、Airwallex / 空中云汇等平台账户，用于 JIESTAR 海外业务收款、退款、订单管理和客户服务。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被授权方可向 Shopify、PayPal、Airwallex / 空中云汇、TikTok、YouTube、Google、Meta 等平台提交本授权书，作为品牌运营、销售授权、收款主体授权和渠道运营授权证明。</w:t>
      </w:r>
    </w:p>
    <w:p>
      <w:pPr>
        <w:pStyle w:val="Heading1"/>
        <w:keepNext/>
      </w:pPr>
      <w:r>
        <w:t>四、授权区域与期限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授权区域为中国大陆以外的全球市场。如被授权方需要在中国大陆境内使用 JIESTAR 品牌进行销售、推广或平台开户，应另行取得授权方书面确认。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本授权期限自        年      月      日起至        年      月      日止。授权期满后，如双方无异议，可另行续签或以书面形式延长。</w:t>
      </w:r>
    </w:p>
    <w:p>
      <w:pPr>
        <w:pStyle w:val="Heading1"/>
        <w:keepNext/>
      </w:pPr>
      <w:r>
        <w:t>五、业务边界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被授权方可独立处理海外零售订单、线上支付、客户服务、缺件补发协调、退款协调和基础售后。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涉及大额 B2B 订单、OEM / ODM 项目、独家产品线、区域代理、长期供货协议或重大商业承诺的，被授权方应取得授权方书面确认后方可执行。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被授权方不得擅自对外承诺未经授权方确认的认证、检测报告、产能、交期、专利、奖项、独家权益或其他重大事实。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被授权方不得将 JIESTAR 品牌用于非授权产品、侵权产品、违法违规产品或损害 JIESTAR 品牌形象的业务。</w:t>
      </w:r>
    </w:p>
    <w:p>
      <w:pPr>
        <w:pStyle w:val="Heading1"/>
        <w:keepNext/>
      </w:pPr>
      <w:r>
        <w:t>六、供货、质量与售后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授权方负责提供真实、合规、可销售的 JIESTAR 产品及相关产品资料，并配合被授权方处理产品质量、缺件补发、产品资料、包装资料、检测资料等事项。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被授权方负责海外线上渠道运营、客户沟通、订单协调、支付收款、退款处理和基础售后服务。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具体供货价格、结算方式、库存安排、发货责任、退款责任和质量责任，可由双方另行签署供货协议、合作协议或补充协议。</w:t>
      </w:r>
    </w:p>
    <w:p>
      <w:pPr>
        <w:pStyle w:val="Heading1"/>
        <w:keepNext/>
      </w:pPr>
      <w:r>
        <w:t>七、收款与结算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双方确认，被授权方可作为 JIESTAR 海外独立站及相关线上渠道的运营和收款主体。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被授权方可使用其香港公司账户、PayPal、Airwallex / 空中云汇、Shopify Payments 或其他合规支付渠道接收海外客户付款。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被授权方应根据双方另行确认的供货价格、订单数据和结算周期，向授权方支付货款或合作分成。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双方各自承担其主体所在地依法应承担的税费、银行费用、平台费用和合规责任。</w:t>
      </w:r>
    </w:p>
    <w:p>
      <w:pPr>
        <w:pStyle w:val="Heading1"/>
        <w:keepNext/>
      </w:pPr>
      <w:r>
        <w:t>八、账号、资料与数据管理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被授权方负责维护海外独立站、Shopify 后台、支付账户、广告账户、社交媒体账号及相关运营资料。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JIESTAR 品牌资产、产品资料和工厂资料归授权方或其合法权利人所有。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授权终止后，被授权方应停止新增使用 JIESTAR 品牌进行推广和销售，但可在合理期限内处理已产生订单、售后、退款和客户服务事项。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域名、账号、客户数据、素材文件和后台权限的归属与交接方式，可由双方另行签署补充文件确认。</w:t>
      </w:r>
    </w:p>
    <w:p>
      <w:pPr>
        <w:pStyle w:val="Heading1"/>
        <w:keepNext/>
      </w:pPr>
      <w:r>
        <w:t>九、合规与保密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被授权方应遵守授权区域内适用的平台规则、广告规则、消费者保护规则、支付合规要求、数据隐私要求和跨境电商相关规则。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授权方应保证其提供给被授权方的品牌、产品、图片、视频、检测资料、工厂资料及其他宣传资料真实、合法、可授权使用。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双方应对合作过程中获得的商业资料、客户资料、价格政策、供应链信息、支付信息、账号信息和未公开经营信息承担保密义务。未经对方书面同意，不得向无关第三方披露。</w:t>
      </w:r>
    </w:p>
    <w:p>
      <w:pPr>
        <w:pStyle w:val="Heading1"/>
        <w:keepNext/>
      </w:pPr>
      <w:r>
        <w:t>十、授权终止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出现以下情形之一，授权方有权书面通知被授权方终止授权：被授权方严重损害 JIESTAR 品牌形象；被授权方将授权用于非 JIESTAR 产品或违法违规业务；被授权方未经确认作出重大商业承诺；被授权方严重违反平台规则、支付规则或适用法律；双方合作关系终止或授权期限届满且未续签。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授权终止不影响终止前已产生订单、退款、售后、结算和保密义务的继续履行。</w:t>
      </w:r>
    </w:p>
    <w:p>
      <w:pPr>
        <w:pStyle w:val="Heading1"/>
        <w:keepNext/>
      </w:pPr>
      <w:r>
        <w:t>十一、筹备期与主体承继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如被授权方香港公司尚未完成注册，双方可先由项目实际负责人或现有主体签署筹备期授权；香港公司成立后，应补充签署正式授权书或主体承继确认函。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香港公司成立并完成商业登记后，双方应及时将 Shopify、PayPal、Airwallex / 空中云汇等平台资料统一调整为与香港公司注册文件、商业登记文件和支付账户一致的信息。</w:t>
      </w:r>
    </w:p>
    <w:p>
      <w:pPr>
        <w:pStyle w:val="Heading1"/>
        <w:keepNext/>
      </w:pPr>
      <w:r>
        <w:t>十二、其他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本授权书可用于 Shopify、PayPal、Airwallex / 空中云汇、TikTok、YouTube、Google、Meta 等平台的品牌授权、销售授权、运营授权和收款主体说明。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本授权书未尽事宜，由双方另行协商并签署补充文件。补充文件与本授权书具有同等效力。</w:t>
      </w:r>
    </w:p>
    <w:p>
      <w:pPr>
        <w:spacing w:before="0" w:after="120" w:line="264" w:lineRule="auto"/>
        <w:ind w:firstLine="317"/>
      </w:pPr>
      <w:r>
        <w:rPr>
          <w:rFonts w:ascii="Calibri" w:hAnsi="Calibri" w:eastAsia="SimSun"/>
          <w:b w:val="0"/>
          <w:color w:val="000000"/>
          <w:sz w:val="22"/>
        </w:rPr>
        <w:t>本授权书一式两份，授权方与被授权方各执一份，自双方盖章或签字之日起生效。</w:t>
      </w:r>
    </w:p>
    <w:p>
      <w:r>
        <w:br w:type="page"/>
      </w:r>
    </w:p>
    <w:p>
      <w:pPr>
        <w:pStyle w:val="Heading1"/>
        <w:keepNext/>
      </w:pPr>
      <w:r>
        <w:t>签署页</w:t>
      </w:r>
    </w:p>
    <w:p>
      <w:pPr>
        <w:spacing w:before="0" w:after="280" w:line="264" w:lineRule="auto"/>
      </w:pPr>
      <w:r>
        <w:rPr>
          <w:rFonts w:ascii="Calibri" w:hAnsi="Calibri" w:eastAsia="SimSun"/>
          <w:b w:val="0"/>
          <w:color w:val="000000"/>
          <w:sz w:val="22"/>
        </w:rPr>
        <w:t>双方确认已阅读并理解本授权书全部内容，并同意按本授权书约定执行。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SimSun"/>
                <w:b/>
                <w:color w:val="1F4D78"/>
                <w:sz w:val="22"/>
              </w:rPr>
              <w:t>授权方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SimSun"/>
                <w:b/>
                <w:color w:val="1F4D78"/>
                <w:sz w:val="22"/>
              </w:rPr>
              <w:t>被授权方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授权方（盖章）：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被授权方（盖章）：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授权方代表签字：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被授权方代表签字：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职务：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职务：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日期：        年      月      日</w:t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/>
                <w:color w:val="000000"/>
                <w:sz w:val="22"/>
              </w:rPr>
              <w:t>日期：        年      月      日</w:t>
            </w:r>
          </w:p>
        </w:tc>
      </w:tr>
      <w:tr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  <w:tc>
          <w:tcPr>
            <w:tcW w:type="dxa" w:w="46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SimSun"/>
                <w:b w:val="0"/>
                <w:color w:val="000000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/>
        <w:b w:val="0"/>
        <w:color w:val="555555"/>
        <w:sz w:val="18"/>
      </w:rPr>
      <w:t>Confidential - Draft for execution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SimSun"/>
        <w:b w:val="0"/>
        <w:color w:val="555555"/>
        <w:sz w:val="18"/>
      </w:rPr>
      <w:t>JIESTAR 品牌出海及线上渠道经营授权书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SimS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SimSu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SimSu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