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2CB708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  <w:sz w:val="24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"Малленом Системс"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24.11.2024 по 7.12.2024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  <w:sz w:val="24"/>
        </w:rPr>
        <w:t>логических компаний России «ТехУспех», разработанном РВК.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  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3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тестирования и контроля качества: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Маркетинг и продажи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Отдел разработки ПО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spacing w:lineRule="atLeast" w:line="14" w:after="120" w:beforeAutospacing="0" w:afterAutospacing="0"/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Финансовый и административный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Юридический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rPr>
          <w:rFonts w:ascii="Times New Roman" w:hAnsi="Times New Roman"/>
          <w:sz w:val="22"/>
        </w:rPr>
      </w:pP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Осуществление интеграции программных модулей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программных модулей — это ключевой этап в разработке программного обеспечения, который обеспечивает совместную работу различных компонентов системы. Этот процесс требует тщательного планирования и внимательного выполнения, чтобы гарантировать, что все части системы функционируют как единое целое.</w:t>
      </w: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2.1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Анализ документации: Начинайте с тщательного изучения проектной и технической документации. Это включает в себя архитектурные схемы, описания интерфейсов, спецификации API и любые другие документы, которые могут дать представление о том, как модули должны взаимодействовать. 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Выявление зависимостей: Определите зависимости между модулями. Какие модули требуют данных от других? Какой формат данных будет использоваться при обмене? Эти аспекты критически важны для успешной интеграции.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Согласование функциональных и нефункциональных требований: Определите не только функциональные требования (например, что модуль должен делать), но и нефункциональные (например, производительность, безопасность, масштабируемость). Это поможет создать более полное представление о том, как модули должны работать вместе.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Документация требований: Создайте документ с четко сформулированными требованиями, который будет служить основой для дальнейшей работы. Это поможет избежать недопонимания между членами команды и обеспечит единый подход к разработке.</w:t>
      </w:r>
    </w:p>
    <w:p>
      <w:pPr>
        <w:pStyle w:val="P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2.2  Выполнение интеграции модулей в программное обеспечение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Подготовка среды интеграции: Создайте отдельную среду для интеграции, где можно будет тестировать взаимодействие модулей без влияния на основную продуктивную среду. Убедитесь, что все необходимые инструменты и зависимости установлены.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Физическая интеграция: На этом этапе происходит фактическая интеграция модулей в единую систему. Это может включать в себя настройку конфигурационных файлов, подключение баз данных и настройку API.</w:t>
      </w:r>
    </w:p>
    <w:p>
      <w:pPr>
        <w:pStyle w:val="P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>• Проверка корректности взаимодействия: После интеграции необходимо провести тестирование на предмет корректности взаимодействия между модулями. Убедитесь, что данные передаются правильно и что модули реагируют на события так, как это было предусмотрено.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2.3 Выполнение отладки программного модуля с использованием специализированных программных средств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Логирование: Настройте логирование для отслеживания работы модулей. Логи могут содержать информацию о входных данных, выходных результатах и возникающих ошибках, что значительно упростит процесс отладки.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Инструменты отладки: Используйте современные инструменты отладки (например, IDE с встроенными отладчиками, профайлеры) для выявления и устранения ошибок в коде. Эти инструменты могут помочь вам отслеживать выполнение программы и выявлять проблемные участки.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Тестирование: Выполняйте отладку как на уровне отдельных модулей (юнит-тестирование), так и на уровне интеграции (интеграционное тестирование). Это поможет выявить ошибки как в логике отдельных компонентов, так и в их взаимодействии.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2.4  Осуществление разработки тестовых наборов и тестовых сценариев для программного обеспечения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Создание тестовых наборов: Определите наборы тестов для проверки каждой функциональности системы. Убедитесь, что тесты покрывают все важные сценарии использования.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Разработка тестовых сценариев: Напишите детализированные сценарии тестирования, которые описывают шаги, необходимые для проверки каждого требования. Сценарии должны включать как позитивные тесты (проверка правильного поведения системы), так и негативные (проверка обработки ошибок).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Автоматизация: Рассмотрите возможность автоматизации тестирования с использованием инструментов для автоматизированного тестирования. Это позволит значительно ускорить процесс тестирования и повысить его эффективность.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2.5 Инспектирование компонентов программного обеспечения на предмет соответствия стандартам кодирования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стандартов кодирования: Установите четкие стандарты кодирования для команды (например, использование определенного стиля написания кода, правил именования переменных и функций). Это поможет обеспечить единообразие и читаемость кода.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Проведение ревью кода: Организуйте регулярные проверки кода (код-ревью) среди членов команды для выявления несоответствий стандартам. Это не только помогает улучшить качество кода, но и способствует обмену знаниями внутри команды.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Использование статического анализа кода: Применяйте инструменты статического анализа кода для автоматической проверки на соответствие стандартам. Эти инструменты могут выявлять потенциальные проблемы еще до запуска программы.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3  Выполняемые задания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начала работы был создан GIT-репозиторий для производственной практики с необходимой организацией.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 репозитория включает: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Отчет(Report): В данной папке находится отчет по всей практике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Задания(Src): В данной папке находится программный код(</w:t>
      </w:r>
      <w:bookmarkStart w:id="0" w:name="_dx_frag_StartFragment"/>
      <w:bookmarkEnd w:id="0"/>
      <w:r>
        <w:rPr>
          <w:rFonts w:ascii="Times New Roman" w:hAnsi="Times New Roman"/>
          <w:sz w:val="28"/>
        </w:rPr>
        <w:t>1.Модуль обработки и работы с изображениями. 2.Модуль взаимодействия с пользователем и формирование и хранений данных. )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Документы(Docs): Все необходимые документы связанные с практикой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Ссылка на репозиторий: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Ткаченко Тихон Александрович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"http://github.com/JIJA43/-" \t "_blank"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https://github.com/JIJA43/-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отчет включает в себя описание выполненных заданий, а также ключевые аспекты, связанные с проектированием, реализацией и тестированием модулей.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11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Техническое задание на разработку модулей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Заказчик:«Малленом Системс», Выполняющий:Студент Группы ИС-23 Ткаченко Тихон Александрович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Основания: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Цели и задачи: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разработки заключается в создании двух модулей: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Изменение размера изображения.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Склеивание нескольких изображений в одно.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взаимодействия с пользователем и формирования данных, который будет: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Обеспечивать ввод данных от пользователя.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Передавать данные в модуль обработки изображений.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Выдавать результат, сохраняя объединенное изображение в указанной директории.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12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Технологические требования: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Язык программирования: Python.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Используемые библиотеки: Pillow (для работы с изображениями).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Формат выходных изображений: JPEG, PNG (возможны другие).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Pillow- это бесплатная библиотека с открытым исходным кодом для работы с изображениями и их обработки на языке Python.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Общие Требования к модулям: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1.Модуль обработки и работы с изображениями: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Модуль взаимодействия с пользователем: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Пользователь вводит путь к двум изображениям.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Тестирование: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тестирования каждой функции модуля обработки изображений индивидуально.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 модуля взаимодействия с пользователем по различным сценариям ввода.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Все функции функционируют в соответствии с установленными требованиями.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Отсутствие критических ошибок и сбоев.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Обновленная документация к коду.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13</w:t>
      </w:r>
    </w:p>
    <w:p>
      <w:pPr>
        <w:spacing w:after="160" w:beforeAutospacing="0" w:afterAutospacing="0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b w:val="1"/>
          <w:color w:val="212529"/>
          <w:sz w:val="28"/>
          <w:shd w:val="clear" w:fill="FFFFFF"/>
        </w:rPr>
        <w:t>Как работает код:</w:t>
      </w:r>
    </w:p>
    <w:p>
      <w:pPr>
        <w:spacing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resize_image</w:t>
      </w:r>
      <w:r>
        <w:rPr>
          <w:rFonts w:ascii="Times New Roman" w:hAnsi="Times New Roman"/>
          <w:sz w:val="28"/>
          <w:shd w:val="clear" w:fill="FFFFFF"/>
        </w:rPr>
        <w:t>: Изменяет размер изображения, используя интерполяцию LANCZOS для лучшего качества. Вы можете указать другие методы интерполяции из документации Pillow.</w:t>
      </w:r>
    </w:p>
    <w:p>
      <w:pPr>
        <w:spacing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join_images</w:t>
      </w:r>
      <w:r>
        <w:rPr>
          <w:rFonts w:ascii="Times New Roman" w:hAnsi="Times New Roman"/>
          <w:sz w:val="28"/>
          <w:shd w:val="clear" w:fill="FFFFFF"/>
        </w:rPr>
        <w:t>: Склеивает изображения горизонтально. Он вычисляет общую ширину и максимальную высоту, чтобы создать новое изображение нужного размера, а затем вставляет исходные изображения.</w:t>
      </w:r>
    </w:p>
    <w:p>
      <w:pPr>
        <w:spacing w:before="120" w:after="28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Перед использованием:</w:t>
      </w:r>
    </w:p>
    <w:p>
      <w:pPr>
        <w:numPr>
          <w:ilvl w:val="0"/>
          <w:numId w:val="3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Установите Pillow:</w:t>
      </w:r>
      <w:r>
        <w:rPr>
          <w:rFonts w:ascii="Times New Roman" w:hAnsi="Times New Roman"/>
          <w:sz w:val="28"/>
          <w:shd w:val="clear" w:fill="FFFFFF"/>
        </w:rPr>
        <w:t> </w:t>
      </w:r>
      <w:r>
        <w:rPr>
          <w:rFonts w:ascii="Times New Roman" w:hAnsi="Times New Roman"/>
          <w:sz w:val="28"/>
        </w:rPr>
        <w:t>pip install Pillow</w:t>
      </w:r>
    </w:p>
    <w:p>
      <w:pPr>
        <w:numPr>
          <w:ilvl w:val="0"/>
          <w:numId w:val="3"/>
        </w:numPr>
        <w:spacing w:lineRule="auto" w:line="279" w:beforeAutospacing="0" w:afterAutospacing="0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Подготовьте изображения:</w:t>
      </w:r>
      <w:r>
        <w:rPr>
          <w:rFonts w:ascii="Times New Roman" w:hAnsi="Times New Roman"/>
          <w:sz w:val="28"/>
          <w:shd w:val="clear" w:fill="FFFFFF"/>
        </w:rPr>
        <w:t> Создайте файлы </w:t>
      </w:r>
      <w:r>
        <w:rPr>
          <w:rFonts w:ascii="Times New Roman" w:hAnsi="Times New Roman"/>
          <w:sz w:val="28"/>
        </w:rPr>
        <w:t>image1.jpg</w:t>
      </w:r>
      <w:r>
        <w:rPr>
          <w:rFonts w:ascii="Times New Roman" w:hAnsi="Times New Roman"/>
          <w:sz w:val="28"/>
          <w:shd w:val="clear" w:fill="FFFFFF"/>
        </w:rPr>
        <w:t> и </w:t>
      </w:r>
      <w:r>
        <w:rPr>
          <w:rFonts w:ascii="Times New Roman" w:hAnsi="Times New Roman"/>
          <w:sz w:val="28"/>
        </w:rPr>
        <w:t>image2.jpg</w:t>
      </w:r>
      <w:r>
        <w:rPr>
          <w:rFonts w:ascii="Times New Roman" w:hAnsi="Times New Roman"/>
          <w:sz w:val="28"/>
          <w:shd w:val="clear" w:fill="FFFFFF"/>
        </w:rPr>
        <w:t> (или замените на ваши имена файлов) в той же директории, где находится ваш скрипт Python.</w:t>
      </w:r>
    </w:p>
    <w:p>
      <w:pPr>
        <w:spacing w:after="16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Модуль взаимодействия с пользователем и формирование и хранений данных</w:t>
      </w:r>
    </w:p>
    <w:p>
      <w:pPr>
        <w:spacing w:after="16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12529"/>
          <w:sz w:val="28"/>
          <w:shd w:val="clear" w:fill="FFFFFF"/>
        </w:rPr>
        <w:t>Код запрашивает у пользователя пути к двум изображениям, проверяет их существование, склеивает их горизонтально и сохраняет результат в ту же директорию, что и первое изображение. Обработка исключений делает код более устойчивым к ошибкам. Имя выходного файла формируется таким образом, чтобы избежать конфликтов с именами исходных файлов.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before="120" w:after="28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Как использовать:</w:t>
      </w:r>
    </w:p>
    <w:p>
      <w:pPr>
        <w:numPr>
          <w:ilvl w:val="0"/>
          <w:numId w:val="5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Установите Pillow:</w:t>
      </w:r>
      <w:r>
        <w:rPr>
          <w:rFonts w:ascii="Times New Roman" w:hAnsi="Times New Roman"/>
          <w:sz w:val="28"/>
          <w:shd w:val="clear" w:fill="FFFFFF"/>
        </w:rPr>
        <w:t> </w:t>
      </w:r>
      <w:r>
        <w:rPr>
          <w:rFonts w:ascii="Times New Roman" w:hAnsi="Times New Roman"/>
          <w:sz w:val="28"/>
        </w:rPr>
        <w:t>pip install Pillow</w:t>
      </w:r>
    </w:p>
    <w:p>
      <w:pPr>
        <w:numPr>
          <w:ilvl w:val="0"/>
          <w:numId w:val="5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Запустите скрипт:</w:t>
      </w:r>
      <w:r>
        <w:rPr>
          <w:rFonts w:ascii="Times New Roman" w:hAnsi="Times New Roman"/>
          <w:sz w:val="28"/>
          <w:shd w:val="clear" w:fill="FFFFFF"/>
        </w:rPr>
        <w:t> Он запросит пути к двум изображениям.</w:t>
      </w:r>
    </w:p>
    <w:p>
      <w:pPr>
        <w:numPr>
          <w:ilvl w:val="0"/>
          <w:numId w:val="5"/>
        </w:numPr>
        <w:spacing w:lineRule="auto" w:line="279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Введите пути:</w:t>
      </w:r>
      <w:r>
        <w:rPr>
          <w:rFonts w:ascii="Times New Roman" w:hAnsi="Times New Roman"/>
          <w:sz w:val="28"/>
          <w:shd w:val="clear" w:fill="FFFFFF"/>
        </w:rPr>
        <w:t> Введите полные пути к вашим изображениям.</w:t>
      </w:r>
    </w:p>
    <w:p>
      <w:pPr>
        <w:spacing w:after="160" w:beforeAutospacing="0" w:afterAutospacing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  <w:shd w:val="clear" w:fill="FFFFFF"/>
        </w:rPr>
        <w:t>Результат:</w:t>
      </w:r>
      <w:r>
        <w:rPr>
          <w:rFonts w:ascii="Times New Roman" w:hAnsi="Times New Roman"/>
          <w:sz w:val="28"/>
          <w:shd w:val="clear" w:fill="FFFFFF"/>
        </w:rPr>
        <w:t> Склеенное изображение будет сохранено в той же директории, что и первое изображение, с именем, включающим </w:t>
      </w:r>
      <w:r>
        <w:rPr>
          <w:rFonts w:ascii="Times New Roman" w:hAnsi="Times New Roman"/>
          <w:sz w:val="28"/>
        </w:rPr>
        <w:t>_joined</w:t>
      </w:r>
      <w:r>
        <w:rPr>
          <w:rFonts w:ascii="Times New Roman" w:hAnsi="Times New Roman"/>
          <w:sz w:val="28"/>
          <w:shd w:val="clear" w:fill="FFFFFF"/>
        </w:rPr>
        <w:t>.</w:t>
      </w:r>
    </w:p>
    <w:p>
      <w:pPr>
        <w:rPr>
          <w:rFonts w:ascii="Times New Roman" w:hAnsi="Times New Roman"/>
          <w:b w:val="1"/>
          <w:sz w:val="28"/>
        </w:rPr>
      </w:pPr>
    </w:p>
    <w:p>
      <w:pPr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>14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Сроки выполнения: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производственной практики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Предварительные стадии разработки: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1.Сбор информации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2.Анализ задания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3.Подготовка приложения для разработки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4.Проектирование системы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5.Тестирование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15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Стандарт кодирования на языке Python (PEP 8)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PEP 8 — это руководство по стилю написания кода на языке Python, которое помогает разработчикам писать код, который будет легко читать и поддерживать. Вот основные рекомендации PEP 8: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Отступы: Используйте 4 пробела для отступов. Не используйте табуляцию.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Максимальная длина строки: Ограничьте длину строк 79 символами. Для документации и комментариев — 72 символами.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Пробелы: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• Используйте пробелы вокруг операторов и после запятых.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• Не добавляйте пробелы перед запятыми, точками с запятой или двоеточиями.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Именование: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• Имена переменных и функций должны быть написаны в нижнем регистре с использованием нижнего подчеркивания (например, my_function).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• Имена классов должны быть написаны в стиле CamelCase (например, MyClass).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16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• Константы должны быть написаны в верхнем регистре с использованием нижнего подчеркивания (например, MY_CONSTANT).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Импорт: Импортируйте модули в следующем порядке: стандартные библиотеки, сторонние библиотеки, локальные модули. Каждый импорт должен быть на отдельной строке.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Докстринги: Используйте строки документации (docstrings) для описания модулей, классов и функций.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Инспектирование модуля 1(Модуль обработки и работы с изображениями) по стандарту PEP 8</w:t>
      </w:r>
      <w:r>
        <w:rPr>
          <w:rFonts w:ascii="Times New Roman" w:hAnsi="Times New Roman"/>
          <w:sz w:val="28"/>
        </w:rPr>
        <w:t>:(Рис.1)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Импортирование модулей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Импортирование модулей выполнено корректно, но рекомендуется использовать import в начале файла.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2. Использование </w:t>
      </w:r>
      <w:r>
        <w:rPr>
          <w:rFonts w:ascii="Times New Roman" w:hAnsi="Times New Roman"/>
          <w:sz w:val="28"/>
        </w:rPr>
        <w:t>if __name__ == "__main__":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Обязательная проверка на двойные подчеркивания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Исключения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Вы используете общие исключения, такие как Exception. Лучше использовать более специфичные исключения, если это возможно.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Форматирование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Рекомендуется использовать 4 пробела для отступов.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 комментариях перед строками кода следует добавлять два пробела перед текстом комментария.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5. Длина строки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Старайтесь придерживаться максимальной длины строки в 79 символов. Если ваши строки длиннее, разбивайте их на несколько строк.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17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6. Докстринги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Докстринги функций содержат описание, но можно добавить больше информации о параметрах и возвращаемых значениях.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7. Код после вызова функций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>Вызовы функций в блоке if __name__ == "__main__": должны быть оформлены более аккуратно, чтобы было легче читать и поддерживать.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Инспектирование модуля 2(Модуль взаимодействия с пользователем и формирование и хранений данных) по стандарту PEP 8</w:t>
      </w:r>
      <w:r>
        <w:rPr>
          <w:rFonts w:ascii="Times New Roman" w:hAnsi="Times New Roman"/>
          <w:sz w:val="28"/>
        </w:rPr>
        <w:t>:(Рис.2)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1.Модули следует импортировать в начале файла, перед определением функций.</w:t>
      </w:r>
    </w:p>
    <w:p>
      <w:pPr>
        <w:spacing w:after="160" w:beforeAutospacing="0" w:afterAutospacing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2. Использование if __name__ == "__main__": Обязательная проверка на двойные подчеркивания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3.По возможности вы можете добавить более конкретные сообщения об ошибках для разных типов исключений, чтобы пользователь мог легче понять, что произошло.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4. Для улучшения читаемости следует добавлять два пробела перед комментариями.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>5. Рекомендуется придерживаться максимальной длины строк в 79 символов как для комментариев, так и для кода.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Интеграция модулей друг с другом: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За интеграцию модулей обработки изображений и взаимодействия с пользователем в единую программу отвечает  главный модуль (main.py)(Рис.3):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Импортирует функции из обоих модулей.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Управляет потоком программы: получает пути от пользователя, изменяет размер изображений и затем склеивает их, отображая результаты.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18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 откладке были проверены 2 модуля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1.Проверка корректности ввода: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Пользователь вводит корректные пути к изображениям.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Проверку на существование файлов перед их обработкой.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Обработка ошибок: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Функции корректно обрабатывают исключения. Например, если файл изображения не существует, программа должна информировать пользователя об этом.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Тестирование функций:</w:t>
      </w:r>
    </w:p>
    <w:p>
      <w:pPr>
        <w:spacing w:after="160" w:beforeAutospacing="0" w:afterAutospacing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1 модуля (</w:t>
      </w:r>
      <w:r>
        <w:rPr>
          <w:rFonts w:ascii="Times New Roman" w:hAnsi="Times New Roman"/>
          <w:sz w:val="28"/>
        </w:rPr>
        <w:t>Модуль обработки и работы с изображениями)</w:t>
      </w:r>
      <w:r>
        <w:rPr>
          <w:rFonts w:ascii="Times New Roman" w:hAnsi="Times New Roman"/>
          <w:b w:val="0"/>
          <w:sz w:val="28"/>
        </w:rPr>
        <w:t xml:space="preserve"> было переданы существующий и несуществующий путь.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2 </w:t>
      </w:r>
      <w:r>
        <w:rPr>
          <w:rFonts w:ascii="Times New Roman" w:hAnsi="Times New Roman"/>
          <w:sz w:val="28"/>
        </w:rPr>
        <w:t xml:space="preserve">модуля 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данных) </w:t>
      </w:r>
      <w:r>
        <w:rPr>
          <w:rFonts w:ascii="Times New Roman" w:hAnsi="Times New Roman"/>
          <w:b w:val="0"/>
          <w:sz w:val="28"/>
        </w:rPr>
        <w:t>проверена работа с двумя существующими изображениями и с одним несуществующим.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откладке ошибок не найдено.</w:t>
      </w: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19</w:t>
      </w: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Результаты тестирований программных модулей:</w:t>
      </w:r>
    </w:p>
    <w:p>
      <w:pPr>
        <w:jc w:val="both"/>
        <w:rPr>
          <w:rFonts w:ascii="Times New Roman" w:hAnsi="Times New Roman"/>
          <w:b w:val="0"/>
          <w:sz w:val="28"/>
        </w:rPr>
      </w:pPr>
    </w:p>
    <w:tbl>
      <w:tblPr>
        <w:tblStyle w:val="T1"/>
        <w:tblW w:w="0" w:type="auto"/>
        <w:tblInd w:w="-852" w:type="dxa"/>
        <w:tblLayout w:type="fixed"/>
        <w:tblLook w:val="04A0"/>
      </w:tblPr>
      <w:tblGrid/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Наименование теста </w:t>
            </w:r>
          </w:p>
        </w:tc>
        <w:tc>
          <w:tcPr>
            <w:tcW w:w="178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Тестовые данные </w:t>
            </w:r>
          </w:p>
        </w:tc>
        <w:tc>
          <w:tcPr>
            <w:tcW w:w="196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Ожидаемый результат </w:t>
            </w:r>
          </w:p>
        </w:tc>
        <w:tc>
          <w:tcPr>
            <w:tcW w:w="205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Фактический результат </w:t>
            </w:r>
          </w:p>
        </w:tc>
        <w:tc>
          <w:tcPr>
            <w:tcW w:w="14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Результат тестирования </w:t>
            </w:r>
          </w:p>
        </w:tc>
        <w:tc>
          <w:tcPr>
            <w:tcW w:w="169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Комментарий </w:t>
            </w:r>
          </w:p>
        </w:tc>
      </w:tr>
      <w:tr>
        <w:trPr>
          <w:gridBefore w:val="0"/>
          <w:gridAfter w:val="0"/>
          <w:trHeight w:hRule="atLeast" w:val="294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Тест 1</w:t>
            </w:r>
          </w:p>
        </w:tc>
        <w:tc>
          <w:tcPr>
            <w:tcW w:w="1785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Высота 450</w:t>
            </w:r>
          </w:p>
        </w:tc>
        <w:tc>
          <w:tcPr>
            <w:tcW w:w="196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2055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Изображение image1.jpg изменено и сохранено как image1_resized.jpg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Изображения склеены и сохранены как joined_image.jpg</w:t>
            </w:r>
          </w:p>
        </w:tc>
        <w:tc>
          <w:tcPr>
            <w:tcW w:w="1440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Код работает без ошибок 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Принимает только формат изображений</w:t>
            </w:r>
          </w:p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JPG</w:t>
            </w:r>
          </w:p>
        </w:tc>
        <w:tc>
          <w:tcPr>
            <w:tcW w:w="169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-</w:t>
            </w:r>
          </w:p>
        </w:tc>
      </w:tr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 2</w:t>
            </w:r>
          </w:p>
        </w:tc>
        <w:tc>
          <w:tcPr>
            <w:tcW w:w="178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Пользователь указал правильные пути к изображениям</w:t>
            </w:r>
          </w:p>
        </w:tc>
        <w:tc>
          <w:tcPr>
            <w:tcW w:w="196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2055" w:type="dxa"/>
          </w:tcPr>
          <w:p>
            <w:pPr>
              <w:spacing w:after="160" w:beforeAutospacing="0" w:afterAutospacing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склеены и сохранены как c:\Users\image1_joined.jpg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Склеенное изображение сохранено по пути: c:\Users\image1_joined.jpg</w:t>
            </w:r>
          </w:p>
        </w:tc>
        <w:tc>
          <w:tcPr>
            <w:tcW w:w="14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Код работает без ошибок</w:t>
            </w:r>
          </w:p>
        </w:tc>
        <w:tc>
          <w:tcPr>
            <w:tcW w:w="169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-</w:t>
            </w:r>
          </w:p>
        </w:tc>
      </w:tr>
    </w:tbl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20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Заключение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 время прохождения производственной практики я значительно углубил свои знания в программировании на языке Python. Я разработал два модуля, которые взаимодействуют друг с другом: один модуль предназначен для обработки и работы с изображениями, а другой — для взаимодействия с пользователем, формирования и хранения данных.</w:t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Источники: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Сайт Компании по практике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"http://www.mallenom.ru" \t "_blank"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https://www.mallenom.ru</w:t>
      </w:r>
      <w:r>
        <w:rPr>
          <w:rFonts w:ascii="Times New Roman" w:hAnsi="Times New Roman"/>
          <w:b w:val="0"/>
          <w:sz w:val="28"/>
        </w:rPr>
        <w:fldChar w:fldCharType="end"/>
      </w:r>
      <w: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Работы с Pillow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"https://python-scripts.com/pillow"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https://python-scripts.com/pillow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7.80-2000 «Библиографическая запись. Заголовок. Общие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"http://docs.cntd.ru/document/gost-7-80-2000"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http://docs.cntd.ru/document/gost-7-80-2000</w:t>
      </w:r>
      <w:r>
        <w:rPr>
          <w:rStyle w:val="C2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fldChar w:fldCharType="end"/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7.32-2001 «Отчет о научно-исследовательской работе. Структура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"http://docs.cntd.ru/document/gost-7-32-2001-sibid"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http://docs.cntd.ru/document/gost-7-32-2001-sibid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7.1-2003 № 332-ст «Система стандартов по информации,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Библиографическая запись. Библиографическое описание. Общие 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"http://docs.cntd.ru/document/gost-7-1-2003-sibid"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http://docs.cntd.ru/document/gost-7-1-2003-sibid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Р 7.0.5-2008 «Система стандартов по информации,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"http://www.standartov.ru/norma_doc/53/53649/index.htm"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http://www.standartov.ru/norma_doc/53/53649/index.htm</w:t>
      </w:r>
      <w:r>
        <w:rPr>
          <w:rFonts w:ascii="Times New Roman" w:hAnsi="Times New Roman"/>
          <w:b w:val="0"/>
          <w:i w:val="0"/>
          <w:color w:val="auto"/>
          <w:sz w:val="28"/>
          <w:u w:val="non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u w:val="none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</w:p>
    <w:p>
      <w:pPr>
        <w:spacing w:before="0" w:after="60" w:beforeAutospacing="0" w:afterAutospacing="0"/>
        <w:ind w:hanging="0" w:left="0" w:right="0"/>
        <w:jc w:val="center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21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Р 7.0.11-2011 «Система стандартов по информации,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"http://docs.cntd.ru/document/gost-r-7-0-11-2011"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http://docs.cntd.ru/document/gost-r-7-0-11-2011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sz w:val="28"/>
        </w:rPr>
        <w:t xml:space="preserve">  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"http://docs.python.org/3/tutorial/modules.html"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https://docs.python.org/3/tutorial/modules.html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Модуль os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"http://docs.python.org/3/library/os.html"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https://docs.python.org/3/library/os.html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Стандарт PEP 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22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Приложения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Рис.1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1)</w:t>
      </w:r>
      <w:r>
        <w:rPr>
          <w:rFonts w:ascii="Times New Roman" w:hAnsi="Times New Roman"/>
          <w:sz w:val="28"/>
        </w:rPr>
        <w:t>Модуль обработки и работы с изображениями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71185" cy="5708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5708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23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2)</w:t>
      </w:r>
      <w:r>
        <w:rPr>
          <w:rFonts w:ascii="Times New Roman" w:hAnsi="Times New Roman"/>
          <w:sz w:val="28"/>
        </w:rPr>
        <w:t>Модуль взаимодействия с пользователем и формирование и хранений данных Рис.2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68010" cy="626491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62649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24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3)main.py Рис.3</w:t>
      </w:r>
    </w:p>
    <w:p>
      <w:pPr>
        <w:jc w:val="center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84520" cy="19685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968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25</w:t>
      </w:r>
    </w:p>
    <w:sectPr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55351939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 w:beforeAutospacing="0" w:afterAutospacing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 w:beforeAutospacing="0" w:afterAutospacing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 w:beforeAutospacing="0" w:afterAutospacing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 w:beforeAutospacing="0" w:afterAutospacing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 w:beforeAutospacing="0" w:afterAutospacing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 w:beforeAutospacing="0" w:afterAutospacing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 w:beforeAutospacing="0" w:afterAutospacing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 w:beforeAutospacing="0" w:afterAutospacing="0"/>
        <w:ind w:hanging="1440" w:left="4320"/>
      </w:pPr>
      <w:rPr/>
    </w:lvl>
  </w:abstractNum>
  <w:abstractNum w:abstractNumId="1">
    <w:nsid w:val="16CFE78F"/>
    <w:multiLevelType w:val="hybridMultilevel"/>
    <w:lvl w:ilvl="0" w:tplc="057DD6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A764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1C41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615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C6C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9FED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1226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3BA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B1A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FE3B577"/>
    <w:multiLevelType w:val="hybridMultilevel"/>
    <w:lvl w:ilvl="0" w:tplc="61F5C6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505F6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2FA7F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3783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28006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8BA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2E4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A70C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4FA6E1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40C02955"/>
    <w:multiLevelType w:val="hybridMultilevel"/>
    <w:lvl w:ilvl="0" w:tplc="793C55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DB2E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0CF2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C522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13F0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B365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E3C1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7CE8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72768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0B08B04"/>
    <w:multiLevelType w:val="hybridMultilevel"/>
    <w:lvl w:ilvl="0" w:tplc="53C1270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2BBB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4C4CDC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5FEF8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99E47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E61080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0F433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931A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7DC6B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3EFEA43B"/>
    <w:multiLevelType w:val="hybridMultilevel"/>
    <w:lvl w:ilvl="0" w:tplc="5B494B6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7F39E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F8143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EAA4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FCBE5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129B24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3EEB17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24CF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B8D10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">
    <w:nsid w:val="6780B2A1"/>
    <w:multiLevelType w:val="hybridMultilevel"/>
    <w:lvl w:ilvl="0" w:tplc="09882619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7037AB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CAD57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49E37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B1966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5CF8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64A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45EFC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44C9C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0AB3472C"/>
    <w:multiLevelType w:val="hybridMultilevel"/>
    <w:lvl w:ilvl="0" w:tplc="7EED90BC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571C3FF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D9B9C4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CE25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3F75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0452C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159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F2B00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A3C2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479B97E0"/>
    <w:multiLevelType w:val="hybridMultilevel"/>
    <w:lvl w:ilvl="0" w:tplc="35FEA707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2B68CEE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60F7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84B7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3E5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EA55C1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E08A2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A3B07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83BC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6B663D67"/>
    <w:multiLevelType w:val="hybridMultilevel"/>
    <w:lvl w:ilvl="0" w:tplc="115D699B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6C504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772C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D6A3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D344D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A705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8A8CA9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14B06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475C2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Default"/>
    <w:basedOn w:val="P0"/>
    <w:pPr>
      <w:suppressAutoHyphens w:val="1"/>
    </w:pPr>
    <w:rPr>
      <w:color w:val="00000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