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BACKEND TECHNICAL REFERENCE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84F"/>
          <w:sz w:val="56"/>
        </w:rPr>
        <w:t>GRDP Studio 后端新增文件说明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项目结构、文件职责、调用关系与扩展指南</w:t>
      </w:r>
    </w:p>
    <w:p>
      <w:pPr>
        <w:spacing w:line="324" w:lineRule="auto" w:after="1600"/>
        <w:jc w:val="center"/>
      </w:pPr>
      <w:r>
        <w:rPr>
          <w:rFonts w:ascii="Calibri" w:hAnsi="Calibri" w:eastAsia="Microsoft YaHei"/>
          <w:b/>
          <w:color w:val="68737D"/>
          <w:sz w:val="22"/>
        </w:rPr>
        <w:t>JDK 21 LTS  ·  Spring Boot 4.1.0  ·  Maven 3.9.16</w:t>
        <w:br/>
        <w:t>MyBatis-Plus 3.5.17  ·  MySQL 8.4  ·  Redis 7.4</w:t>
      </w:r>
    </w:p>
    <w:p>
      <w:pPr>
        <w:jc w:val="center"/>
      </w:pPr>
      <w:r>
        <w:rPr>
          <w:rFonts w:ascii="Calibri" w:hAnsi="Calibri" w:eastAsia="Microsoft YaHei"/>
          <w:b w:val="0"/>
          <w:color w:val="68737D"/>
          <w:sz w:val="20"/>
        </w:rPr>
        <w:t>依据当前工作区 backend 目录整理</w:t>
      </w:r>
    </w:p>
    <w:p>
      <w:r>
        <w:br w:type="page"/>
      </w:r>
    </w:p>
    <w:p>
      <w:pPr>
        <w:pStyle w:val="Heading1"/>
      </w:pPr>
      <w:r>
        <w:t>1. 后端整体作用</w:t>
      </w:r>
    </w:p>
    <w:p>
      <w:r>
        <w:rPr>
          <w:rFonts w:ascii="Calibri" w:hAnsi="Calibri" w:eastAsia="Microsoft YaHei"/>
          <w:b w:val="0"/>
          <w:color w:val="24313B"/>
          <w:sz w:val="22"/>
        </w:rPr>
        <w:t>backend 目录是新增的 Spring Boot 业务后端。它负责承载后续数据库业务、Redis 缓存、统一接口返回、异常处理，以及调用原 Go 平台接口。当前版本没有接管现有登录流程。</w:t>
      </w:r>
    </w:p>
    <w:p>
      <w:pPr>
        <w:spacing w:before="80" w:after="18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重要边界：</w:t>
      </w:r>
      <w:r>
        <w:rPr>
          <w:rFonts w:ascii="Calibri" w:hAnsi="Calibri" w:eastAsia="Microsoft YaHei"/>
          <w:b w:val="0"/>
          <w:color w:val="24313B"/>
          <w:sz w:val="22"/>
        </w:rPr>
        <w:t>现有 Vue 登录仍调用原平台认证服务；新增后端没有 /login 或 /user 登录接口。project 模块是可运行的 CRUD 示例，后续可以按真实业务替换或扩展。</w:t>
      </w:r>
    </w:p>
    <w:p>
      <w:pPr>
        <w:pStyle w:val="Heading1"/>
      </w:pPr>
      <w:r>
        <w:t>2. 一次请求如何经过后端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Vue 前端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 xml:space="preserve">  → Controller（接收请求、校验参数）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 xml:space="preserve">  → Service（处理业务、缓存、外部接口）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 xml:space="preserve">  → Mapper（执行数据库操作）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 xml:space="preserve">  → MySQL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Service → CacheService → Redis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Service → OriginalPlatformClient → 原 Go 后端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当前文件示例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Controller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定义 HTTP 路径，接收和返回数据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ProjectController、SystemController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Service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组织业务规则和数据操作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ProjectService、ProjectServiceImpl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Mapper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通过 MyBatis-Plus 访问 MySQL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ProjectMapper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Entity / DTO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映射数据库表并约束输入输出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ProjectEntity、ProjectSaveRequest、ProjectResponse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基础能力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缓存、异常、配置和外部调用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cache、common、config、integration</w:t>
            </w:r>
          </w:p>
        </w:tc>
      </w:tr>
    </w:tbl>
    <w:p>
      <w:pPr>
        <w:spacing w:after="20"/>
      </w:pPr>
    </w:p>
    <w:p>
      <w:pPr>
        <w:pStyle w:val="Heading1"/>
      </w:pPr>
      <w:r>
        <w:t>3. 根目录与运行配置文件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2100"/>
        <w:gridCol w:w="5100"/>
        <w:gridCol w:w="2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具体作用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通常何时修改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pom.xml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Maven 核心文件；声明 Java 21、Spring Boot、MyBatis-Plus、MySQL、Redis、Actuator、校验和测试依赖。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增加依赖、升级版本或调整打包方式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compose.yml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定义 MySQL 8.4 和 Redis 7.4 容器、端口、数据卷、密码和健康检查。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修改开发环境容器和端口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.env.example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本地环境变量模板；复制为 .env 后填写数据库和 Redis 参数。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增加新的可配置环境变量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README.md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记录后端技术栈、目录、启动命令、接口和 Go 平台调用方式。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使用方式或接口范围发生变化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application.yml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Spring Boot 主配置；包含 8080 端口、MySQL、Redis、MyBatis-Plus、Actuator、CORS 和原平台地址。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修改运行参数和不同环境连接信息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logback-spring.xml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控制日志格式、级别和控制台输出。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调整日志详细程度或增加文件日志</w:t>
            </w:r>
          </w:p>
        </w:tc>
      </w:tr>
    </w:tbl>
    <w:p>
      <w:pPr>
        <w:spacing w:after="20"/>
      </w:pPr>
    </w:p>
    <w:p>
      <w:pPr>
        <w:pStyle w:val="Heading1"/>
      </w:pPr>
      <w:r>
        <w:t>4. 数据库与容器文件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2600"/>
        <w:gridCol w:w="4220"/>
        <w:gridCol w:w="254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注意事项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deploy/mysql/init/001_schema.sql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MySQL 首次创建容器时建立 t_project 表、索引和示例数据。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只在空数据卷首次初始化时自动执行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compose.yml / mysql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启动 grdp-mysql，持久化数据到 grdp_mysql_data。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默认映射宿主机 3306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compose.yml / redis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启动 grdp-redis，开启 AOF 持久化并设置密码。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默认映射宿主机 6379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application.yml / datasource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配置 JDBC URL、连接池大小、用户名和密码。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生产环境应使用环境变量覆盖默认密码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application.yml / redis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配置 Redis 地址、端口、密码、库编号和超时。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应与 compose 或部署环境保持一致</w:t>
            </w:r>
          </w:p>
        </w:tc>
      </w:tr>
    </w:tbl>
    <w:p>
      <w:pPr>
        <w:spacing w:after="20"/>
      </w:pPr>
    </w:p>
    <w:p>
      <w:pPr>
        <w:pStyle w:val="Heading1"/>
      </w:pPr>
      <w:r>
        <w:t>5. 应用入口和通用能力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具体职责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GrdpBackendApplication.java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启动入口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启动 Spring Boot，扫描 Spring 组件和 MyBatis Mapper。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ApiResponse.java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统一返回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规定 code、msg、data 的统一 JSON 结构。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BusinessException.java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业务异常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表示项目不存在、参数不符合业务规则等可预期错误。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GlobalExceptionHandler.java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异常处理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集中处理业务异常、参数校验错误和未捕获异常。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CacheService.java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Redis 服务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封装字符串缓存的读取、保存、过期、删除和存在性判断。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SystemController.java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系统接口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提供 GET /system/health，用于确认后端已经启动。</w:t>
            </w:r>
          </w:p>
        </w:tc>
      </w:tr>
    </w:tbl>
    <w:p>
      <w:pPr>
        <w:spacing w:after="20"/>
      </w:pPr>
    </w:p>
    <w:p>
      <w:pPr>
        <w:pStyle w:val="Heading1"/>
      </w:pPr>
      <w:r>
        <w:t>6. 配置类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3000"/>
        <w:gridCol w:w="3860"/>
        <w:gridCol w:w="25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具体作用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未来可扩展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MybatisPlusConfig.java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注册 MyBatis-Plus 分页插件。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乐观锁、多租户、数据权限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MybatisMetaObjectHandler.java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自动填充 created_at 和 updated_at。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创建人、修改人等审计字段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WebConfig.java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允许本地 Vue 地址跨域访问后端。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拦截器、鉴权和静态资源规则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OriginalPlatformProperties.java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读取原 Go 平台地址、连接超时和读取超时。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不同环境地址、认证参数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RestClientConfig.java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根据原平台配置创建 Spring RestClient。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连接池、重试和调用日志</w:t>
            </w:r>
          </w:p>
        </w:tc>
      </w:tr>
    </w:tbl>
    <w:p>
      <w:pPr>
        <w:spacing w:after="20"/>
      </w:pPr>
    </w:p>
    <w:p>
      <w:pPr>
        <w:pStyle w:val="Heading1"/>
      </w:pPr>
      <w:r>
        <w:t>7. 调用原 Go 后端</w:t>
      </w:r>
    </w:p>
    <w:p>
      <w:pPr>
        <w:pStyle w:val="Heading2"/>
      </w:pPr>
      <w:r>
        <w:t>7.1 OriginalPlatformClient.java</w:t>
      </w:r>
    </w:p>
    <w:p>
      <w:r>
        <w:rPr>
          <w:rFonts w:ascii="Calibri" w:hAnsi="Calibri" w:eastAsia="Microsoft YaHei"/>
          <w:b w:val="0"/>
          <w:color w:val="24313B"/>
          <w:sz w:val="22"/>
        </w:rPr>
        <w:t>该文件是 Spring Boot 调用原 Go 服务的统一 HTTP 客户端。目前提供基础 GET 和 POST 调用能力。推荐由具体 Service 调用它，获取 Go 接口结果后进行二次计算、格式转换或缓存，再返回给前端。</w:t>
      </w:r>
    </w:p>
    <w:p>
      <w:pPr>
        <w:spacing w:before="80" w:after="18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安全建议：</w:t>
      </w:r>
      <w:r>
        <w:rPr>
          <w:rFonts w:ascii="Calibri" w:hAnsi="Calibri" w:eastAsia="Microsoft YaHei"/>
          <w:b w:val="0"/>
          <w:color w:val="24313B"/>
          <w:sz w:val="22"/>
        </w:rPr>
        <w:t>不要把它直接做成允许前端传入任意 URL 的公共代理。每个 Go 接口应建立明确的 Java 方法，固定路径、参数和返回类型。</w:t>
      </w:r>
    </w:p>
    <w:p>
      <w:pPr>
        <w:pStyle w:val="Heading1"/>
      </w:pPr>
      <w:r>
        <w:t>8. project 示例业务模块</w:t>
      </w:r>
    </w:p>
    <w:p>
      <w:r>
        <w:rPr>
          <w:rFonts w:ascii="Calibri" w:hAnsi="Calibri" w:eastAsia="Microsoft YaHei"/>
          <w:b w:val="0"/>
          <w:color w:val="24313B"/>
          <w:sz w:val="22"/>
        </w:rPr>
        <w:t>project 模块展示了标准的 Controller → Service → Mapper → MySQL 分层。它不是登录模块，也不是最终业务模型；后续开发井、PVT、相渗等正式模块时，可以参考其结构。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分层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具体作用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ProjectEntity.java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Entity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对应 MySQL 的 t_project 表，保存数据库字段映射。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ProjectMapper.java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Mapper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继承 BaseMapper，获得基础增删改查能力。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ProjectService.java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Service 接口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声明项目分页、树查询、新增、修改和删除能力。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ProjectServiceImpl.java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Service 实现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实现具体业务规则、查询条件和不存在判断。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ProjectSaveRequest.java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请求 DTO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接收新增或修改参数并执行字段校验。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ProjectResponse.java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响应 DTO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控制返回给前端的字段，避免直接暴露 Entity。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ProjectController.java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Controller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对外提供 /project 下的 CRUD HTTP 接口。</w:t>
            </w:r>
          </w:p>
        </w:tc>
      </w:tr>
    </w:tbl>
    <w:p>
      <w:pPr>
        <w:spacing w:after="20"/>
      </w:pPr>
    </w:p>
    <w:p>
      <w:pPr>
        <w:pStyle w:val="Heading2"/>
      </w:pPr>
      <w:r>
        <w:t>8.1 已有示例接口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1100"/>
        <w:gridCol w:w="5200"/>
        <w:gridCol w:w="30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/project/page?page=1&amp;size=20&amp;keyword=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项目分页和关键词查询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/project/tree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获取项目树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/project/{id}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查询单个项目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POST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/project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新建项目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PUT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/project/{id}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修改项目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DELETE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/project/{id}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逻辑删除项目</w:t>
            </w:r>
          </w:p>
        </w:tc>
      </w:tr>
    </w:tbl>
    <w:p>
      <w:pPr>
        <w:spacing w:after="20"/>
      </w:pPr>
    </w:p>
    <w:p>
      <w:pPr>
        <w:pStyle w:val="Heading1"/>
      </w:pPr>
      <w:r>
        <w:t>9. 测试文件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具体作用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8"/>
              </w:rPr>
              <w:t>src/test/resources/application-test.yml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8"/>
              </w:rPr>
              <w:t>测试环境配置；使用 H2 内存数据库，并避免依赖真实 Redis。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8"/>
              </w:rPr>
              <w:t>src/test/resources/schema-test.sql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8"/>
              </w:rPr>
              <w:t>在测试开始前创建临时 t_project 表。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8"/>
              </w:rPr>
              <w:t>GrdpBackendApplicationTests.java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8"/>
              </w:rPr>
              <w:t>验证 Spring Boot 容器和配置可以正常加载。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8"/>
              </w:rPr>
              <w:t>ProjectServiceTests.java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8"/>
              </w:rPr>
              <w:t>验证项目新增、查询等 Service 行为。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24313B"/>
          <w:sz w:val="22"/>
        </w:rPr>
        <w:t>执行测试：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npm run backend:test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# 或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mvn -f backend/pom.xml test</w:t>
      </w:r>
    </w:p>
    <w:p>
      <w:pPr>
        <w:pStyle w:val="Heading1"/>
      </w:pPr>
      <w:r>
        <w:t>10. 项目根目录配套改动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D"/>
          <w:left w:val="single" w:sz="6" w:color="CCD5DD"/>
          <w:bottom w:val="single" w:sz="6" w:color="CCD5DD"/>
          <w:right w:val="single" w:sz="6" w:color="CCD5DD"/>
          <w:insideH w:val="single" w:sz="6" w:color="CCD5DD"/>
          <w:insideV w:val="single" w:sz="6" w:color="CCD5DD"/>
        </w:tblBorders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新增内容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.gitignore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backend/target、backend/.m2、backend/.env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避免提交编译产物、依赖缓存和本机密码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313B"/>
                <w:sz w:val="17"/>
              </w:rPr>
              <w:t>package.json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backend、backend:test、infra:up、infra:down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313B"/>
                <w:sz w:val="17"/>
              </w:rPr>
              <w:t>在项目根目录统一执行后端和基础设施命令</w:t>
            </w:r>
          </w:p>
        </w:tc>
      </w:tr>
    </w:tbl>
    <w:p>
      <w:pPr>
        <w:spacing w:after="20"/>
      </w:pPr>
    </w:p>
    <w:p>
      <w:pPr>
        <w:pStyle w:val="Heading1"/>
      </w:pPr>
      <w:r>
        <w:t>11. 常用启动和停止命令</w:t>
      </w:r>
    </w:p>
    <w:p>
      <w:pPr>
        <w:pStyle w:val="Heading2"/>
      </w:pPr>
      <w:r>
        <w:t>11.1 首次准备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Copy-Item backend/.env.example backend/.env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npm run infra:up</w:t>
      </w:r>
    </w:p>
    <w:p>
      <w:pPr>
        <w:pStyle w:val="Heading2"/>
      </w:pPr>
      <w:r>
        <w:t>11.2 启动与测试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npm run backend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npm run backend:test</w:t>
      </w:r>
    </w:p>
    <w:p>
      <w:pPr>
        <w:pStyle w:val="Heading2"/>
      </w:pPr>
      <w:r>
        <w:t>11.3 健康检查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http://127.0.0.1:8080/system/health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http://127.0.0.1:8080/actuator/health</w:t>
      </w:r>
    </w:p>
    <w:p>
      <w:pPr>
        <w:pStyle w:val="Heading2"/>
      </w:pPr>
      <w:r>
        <w:t>11.4 停止基础设施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npm run infra:down</w:t>
      </w:r>
    </w:p>
    <w:p>
      <w:pPr>
        <w:pStyle w:val="Heading1"/>
      </w:pPr>
      <w:r>
        <w:t>12. 后续增加正式业务模块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13B"/>
          <w:sz w:val="22"/>
        </w:rPr>
        <w:t>按照 controller、dto、entity、mapper、service 的结构建立独立业务包。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13B"/>
          <w:sz w:val="22"/>
        </w:rPr>
        <w:t>Controller 只接收请求和返回结果，不直接操作 Mapper，也不承载复杂计算。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13B"/>
          <w:sz w:val="22"/>
        </w:rPr>
        <w:t>Service 负责业务规则、事务、Redis 缓存和 Go 接口调用。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13B"/>
          <w:sz w:val="22"/>
        </w:rPr>
        <w:t>Mapper 负责数据库访问；简单 CRUD 使用 MyBatis-Plus，复杂查询可以增加 XML SQL。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13B"/>
          <w:sz w:val="22"/>
        </w:rPr>
        <w:t>请求与响应使用独立 DTO，避免把数据库 Entity 原样暴露给前端。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13B"/>
          <w:sz w:val="22"/>
        </w:rPr>
        <w:t>每个正式模块至少增加 Service 测试，关键接口再增加 Controller 集成测试。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13B"/>
          <w:sz w:val="22"/>
        </w:rPr>
        <w:t>只有在明确决定迁移认证时，才新增 Spring Boot 登录和权限模块。</w:t>
      </w:r>
    </w:p>
    <w:p>
      <w:pPr>
        <w:pStyle w:val="Heading1"/>
      </w:pPr>
      <w:r>
        <w:t>附录：目录速查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backend/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├─ deploy/mysql/init/             MySQL 初始化脚本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├─ src/main/java/com/grdp/studio/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│  ├─ cache/                      Redis 缓存封装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│  ├─ common/                     统一返回与异常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│  ├─ config/                     框架和外部调用配置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│  ├─ integration/                原 Go 平台客户端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│  ├─ project/                    CRUD 示例模块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│  └─ system/                     系统健康接口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├─ src/main/resources/            运行配置和日志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├─ src/test/                      自动化测试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├─ compose.yml                    MySQL、Redis 容器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├─ pom.xml                        Maven 依赖与构建</w:t>
      </w:r>
    </w:p>
    <w:p>
      <w:pPr>
        <w:pStyle w:val="CodeBlock"/>
      </w:pPr>
      <w:r>
        <w:rPr>
          <w:rFonts w:ascii="Consolas" w:hAnsi="Consolas" w:eastAsia="Microsoft YaHei"/>
          <w:b w:val="0"/>
          <w:color w:val="263238"/>
          <w:sz w:val="18"/>
        </w:rPr>
        <w:t>└─ README.md                      使用说明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8737D"/>
        <w:sz w:val="18"/>
      </w:rPr>
      <w:t xml:space="preserve">第 </w:t>
    </w:r>
    <w:r>
      <w:rPr>
        <w:rFonts w:ascii="Calibri" w:hAnsi="Calibri" w:eastAsia="Microsoft YaHei"/>
        <w:b w:val="0"/>
        <w:color w:val="68737D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873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8737D"/>
        <w:sz w:val="18"/>
      </w:rPr>
      <w:t>GRDP Studio  |  后端技术参考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 w:line="264" w:lineRule="auto"/>
      <w:ind w:left="259" w:right="259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GRDP Studio 后端新增文件说明</dc:title>
  <dc:subject>后端项目结构、文件职责、调用关系与扩展指南</dc:subject>
  <dc:creator>GRDP Studio</dc:creator>
  <cp:keywords>Spring Boot, MyBatis-Plus, MySQL, Redis, 后端</cp:keywords>
  <dc:description>Generated from the current backend workspace.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