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A1" w:rsidRPr="001926A1" w:rsidRDefault="001926A1" w:rsidP="001926A1">
      <w:pPr>
        <w:jc w:val="center"/>
        <w:rPr>
          <w:rFonts w:ascii="Times New Roman" w:hAnsi="Times New Roman" w:cs="Times New Roman"/>
          <w:b/>
          <w:sz w:val="24"/>
        </w:rPr>
      </w:pPr>
      <w:r w:rsidRPr="001926A1">
        <w:rPr>
          <w:rFonts w:ascii="Times New Roman" w:hAnsi="Times New Roman" w:cs="Times New Roman"/>
          <w:b/>
          <w:sz w:val="24"/>
        </w:rPr>
        <w:t>INFO 6200 Assignment 4 Parallel sorting</w:t>
      </w:r>
    </w:p>
    <w:p w:rsidR="001926A1" w:rsidRPr="001926A1" w:rsidRDefault="001926A1" w:rsidP="001926A1">
      <w:pPr>
        <w:jc w:val="center"/>
        <w:rPr>
          <w:rFonts w:ascii="Times New Roman" w:hAnsi="Times New Roman" w:cs="Times New Roman"/>
          <w:b/>
          <w:sz w:val="24"/>
        </w:rPr>
      </w:pPr>
      <w:r w:rsidRPr="001926A1">
        <w:rPr>
          <w:rFonts w:ascii="Times New Roman" w:hAnsi="Times New Roman" w:cs="Times New Roman"/>
          <w:b/>
          <w:sz w:val="24"/>
        </w:rPr>
        <w:t>Qixiang Zhou</w:t>
      </w:r>
    </w:p>
    <w:p w:rsidR="001926A1" w:rsidRPr="001926A1" w:rsidRDefault="001926A1" w:rsidP="001926A1">
      <w:pPr>
        <w:jc w:val="center"/>
        <w:rPr>
          <w:rFonts w:ascii="Times New Roman" w:hAnsi="Times New Roman" w:cs="Times New Roman"/>
          <w:b/>
          <w:sz w:val="24"/>
        </w:rPr>
      </w:pPr>
      <w:r w:rsidRPr="001926A1">
        <w:rPr>
          <w:rFonts w:ascii="Times New Roman" w:hAnsi="Times New Roman" w:cs="Times New Roman"/>
          <w:b/>
          <w:sz w:val="24"/>
        </w:rPr>
        <w:t>NUID: 001822974</w:t>
      </w:r>
    </w:p>
    <w:p w:rsidR="000A6F8A" w:rsidRDefault="000A6F8A">
      <w:pPr>
        <w:rPr>
          <w:rFonts w:ascii="Times New Roman" w:hAnsi="Times New Roman" w:cs="Times New Roman"/>
          <w:sz w:val="24"/>
        </w:rPr>
      </w:pPr>
    </w:p>
    <w:p w:rsidR="001926A1" w:rsidRDefault="001926A1" w:rsidP="001926A1">
      <w:pPr>
        <w:pStyle w:val="ListParagraph"/>
        <w:numPr>
          <w:ilvl w:val="0"/>
          <w:numId w:val="1"/>
        </w:numPr>
        <w:rPr>
          <w:rFonts w:ascii="Times New Roman" w:hAnsi="Times New Roman" w:cs="Times New Roman"/>
          <w:sz w:val="24"/>
        </w:rPr>
      </w:pPr>
      <w:r>
        <w:rPr>
          <w:rFonts w:ascii="Times New Roman" w:hAnsi="Times New Roman" w:cs="Times New Roman"/>
          <w:sz w:val="24"/>
        </w:rPr>
        <w:t>Conclusion</w:t>
      </w:r>
    </w:p>
    <w:p w:rsidR="001926A1" w:rsidRDefault="001926A1" w:rsidP="001926A1">
      <w:pPr>
        <w:ind w:left="720" w:firstLine="720"/>
        <w:rPr>
          <w:rFonts w:ascii="Times New Roman" w:hAnsi="Times New Roman" w:cs="Times New Roman"/>
          <w:sz w:val="24"/>
        </w:rPr>
      </w:pPr>
      <w:r>
        <w:rPr>
          <w:rFonts w:ascii="Times New Roman" w:hAnsi="Times New Roman" w:cs="Times New Roman"/>
          <w:sz w:val="24"/>
        </w:rPr>
        <w:t xml:space="preserve">After the experiment, the size of the cutoff should depend on the core, or the number of threads we want to use. For example, if we have an array which length is 1000, and we have 4 threads, the best size of cutoff is 1000/4 = 250.  </w:t>
      </w:r>
    </w:p>
    <w:p w:rsidR="001926A1" w:rsidRDefault="001926A1" w:rsidP="001926A1">
      <w:pPr>
        <w:ind w:left="720" w:firstLine="720"/>
        <w:rPr>
          <w:rFonts w:ascii="Times New Roman" w:hAnsi="Times New Roman" w:cs="Times New Roman"/>
          <w:sz w:val="24"/>
        </w:rPr>
      </w:pPr>
      <w:r>
        <w:rPr>
          <w:rFonts w:ascii="Times New Roman" w:hAnsi="Times New Roman" w:cs="Times New Roman"/>
          <w:sz w:val="24"/>
        </w:rPr>
        <w:t xml:space="preserve">Besides, when we have same number of threads, small cutoff size will not present better than the best size of cutoff. And, when we have the same cutoff size, more threads will present almost same as use the proper number of threads, which is </w:t>
      </w:r>
      <w:proofErr w:type="gramStart"/>
      <w:r>
        <w:rPr>
          <w:rFonts w:ascii="Times New Roman" w:hAnsi="Times New Roman" w:cs="Times New Roman"/>
          <w:sz w:val="24"/>
        </w:rPr>
        <w:t>length/cutoff.size(</w:t>
      </w:r>
      <w:proofErr w:type="gramEnd"/>
      <w:r>
        <w:rPr>
          <w:rFonts w:ascii="Times New Roman" w:hAnsi="Times New Roman" w:cs="Times New Roman"/>
          <w:sz w:val="24"/>
        </w:rPr>
        <w:t>);</w:t>
      </w:r>
    </w:p>
    <w:p w:rsidR="001926A1" w:rsidRPr="001926A1" w:rsidRDefault="001926A1" w:rsidP="001926A1">
      <w:pPr>
        <w:ind w:left="720" w:firstLine="720"/>
        <w:rPr>
          <w:rFonts w:ascii="Times New Roman" w:hAnsi="Times New Roman" w:cs="Times New Roman"/>
          <w:sz w:val="24"/>
        </w:rPr>
      </w:pPr>
      <w:proofErr w:type="gramStart"/>
      <w:r>
        <w:rPr>
          <w:rFonts w:ascii="Times New Roman" w:hAnsi="Times New Roman" w:cs="Times New Roman"/>
          <w:sz w:val="24"/>
        </w:rPr>
        <w:t xml:space="preserve">Therefore, </w:t>
      </w:r>
      <w:r w:rsidR="007B186A">
        <w:rPr>
          <w:rFonts w:ascii="Times New Roman" w:hAnsi="Times New Roman" w:cs="Times New Roman"/>
          <w:sz w:val="24"/>
        </w:rPr>
        <w:t xml:space="preserve"> the</w:t>
      </w:r>
      <w:proofErr w:type="gramEnd"/>
      <w:r w:rsidR="007B186A">
        <w:rPr>
          <w:rFonts w:ascii="Times New Roman" w:hAnsi="Times New Roman" w:cs="Times New Roman"/>
          <w:sz w:val="24"/>
        </w:rPr>
        <w:t xml:space="preserve"> best performance is: number of threads = </w:t>
      </w:r>
      <w:proofErr w:type="spellStart"/>
      <w:r w:rsidR="007B186A">
        <w:rPr>
          <w:rFonts w:ascii="Times New Roman" w:hAnsi="Times New Roman" w:cs="Times New Roman"/>
          <w:sz w:val="24"/>
        </w:rPr>
        <w:t>Array.length</w:t>
      </w:r>
      <w:proofErr w:type="spellEnd"/>
      <w:r w:rsidR="007B186A">
        <w:rPr>
          <w:rFonts w:ascii="Times New Roman" w:hAnsi="Times New Roman" w:cs="Times New Roman"/>
          <w:sz w:val="24"/>
        </w:rPr>
        <w:t xml:space="preserve"> / cutoff.size(); </w:t>
      </w:r>
    </w:p>
    <w:p w:rsidR="001926A1" w:rsidRDefault="001926A1" w:rsidP="001926A1">
      <w:pPr>
        <w:pStyle w:val="ListParagraph"/>
        <w:numPr>
          <w:ilvl w:val="0"/>
          <w:numId w:val="1"/>
        </w:numPr>
        <w:rPr>
          <w:rFonts w:ascii="Times New Roman" w:hAnsi="Times New Roman" w:cs="Times New Roman"/>
          <w:sz w:val="24"/>
        </w:rPr>
      </w:pPr>
      <w:r>
        <w:rPr>
          <w:rFonts w:ascii="Times New Roman" w:hAnsi="Times New Roman" w:cs="Times New Roman"/>
          <w:sz w:val="24"/>
        </w:rPr>
        <w:t>Chart</w:t>
      </w:r>
    </w:p>
    <w:p w:rsidR="007B186A" w:rsidRDefault="007B186A" w:rsidP="007B186A">
      <w:pPr>
        <w:pStyle w:val="ListParagraph"/>
        <w:rPr>
          <w:rFonts w:ascii="Times New Roman" w:hAnsi="Times New Roman" w:cs="Times New Roman"/>
          <w:sz w:val="24"/>
        </w:rPr>
      </w:pPr>
      <w:r>
        <w:rPr>
          <w:noProof/>
        </w:rPr>
        <w:drawing>
          <wp:inline distT="0" distB="0" distL="0" distR="0" wp14:anchorId="3A5E6FEE" wp14:editId="3442ECAD">
            <wp:extent cx="5432961" cy="3410758"/>
            <wp:effectExtent l="0" t="0" r="15875" b="18415"/>
            <wp:docPr id="1" name="Chart 1">
              <a:extLst xmlns:a="http://schemas.openxmlformats.org/drawingml/2006/main">
                <a:ext uri="{FF2B5EF4-FFF2-40B4-BE49-F238E27FC236}">
                  <a16:creationId xmlns:a16="http://schemas.microsoft.com/office/drawing/2014/main" id="{80319654-9E7F-4121-BD8F-93F65E3FC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B186A" w:rsidRDefault="007B186A" w:rsidP="007B186A">
      <w:pPr>
        <w:pStyle w:val="ListParagraph"/>
        <w:rPr>
          <w:rFonts w:ascii="Times New Roman" w:hAnsi="Times New Roman" w:cs="Times New Roman"/>
          <w:sz w:val="24"/>
        </w:rPr>
      </w:pPr>
    </w:p>
    <w:p w:rsidR="007B186A" w:rsidRDefault="007B186A" w:rsidP="007B186A">
      <w:pPr>
        <w:pStyle w:val="ListParagraph"/>
        <w:rPr>
          <w:rFonts w:ascii="Times New Roman" w:hAnsi="Times New Roman" w:cs="Times New Roman"/>
          <w:sz w:val="24"/>
        </w:rPr>
      </w:pPr>
      <w:r>
        <w:rPr>
          <w:rFonts w:ascii="Times New Roman" w:hAnsi="Times New Roman" w:cs="Times New Roman"/>
          <w:sz w:val="24"/>
        </w:rPr>
        <w:t>You can see when the cutoff is ¼ to ½ of the array, the run time is the least. And the threads number is equal to array/cutoff.</w:t>
      </w:r>
    </w:p>
    <w:p w:rsidR="001926A1" w:rsidRDefault="001926A1" w:rsidP="001926A1">
      <w:pPr>
        <w:pStyle w:val="ListParagraph"/>
        <w:numPr>
          <w:ilvl w:val="0"/>
          <w:numId w:val="1"/>
        </w:numPr>
        <w:rPr>
          <w:rFonts w:ascii="Times New Roman" w:hAnsi="Times New Roman" w:cs="Times New Roman"/>
          <w:sz w:val="24"/>
        </w:rPr>
      </w:pPr>
      <w:r>
        <w:rPr>
          <w:rFonts w:ascii="Times New Roman" w:hAnsi="Times New Roman" w:cs="Times New Roman"/>
          <w:sz w:val="24"/>
        </w:rPr>
        <w:t>Code</w:t>
      </w:r>
    </w:p>
    <w:p w:rsidR="007B186A" w:rsidRDefault="007B186A" w:rsidP="007B186A">
      <w:pPr>
        <w:pStyle w:val="ListParagraph"/>
        <w:rPr>
          <w:rFonts w:ascii="Times New Roman" w:hAnsi="Times New Roman" w:cs="Times New Roman"/>
          <w:sz w:val="24"/>
        </w:rPr>
      </w:pPr>
      <w:r>
        <w:rPr>
          <w:rFonts w:ascii="Times New Roman" w:hAnsi="Times New Roman" w:cs="Times New Roman"/>
          <w:sz w:val="24"/>
        </w:rPr>
        <w:t xml:space="preserve">I use this code to set the threads number. In addition, this must </w:t>
      </w:r>
      <w:proofErr w:type="gramStart"/>
      <w:r>
        <w:rPr>
          <w:rFonts w:ascii="Times New Roman" w:hAnsi="Times New Roman" w:cs="Times New Roman"/>
          <w:sz w:val="24"/>
        </w:rPr>
        <w:t>did</w:t>
      </w:r>
      <w:proofErr w:type="gramEnd"/>
      <w:r>
        <w:rPr>
          <w:rFonts w:ascii="Times New Roman" w:hAnsi="Times New Roman" w:cs="Times New Roman"/>
          <w:sz w:val="24"/>
        </w:rPr>
        <w:t xml:space="preserve"> before code compile.</w:t>
      </w:r>
    </w:p>
    <w:p w:rsidR="007B186A" w:rsidRPr="007B186A" w:rsidRDefault="007B186A" w:rsidP="007B186A">
      <w:pPr>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eastAsia="宋体" w:hAnsi="宋体" w:cs="Courier New"/>
          <w:color w:val="E0E2E4"/>
          <w:sz w:val="20"/>
          <w:szCs w:val="29"/>
        </w:rPr>
      </w:pPr>
      <w:r w:rsidRPr="007B186A">
        <w:rPr>
          <w:rFonts w:ascii="宋体" w:eastAsia="宋体" w:hAnsi="宋体" w:cs="Courier New" w:hint="eastAsia"/>
          <w:b/>
          <w:bCs/>
          <w:color w:val="6CA3C9"/>
          <w:sz w:val="20"/>
          <w:szCs w:val="29"/>
        </w:rPr>
        <w:t>System</w:t>
      </w:r>
      <w:r w:rsidRPr="007B186A">
        <w:rPr>
          <w:rFonts w:ascii="宋体" w:eastAsia="宋体" w:hAnsi="宋体" w:cs="Courier New" w:hint="eastAsia"/>
          <w:color w:val="E8E2B7"/>
          <w:sz w:val="20"/>
          <w:szCs w:val="29"/>
        </w:rPr>
        <w:t>.</w:t>
      </w:r>
      <w:r w:rsidRPr="007B186A">
        <w:rPr>
          <w:rFonts w:ascii="宋体" w:eastAsia="宋体" w:hAnsi="宋体" w:cs="Courier New" w:hint="eastAsia"/>
          <w:color w:val="E0E2E4"/>
          <w:sz w:val="20"/>
          <w:szCs w:val="29"/>
        </w:rPr>
        <w:t>setProperty</w:t>
      </w:r>
      <w:r w:rsidRPr="007B186A">
        <w:rPr>
          <w:rFonts w:ascii="宋体" w:eastAsia="宋体" w:hAnsi="宋体" w:cs="Courier New" w:hint="eastAsia"/>
          <w:color w:val="FFFFFF"/>
          <w:sz w:val="20"/>
          <w:szCs w:val="29"/>
        </w:rPr>
        <w:t>(</w:t>
      </w:r>
      <w:r w:rsidRPr="007B186A">
        <w:rPr>
          <w:rFonts w:ascii="宋体" w:eastAsia="宋体" w:hAnsi="宋体" w:cs="Courier New" w:hint="eastAsia"/>
          <w:color w:val="4CD656"/>
          <w:sz w:val="20"/>
          <w:szCs w:val="29"/>
        </w:rPr>
        <w:t>"</w:t>
      </w:r>
      <w:proofErr w:type="gramStart"/>
      <w:r w:rsidRPr="007B186A">
        <w:rPr>
          <w:rFonts w:ascii="宋体" w:eastAsia="宋体" w:hAnsi="宋体" w:cs="Courier New" w:hint="eastAsia"/>
          <w:color w:val="4CD656"/>
          <w:sz w:val="20"/>
          <w:szCs w:val="29"/>
        </w:rPr>
        <w:t>java.util</w:t>
      </w:r>
      <w:proofErr w:type="gramEnd"/>
      <w:r w:rsidRPr="007B186A">
        <w:rPr>
          <w:rFonts w:ascii="宋体" w:eastAsia="宋体" w:hAnsi="宋体" w:cs="Courier New" w:hint="eastAsia"/>
          <w:color w:val="4CD656"/>
          <w:sz w:val="20"/>
          <w:szCs w:val="29"/>
        </w:rPr>
        <w:t>.concurrent.ForkJoinPool.common.parallelism"</w:t>
      </w:r>
      <w:r w:rsidRPr="007B186A">
        <w:rPr>
          <w:rFonts w:ascii="宋体" w:eastAsia="宋体" w:hAnsi="宋体" w:cs="Courier New" w:hint="eastAsia"/>
          <w:color w:val="E8E2B7"/>
          <w:sz w:val="20"/>
          <w:szCs w:val="29"/>
        </w:rPr>
        <w:t xml:space="preserve">, </w:t>
      </w:r>
      <w:r w:rsidRPr="007B186A">
        <w:rPr>
          <w:rFonts w:ascii="宋体" w:eastAsia="宋体" w:hAnsi="宋体" w:cs="Courier New" w:hint="eastAsia"/>
          <w:color w:val="4CD656"/>
          <w:sz w:val="20"/>
          <w:szCs w:val="29"/>
        </w:rPr>
        <w:t>"2"</w:t>
      </w:r>
      <w:r w:rsidRPr="007B186A">
        <w:rPr>
          <w:rFonts w:ascii="宋体" w:eastAsia="宋体" w:hAnsi="宋体" w:cs="Courier New" w:hint="eastAsia"/>
          <w:color w:val="FFFFFF"/>
          <w:sz w:val="20"/>
          <w:szCs w:val="29"/>
        </w:rPr>
        <w:t>)</w:t>
      </w:r>
      <w:r w:rsidRPr="007B186A">
        <w:rPr>
          <w:rFonts w:ascii="宋体" w:eastAsia="宋体" w:hAnsi="宋体" w:cs="Courier New" w:hint="eastAsia"/>
          <w:color w:val="E8E2B7"/>
          <w:sz w:val="20"/>
          <w:szCs w:val="29"/>
        </w:rPr>
        <w:t>;</w:t>
      </w:r>
    </w:p>
    <w:p w:rsidR="007B186A" w:rsidRDefault="007B186A" w:rsidP="007B186A">
      <w:pPr>
        <w:rPr>
          <w:rFonts w:ascii="Times New Roman" w:hAnsi="Times New Roman" w:cs="Times New Roman"/>
          <w:sz w:val="24"/>
        </w:rPr>
      </w:pPr>
    </w:p>
    <w:p w:rsidR="007B186A" w:rsidRDefault="007B186A" w:rsidP="007B186A">
      <w:pPr>
        <w:ind w:left="720"/>
        <w:rPr>
          <w:rFonts w:ascii="Times New Roman" w:hAnsi="Times New Roman" w:cs="Times New Roman"/>
          <w:sz w:val="24"/>
        </w:rPr>
      </w:pPr>
      <w:r>
        <w:rPr>
          <w:rFonts w:ascii="Times New Roman" w:hAnsi="Times New Roman" w:cs="Times New Roman"/>
          <w:sz w:val="24"/>
        </w:rPr>
        <w:t>And when the waiting for sort array’s size is smaller than cutoff, I use the system sort method. Else, I will divide it into two parts, and after sort, merge them together.</w:t>
      </w:r>
    </w:p>
    <w:p w:rsidR="007B186A" w:rsidRPr="007B186A" w:rsidRDefault="007B186A" w:rsidP="007B186A">
      <w:pPr>
        <w:ind w:left="720"/>
        <w:rPr>
          <w:rFonts w:ascii="Times New Roman" w:hAnsi="Times New Roman" w:cs="Times New Roman"/>
          <w:sz w:val="24"/>
        </w:rPr>
      </w:pPr>
      <w:bookmarkStart w:id="0" w:name="_GoBack"/>
      <w:r>
        <w:rPr>
          <w:noProof/>
        </w:rPr>
        <w:lastRenderedPageBreak/>
        <w:drawing>
          <wp:inline distT="0" distB="0" distL="0" distR="0" wp14:anchorId="38496F3D" wp14:editId="735E7084">
            <wp:extent cx="5943600" cy="452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3740"/>
                    </a:xfrm>
                    <a:prstGeom prst="rect">
                      <a:avLst/>
                    </a:prstGeom>
                  </pic:spPr>
                </pic:pic>
              </a:graphicData>
            </a:graphic>
          </wp:inline>
        </w:drawing>
      </w:r>
      <w:bookmarkEnd w:id="0"/>
    </w:p>
    <w:sectPr w:rsidR="007B186A" w:rsidRPr="007B186A" w:rsidSect="00032E0B">
      <w:pgSz w:w="12240" w:h="15840"/>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B7"/>
    <w:multiLevelType w:val="hybridMultilevel"/>
    <w:tmpl w:val="F7E6C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A1"/>
    <w:rsid w:val="00032E0B"/>
    <w:rsid w:val="000A6F8A"/>
    <w:rsid w:val="001926A1"/>
    <w:rsid w:val="006B4289"/>
    <w:rsid w:val="007B186A"/>
    <w:rsid w:val="00832ECB"/>
    <w:rsid w:val="00C34BA7"/>
    <w:rsid w:val="00CD33A0"/>
    <w:rsid w:val="00D12E54"/>
    <w:rsid w:val="00F705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5649"/>
  <w15:chartTrackingRefBased/>
  <w15:docId w15:val="{F1EBB767-5064-4101-B664-DB8713C3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6A1"/>
    <w:pPr>
      <w:ind w:left="720"/>
      <w:contextualSpacing/>
    </w:pPr>
  </w:style>
  <w:style w:type="paragraph" w:styleId="HTMLPreformatted">
    <w:name w:val="HTML Preformatted"/>
    <w:basedOn w:val="Normal"/>
    <w:link w:val="HTMLPreformattedChar"/>
    <w:uiPriority w:val="99"/>
    <w:semiHidden/>
    <w:unhideWhenUsed/>
    <w:rsid w:val="007B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8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37909">
      <w:bodyDiv w:val="1"/>
      <w:marLeft w:val="0"/>
      <w:marRight w:val="0"/>
      <w:marTop w:val="0"/>
      <w:marBottom w:val="0"/>
      <w:divBdr>
        <w:top w:val="none" w:sz="0" w:space="0" w:color="auto"/>
        <w:left w:val="none" w:sz="0" w:space="0" w:color="auto"/>
        <w:bottom w:val="none" w:sz="0" w:space="0" w:color="auto"/>
        <w:right w:val="none" w:sz="0" w:space="0" w:color="auto"/>
      </w:divBdr>
    </w:div>
    <w:div w:id="1168667176">
      <w:bodyDiv w:val="1"/>
      <w:marLeft w:val="0"/>
      <w:marRight w:val="0"/>
      <w:marTop w:val="0"/>
      <w:marBottom w:val="0"/>
      <w:divBdr>
        <w:top w:val="none" w:sz="0" w:space="0" w:color="auto"/>
        <w:left w:val="none" w:sz="0" w:space="0" w:color="auto"/>
        <w:bottom w:val="none" w:sz="0" w:space="0" w:color="auto"/>
        <w:right w:val="none" w:sz="0" w:space="0" w:color="auto"/>
      </w:divBdr>
    </w:div>
    <w:div w:id="174268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Merge Sort Comparsion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7 threads</c:v>
                </c:pt>
              </c:strCache>
            </c:strRef>
          </c:tx>
          <c:spPr>
            <a:ln w="28575" cap="rnd">
              <a:solidFill>
                <a:schemeClr val="accent1"/>
              </a:solidFill>
              <a:round/>
            </a:ln>
            <a:effectLst/>
          </c:spPr>
          <c:marker>
            <c:symbol val="none"/>
          </c:marker>
          <c:cat>
            <c:numRef>
              <c:f>Sheet1!$A$2:$A$102</c:f>
              <c:numCache>
                <c:formatCode>General</c:formatCode>
                <c:ptCount val="101"/>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cat>
          <c:val>
            <c:numRef>
              <c:f>Sheet1!$B$2:$B$102</c:f>
              <c:numCache>
                <c:formatCode>General</c:formatCode>
                <c:ptCount val="101"/>
                <c:pt idx="0">
                  <c:v>190.4</c:v>
                </c:pt>
                <c:pt idx="1">
                  <c:v>124.5</c:v>
                </c:pt>
                <c:pt idx="2">
                  <c:v>136.1</c:v>
                </c:pt>
                <c:pt idx="3">
                  <c:v>128.80000000000001</c:v>
                </c:pt>
                <c:pt idx="4">
                  <c:v>134.30000000000001</c:v>
                </c:pt>
                <c:pt idx="5">
                  <c:v>125.3</c:v>
                </c:pt>
                <c:pt idx="6">
                  <c:v>132.19999999999999</c:v>
                </c:pt>
                <c:pt idx="7">
                  <c:v>133.1</c:v>
                </c:pt>
                <c:pt idx="8">
                  <c:v>142.1</c:v>
                </c:pt>
                <c:pt idx="9">
                  <c:v>134.69999999999999</c:v>
                </c:pt>
                <c:pt idx="10">
                  <c:v>131.19999999999999</c:v>
                </c:pt>
                <c:pt idx="11">
                  <c:v>137.30000000000001</c:v>
                </c:pt>
                <c:pt idx="12">
                  <c:v>99.8</c:v>
                </c:pt>
                <c:pt idx="13">
                  <c:v>99.9</c:v>
                </c:pt>
                <c:pt idx="14">
                  <c:v>101.8</c:v>
                </c:pt>
                <c:pt idx="15">
                  <c:v>102.2</c:v>
                </c:pt>
                <c:pt idx="16">
                  <c:v>102.1</c:v>
                </c:pt>
                <c:pt idx="17">
                  <c:v>102.6</c:v>
                </c:pt>
                <c:pt idx="18">
                  <c:v>102.5</c:v>
                </c:pt>
                <c:pt idx="19">
                  <c:v>101</c:v>
                </c:pt>
                <c:pt idx="20">
                  <c:v>101.5</c:v>
                </c:pt>
                <c:pt idx="21">
                  <c:v>100.8</c:v>
                </c:pt>
                <c:pt idx="22">
                  <c:v>101.4</c:v>
                </c:pt>
                <c:pt idx="23">
                  <c:v>101.1</c:v>
                </c:pt>
                <c:pt idx="24">
                  <c:v>103</c:v>
                </c:pt>
                <c:pt idx="25">
                  <c:v>91.3</c:v>
                </c:pt>
                <c:pt idx="26">
                  <c:v>89.3</c:v>
                </c:pt>
                <c:pt idx="27">
                  <c:v>87.7</c:v>
                </c:pt>
                <c:pt idx="28">
                  <c:v>91</c:v>
                </c:pt>
                <c:pt idx="29">
                  <c:v>90.9</c:v>
                </c:pt>
                <c:pt idx="30">
                  <c:v>91.2</c:v>
                </c:pt>
                <c:pt idx="31">
                  <c:v>90.5</c:v>
                </c:pt>
                <c:pt idx="32">
                  <c:v>89.2</c:v>
                </c:pt>
                <c:pt idx="33">
                  <c:v>90</c:v>
                </c:pt>
                <c:pt idx="34">
                  <c:v>88.9</c:v>
                </c:pt>
                <c:pt idx="35">
                  <c:v>92.3</c:v>
                </c:pt>
                <c:pt idx="36">
                  <c:v>89.7</c:v>
                </c:pt>
                <c:pt idx="37">
                  <c:v>91</c:v>
                </c:pt>
                <c:pt idx="38">
                  <c:v>91.2</c:v>
                </c:pt>
                <c:pt idx="39">
                  <c:v>89.3</c:v>
                </c:pt>
                <c:pt idx="40">
                  <c:v>90.8</c:v>
                </c:pt>
                <c:pt idx="41">
                  <c:v>89.3</c:v>
                </c:pt>
                <c:pt idx="42">
                  <c:v>89.5</c:v>
                </c:pt>
                <c:pt idx="43">
                  <c:v>90</c:v>
                </c:pt>
                <c:pt idx="44">
                  <c:v>91.4</c:v>
                </c:pt>
                <c:pt idx="45">
                  <c:v>89.2</c:v>
                </c:pt>
                <c:pt idx="46">
                  <c:v>92.7</c:v>
                </c:pt>
                <c:pt idx="47">
                  <c:v>90.2</c:v>
                </c:pt>
                <c:pt idx="48">
                  <c:v>91.3</c:v>
                </c:pt>
                <c:pt idx="49">
                  <c:v>90.7</c:v>
                </c:pt>
                <c:pt idx="50">
                  <c:v>117.1</c:v>
                </c:pt>
                <c:pt idx="51">
                  <c:v>117.6</c:v>
                </c:pt>
                <c:pt idx="52">
                  <c:v>119</c:v>
                </c:pt>
                <c:pt idx="53">
                  <c:v>119.3</c:v>
                </c:pt>
                <c:pt idx="54">
                  <c:v>117.2</c:v>
                </c:pt>
                <c:pt idx="55">
                  <c:v>116.2</c:v>
                </c:pt>
                <c:pt idx="56">
                  <c:v>117.2</c:v>
                </c:pt>
                <c:pt idx="57">
                  <c:v>118.6</c:v>
                </c:pt>
                <c:pt idx="58">
                  <c:v>119.3</c:v>
                </c:pt>
                <c:pt idx="59">
                  <c:v>117.8</c:v>
                </c:pt>
                <c:pt idx="60">
                  <c:v>116.9</c:v>
                </c:pt>
                <c:pt idx="61">
                  <c:v>118.2</c:v>
                </c:pt>
                <c:pt idx="62">
                  <c:v>116.6</c:v>
                </c:pt>
                <c:pt idx="63">
                  <c:v>119</c:v>
                </c:pt>
                <c:pt idx="64">
                  <c:v>115.9</c:v>
                </c:pt>
                <c:pt idx="65">
                  <c:v>117.6</c:v>
                </c:pt>
                <c:pt idx="66">
                  <c:v>116.7</c:v>
                </c:pt>
                <c:pt idx="67">
                  <c:v>118.1</c:v>
                </c:pt>
                <c:pt idx="68">
                  <c:v>115.6</c:v>
                </c:pt>
                <c:pt idx="69">
                  <c:v>119.8</c:v>
                </c:pt>
                <c:pt idx="70">
                  <c:v>116.6</c:v>
                </c:pt>
                <c:pt idx="71">
                  <c:v>117.1</c:v>
                </c:pt>
                <c:pt idx="72">
                  <c:v>115.9</c:v>
                </c:pt>
                <c:pt idx="73">
                  <c:v>117.4</c:v>
                </c:pt>
                <c:pt idx="74">
                  <c:v>118.6</c:v>
                </c:pt>
                <c:pt idx="75">
                  <c:v>116.6</c:v>
                </c:pt>
                <c:pt idx="76">
                  <c:v>118.8</c:v>
                </c:pt>
                <c:pt idx="77">
                  <c:v>116.4</c:v>
                </c:pt>
                <c:pt idx="78">
                  <c:v>117.2</c:v>
                </c:pt>
                <c:pt idx="79">
                  <c:v>118.6</c:v>
                </c:pt>
                <c:pt idx="80">
                  <c:v>117</c:v>
                </c:pt>
                <c:pt idx="81">
                  <c:v>120.4</c:v>
                </c:pt>
                <c:pt idx="82">
                  <c:v>117.9</c:v>
                </c:pt>
                <c:pt idx="83">
                  <c:v>117</c:v>
                </c:pt>
                <c:pt idx="84">
                  <c:v>116.5</c:v>
                </c:pt>
                <c:pt idx="85">
                  <c:v>115.9</c:v>
                </c:pt>
                <c:pt idx="86">
                  <c:v>115.7</c:v>
                </c:pt>
                <c:pt idx="87">
                  <c:v>118.5</c:v>
                </c:pt>
                <c:pt idx="88">
                  <c:v>117.4</c:v>
                </c:pt>
                <c:pt idx="89">
                  <c:v>115.7</c:v>
                </c:pt>
                <c:pt idx="90">
                  <c:v>117.6</c:v>
                </c:pt>
                <c:pt idx="91">
                  <c:v>116.1</c:v>
                </c:pt>
                <c:pt idx="92">
                  <c:v>117.2</c:v>
                </c:pt>
                <c:pt idx="93">
                  <c:v>117.1</c:v>
                </c:pt>
                <c:pt idx="94">
                  <c:v>118.1</c:v>
                </c:pt>
                <c:pt idx="95">
                  <c:v>117</c:v>
                </c:pt>
                <c:pt idx="96">
                  <c:v>117.5</c:v>
                </c:pt>
                <c:pt idx="97">
                  <c:v>116.6</c:v>
                </c:pt>
                <c:pt idx="98">
                  <c:v>116.9</c:v>
                </c:pt>
                <c:pt idx="99">
                  <c:v>118.9</c:v>
                </c:pt>
              </c:numCache>
            </c:numRef>
          </c:val>
          <c:smooth val="0"/>
          <c:extLst>
            <c:ext xmlns:c16="http://schemas.microsoft.com/office/drawing/2014/chart" uri="{C3380CC4-5D6E-409C-BE32-E72D297353CC}">
              <c16:uniqueId val="{00000000-4966-49CA-A772-E33A1BFE7046}"/>
            </c:ext>
          </c:extLst>
        </c:ser>
        <c:ser>
          <c:idx val="1"/>
          <c:order val="1"/>
          <c:tx>
            <c:strRef>
              <c:f>Sheet1!$C$1</c:f>
              <c:strCache>
                <c:ptCount val="1"/>
                <c:pt idx="0">
                  <c:v>4 threads</c:v>
                </c:pt>
              </c:strCache>
            </c:strRef>
          </c:tx>
          <c:spPr>
            <a:ln w="28575" cap="rnd">
              <a:solidFill>
                <a:schemeClr val="accent2"/>
              </a:solidFill>
              <a:round/>
            </a:ln>
            <a:effectLst/>
          </c:spPr>
          <c:marker>
            <c:symbol val="none"/>
          </c:marker>
          <c:cat>
            <c:numRef>
              <c:f>Sheet1!$A$2:$A$102</c:f>
              <c:numCache>
                <c:formatCode>General</c:formatCode>
                <c:ptCount val="101"/>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cat>
          <c:val>
            <c:numRef>
              <c:f>Sheet1!$C$2:$C$102</c:f>
              <c:numCache>
                <c:formatCode>General</c:formatCode>
                <c:ptCount val="101"/>
                <c:pt idx="0">
                  <c:v>175.2</c:v>
                </c:pt>
                <c:pt idx="1">
                  <c:v>137.69999999999999</c:v>
                </c:pt>
                <c:pt idx="2">
                  <c:v>125.8</c:v>
                </c:pt>
                <c:pt idx="3">
                  <c:v>129.6</c:v>
                </c:pt>
                <c:pt idx="4">
                  <c:v>127</c:v>
                </c:pt>
                <c:pt idx="5">
                  <c:v>135.5</c:v>
                </c:pt>
                <c:pt idx="6">
                  <c:v>143.9</c:v>
                </c:pt>
                <c:pt idx="7">
                  <c:v>146</c:v>
                </c:pt>
                <c:pt idx="8">
                  <c:v>144.1</c:v>
                </c:pt>
                <c:pt idx="9">
                  <c:v>138</c:v>
                </c:pt>
                <c:pt idx="10">
                  <c:v>134.6</c:v>
                </c:pt>
                <c:pt idx="11">
                  <c:v>133.80000000000001</c:v>
                </c:pt>
                <c:pt idx="12">
                  <c:v>140.5</c:v>
                </c:pt>
                <c:pt idx="13">
                  <c:v>138.9</c:v>
                </c:pt>
                <c:pt idx="14">
                  <c:v>140.6</c:v>
                </c:pt>
                <c:pt idx="15">
                  <c:v>152.19999999999999</c:v>
                </c:pt>
                <c:pt idx="16">
                  <c:v>161.69999999999999</c:v>
                </c:pt>
                <c:pt idx="17">
                  <c:v>151.80000000000001</c:v>
                </c:pt>
                <c:pt idx="18">
                  <c:v>165.9</c:v>
                </c:pt>
                <c:pt idx="19">
                  <c:v>164.4</c:v>
                </c:pt>
                <c:pt idx="20">
                  <c:v>156.80000000000001</c:v>
                </c:pt>
                <c:pt idx="21">
                  <c:v>153.19999999999999</c:v>
                </c:pt>
                <c:pt idx="22">
                  <c:v>156.19999999999999</c:v>
                </c:pt>
                <c:pt idx="23">
                  <c:v>163.80000000000001</c:v>
                </c:pt>
                <c:pt idx="24">
                  <c:v>152.30000000000001</c:v>
                </c:pt>
                <c:pt idx="25">
                  <c:v>91.5</c:v>
                </c:pt>
                <c:pt idx="26">
                  <c:v>93</c:v>
                </c:pt>
                <c:pt idx="27">
                  <c:v>90.8</c:v>
                </c:pt>
                <c:pt idx="28">
                  <c:v>95</c:v>
                </c:pt>
                <c:pt idx="29">
                  <c:v>92.5</c:v>
                </c:pt>
                <c:pt idx="30">
                  <c:v>100.3</c:v>
                </c:pt>
                <c:pt idx="31">
                  <c:v>92.9</c:v>
                </c:pt>
                <c:pt idx="32">
                  <c:v>91.2</c:v>
                </c:pt>
                <c:pt idx="33">
                  <c:v>93.4</c:v>
                </c:pt>
                <c:pt idx="34">
                  <c:v>92.6</c:v>
                </c:pt>
                <c:pt idx="35">
                  <c:v>91.8</c:v>
                </c:pt>
                <c:pt idx="36">
                  <c:v>91.5</c:v>
                </c:pt>
                <c:pt idx="37">
                  <c:v>90</c:v>
                </c:pt>
                <c:pt idx="38">
                  <c:v>91.2</c:v>
                </c:pt>
                <c:pt idx="39">
                  <c:v>94.3</c:v>
                </c:pt>
                <c:pt idx="40">
                  <c:v>93.8</c:v>
                </c:pt>
                <c:pt idx="41">
                  <c:v>93.8</c:v>
                </c:pt>
                <c:pt idx="42">
                  <c:v>87.5</c:v>
                </c:pt>
                <c:pt idx="43">
                  <c:v>93.8</c:v>
                </c:pt>
                <c:pt idx="44">
                  <c:v>89.4</c:v>
                </c:pt>
                <c:pt idx="45">
                  <c:v>96.8</c:v>
                </c:pt>
                <c:pt idx="46">
                  <c:v>93.5</c:v>
                </c:pt>
                <c:pt idx="47">
                  <c:v>92.3</c:v>
                </c:pt>
                <c:pt idx="48">
                  <c:v>93.8</c:v>
                </c:pt>
                <c:pt idx="49">
                  <c:v>90.2</c:v>
                </c:pt>
                <c:pt idx="50">
                  <c:v>114.5</c:v>
                </c:pt>
                <c:pt idx="51">
                  <c:v>113.5</c:v>
                </c:pt>
                <c:pt idx="52">
                  <c:v>117.1</c:v>
                </c:pt>
                <c:pt idx="53">
                  <c:v>117.1</c:v>
                </c:pt>
                <c:pt idx="54">
                  <c:v>114.9</c:v>
                </c:pt>
                <c:pt idx="55">
                  <c:v>114.9</c:v>
                </c:pt>
                <c:pt idx="56">
                  <c:v>122.1</c:v>
                </c:pt>
                <c:pt idx="57">
                  <c:v>121.2</c:v>
                </c:pt>
                <c:pt idx="58">
                  <c:v>123.9</c:v>
                </c:pt>
                <c:pt idx="59">
                  <c:v>114.1</c:v>
                </c:pt>
                <c:pt idx="60">
                  <c:v>115</c:v>
                </c:pt>
                <c:pt idx="61">
                  <c:v>114.8</c:v>
                </c:pt>
                <c:pt idx="62">
                  <c:v>114.5</c:v>
                </c:pt>
                <c:pt idx="63">
                  <c:v>113.7</c:v>
                </c:pt>
                <c:pt idx="64">
                  <c:v>114.4</c:v>
                </c:pt>
                <c:pt idx="65">
                  <c:v>114.8</c:v>
                </c:pt>
                <c:pt idx="66">
                  <c:v>117.1</c:v>
                </c:pt>
                <c:pt idx="67">
                  <c:v>121.5</c:v>
                </c:pt>
                <c:pt idx="68">
                  <c:v>123.2</c:v>
                </c:pt>
                <c:pt idx="69">
                  <c:v>121</c:v>
                </c:pt>
                <c:pt idx="70">
                  <c:v>116.7</c:v>
                </c:pt>
                <c:pt idx="71">
                  <c:v>114.3</c:v>
                </c:pt>
                <c:pt idx="72">
                  <c:v>115.1</c:v>
                </c:pt>
                <c:pt idx="73">
                  <c:v>115.7</c:v>
                </c:pt>
                <c:pt idx="74">
                  <c:v>114.4</c:v>
                </c:pt>
                <c:pt idx="75">
                  <c:v>114.4</c:v>
                </c:pt>
                <c:pt idx="76">
                  <c:v>117.1</c:v>
                </c:pt>
                <c:pt idx="77">
                  <c:v>113.9</c:v>
                </c:pt>
                <c:pt idx="78">
                  <c:v>118.1</c:v>
                </c:pt>
                <c:pt idx="79">
                  <c:v>122</c:v>
                </c:pt>
                <c:pt idx="80">
                  <c:v>120.8</c:v>
                </c:pt>
                <c:pt idx="81">
                  <c:v>124.5</c:v>
                </c:pt>
                <c:pt idx="82">
                  <c:v>118</c:v>
                </c:pt>
                <c:pt idx="83">
                  <c:v>117.3</c:v>
                </c:pt>
                <c:pt idx="84">
                  <c:v>116.4</c:v>
                </c:pt>
                <c:pt idx="85">
                  <c:v>116.7</c:v>
                </c:pt>
                <c:pt idx="86">
                  <c:v>116</c:v>
                </c:pt>
                <c:pt idx="87">
                  <c:v>121.4</c:v>
                </c:pt>
                <c:pt idx="88">
                  <c:v>123</c:v>
                </c:pt>
                <c:pt idx="89">
                  <c:v>117.7</c:v>
                </c:pt>
                <c:pt idx="90">
                  <c:v>118.2</c:v>
                </c:pt>
                <c:pt idx="91">
                  <c:v>118.9</c:v>
                </c:pt>
                <c:pt idx="92">
                  <c:v>122.6</c:v>
                </c:pt>
                <c:pt idx="93">
                  <c:v>121.5</c:v>
                </c:pt>
                <c:pt idx="94">
                  <c:v>119.3</c:v>
                </c:pt>
                <c:pt idx="95">
                  <c:v>119.8</c:v>
                </c:pt>
                <c:pt idx="96">
                  <c:v>123.1</c:v>
                </c:pt>
                <c:pt idx="97">
                  <c:v>127</c:v>
                </c:pt>
                <c:pt idx="98">
                  <c:v>120.1</c:v>
                </c:pt>
                <c:pt idx="99">
                  <c:v>119.7</c:v>
                </c:pt>
              </c:numCache>
            </c:numRef>
          </c:val>
          <c:smooth val="0"/>
          <c:extLst>
            <c:ext xmlns:c16="http://schemas.microsoft.com/office/drawing/2014/chart" uri="{C3380CC4-5D6E-409C-BE32-E72D297353CC}">
              <c16:uniqueId val="{00000001-4966-49CA-A772-E33A1BFE7046}"/>
            </c:ext>
          </c:extLst>
        </c:ser>
        <c:ser>
          <c:idx val="2"/>
          <c:order val="2"/>
          <c:tx>
            <c:strRef>
              <c:f>Sheet1!$D$1</c:f>
              <c:strCache>
                <c:ptCount val="1"/>
                <c:pt idx="0">
                  <c:v>2 threads</c:v>
                </c:pt>
              </c:strCache>
            </c:strRef>
          </c:tx>
          <c:spPr>
            <a:ln w="28575" cap="rnd">
              <a:solidFill>
                <a:schemeClr val="accent3"/>
              </a:solidFill>
              <a:round/>
            </a:ln>
            <a:effectLst/>
          </c:spPr>
          <c:marker>
            <c:symbol val="none"/>
          </c:marker>
          <c:cat>
            <c:numRef>
              <c:f>Sheet1!$A$2:$A$102</c:f>
              <c:numCache>
                <c:formatCode>General</c:formatCode>
                <c:ptCount val="101"/>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numCache>
            </c:numRef>
          </c:cat>
          <c:val>
            <c:numRef>
              <c:f>Sheet1!$D$2:$D$102</c:f>
              <c:numCache>
                <c:formatCode>General</c:formatCode>
                <c:ptCount val="101"/>
                <c:pt idx="0">
                  <c:v>184</c:v>
                </c:pt>
                <c:pt idx="1">
                  <c:v>148.30000000000001</c:v>
                </c:pt>
                <c:pt idx="2">
                  <c:v>138.6</c:v>
                </c:pt>
                <c:pt idx="3">
                  <c:v>142.1</c:v>
                </c:pt>
                <c:pt idx="4">
                  <c:v>142.80000000000001</c:v>
                </c:pt>
                <c:pt idx="5">
                  <c:v>146.30000000000001</c:v>
                </c:pt>
                <c:pt idx="6">
                  <c:v>157.4</c:v>
                </c:pt>
                <c:pt idx="7">
                  <c:v>153.9</c:v>
                </c:pt>
                <c:pt idx="8">
                  <c:v>145.19999999999999</c:v>
                </c:pt>
                <c:pt idx="9">
                  <c:v>155.1</c:v>
                </c:pt>
                <c:pt idx="10">
                  <c:v>150.6</c:v>
                </c:pt>
                <c:pt idx="11">
                  <c:v>142.80000000000001</c:v>
                </c:pt>
                <c:pt idx="12">
                  <c:v>167.7</c:v>
                </c:pt>
                <c:pt idx="13">
                  <c:v>170.8</c:v>
                </c:pt>
                <c:pt idx="14">
                  <c:v>158.69999999999999</c:v>
                </c:pt>
                <c:pt idx="15">
                  <c:v>150.4</c:v>
                </c:pt>
                <c:pt idx="16">
                  <c:v>165.4</c:v>
                </c:pt>
                <c:pt idx="17">
                  <c:v>158.80000000000001</c:v>
                </c:pt>
                <c:pt idx="18">
                  <c:v>165.6</c:v>
                </c:pt>
                <c:pt idx="19">
                  <c:v>166.9</c:v>
                </c:pt>
                <c:pt idx="20">
                  <c:v>167.4</c:v>
                </c:pt>
                <c:pt idx="21">
                  <c:v>162.4</c:v>
                </c:pt>
                <c:pt idx="22">
                  <c:v>159.69999999999999</c:v>
                </c:pt>
                <c:pt idx="23">
                  <c:v>158.6</c:v>
                </c:pt>
                <c:pt idx="24">
                  <c:v>166.3</c:v>
                </c:pt>
                <c:pt idx="25">
                  <c:v>123.5</c:v>
                </c:pt>
                <c:pt idx="26">
                  <c:v>127.7</c:v>
                </c:pt>
                <c:pt idx="27">
                  <c:v>127.8</c:v>
                </c:pt>
                <c:pt idx="28">
                  <c:v>128.5</c:v>
                </c:pt>
                <c:pt idx="29">
                  <c:v>129.69999999999999</c:v>
                </c:pt>
                <c:pt idx="30">
                  <c:v>126.1</c:v>
                </c:pt>
                <c:pt idx="31">
                  <c:v>128.30000000000001</c:v>
                </c:pt>
                <c:pt idx="32">
                  <c:v>121.1</c:v>
                </c:pt>
                <c:pt idx="33">
                  <c:v>123.5</c:v>
                </c:pt>
                <c:pt idx="34">
                  <c:v>124.3</c:v>
                </c:pt>
                <c:pt idx="35">
                  <c:v>126.2</c:v>
                </c:pt>
                <c:pt idx="36">
                  <c:v>121.8</c:v>
                </c:pt>
                <c:pt idx="37">
                  <c:v>123.4</c:v>
                </c:pt>
                <c:pt idx="38">
                  <c:v>125.4</c:v>
                </c:pt>
                <c:pt idx="39">
                  <c:v>122.9</c:v>
                </c:pt>
                <c:pt idx="40">
                  <c:v>133.69999999999999</c:v>
                </c:pt>
                <c:pt idx="41">
                  <c:v>129.6</c:v>
                </c:pt>
                <c:pt idx="42">
                  <c:v>125.2</c:v>
                </c:pt>
                <c:pt idx="43">
                  <c:v>129.19999999999999</c:v>
                </c:pt>
                <c:pt idx="44">
                  <c:v>126.4</c:v>
                </c:pt>
                <c:pt idx="45">
                  <c:v>119.5</c:v>
                </c:pt>
                <c:pt idx="46">
                  <c:v>122.1</c:v>
                </c:pt>
                <c:pt idx="47">
                  <c:v>126.8</c:v>
                </c:pt>
                <c:pt idx="48">
                  <c:v>125.3</c:v>
                </c:pt>
                <c:pt idx="49">
                  <c:v>125.4</c:v>
                </c:pt>
                <c:pt idx="50">
                  <c:v>116.2</c:v>
                </c:pt>
                <c:pt idx="51">
                  <c:v>123.9</c:v>
                </c:pt>
                <c:pt idx="52">
                  <c:v>122.2</c:v>
                </c:pt>
                <c:pt idx="53">
                  <c:v>126.4</c:v>
                </c:pt>
                <c:pt idx="54">
                  <c:v>120.2</c:v>
                </c:pt>
                <c:pt idx="55">
                  <c:v>122.7</c:v>
                </c:pt>
                <c:pt idx="56">
                  <c:v>114.6</c:v>
                </c:pt>
                <c:pt idx="57">
                  <c:v>119.6</c:v>
                </c:pt>
                <c:pt idx="58">
                  <c:v>128.69999999999999</c:v>
                </c:pt>
                <c:pt idx="59">
                  <c:v>115</c:v>
                </c:pt>
                <c:pt idx="60">
                  <c:v>121.7</c:v>
                </c:pt>
                <c:pt idx="61">
                  <c:v>116.9</c:v>
                </c:pt>
                <c:pt idx="62">
                  <c:v>120.5</c:v>
                </c:pt>
                <c:pt idx="63">
                  <c:v>119.3</c:v>
                </c:pt>
                <c:pt idx="64">
                  <c:v>123.1</c:v>
                </c:pt>
                <c:pt idx="65">
                  <c:v>117.9</c:v>
                </c:pt>
                <c:pt idx="66">
                  <c:v>122.3</c:v>
                </c:pt>
                <c:pt idx="67">
                  <c:v>115.7</c:v>
                </c:pt>
                <c:pt idx="68">
                  <c:v>112.7</c:v>
                </c:pt>
                <c:pt idx="69">
                  <c:v>123.9</c:v>
                </c:pt>
                <c:pt idx="70">
                  <c:v>128.30000000000001</c:v>
                </c:pt>
                <c:pt idx="71">
                  <c:v>126.3</c:v>
                </c:pt>
                <c:pt idx="72">
                  <c:v>129.4</c:v>
                </c:pt>
                <c:pt idx="73">
                  <c:v>125.2</c:v>
                </c:pt>
                <c:pt idx="74">
                  <c:v>124.5</c:v>
                </c:pt>
                <c:pt idx="75">
                  <c:v>126.8</c:v>
                </c:pt>
                <c:pt idx="76">
                  <c:v>134</c:v>
                </c:pt>
                <c:pt idx="77">
                  <c:v>126.1</c:v>
                </c:pt>
                <c:pt idx="78">
                  <c:v>119.3</c:v>
                </c:pt>
                <c:pt idx="79">
                  <c:v>121.5</c:v>
                </c:pt>
                <c:pt idx="80">
                  <c:v>127.3</c:v>
                </c:pt>
                <c:pt idx="81">
                  <c:v>131.5</c:v>
                </c:pt>
                <c:pt idx="82">
                  <c:v>124.2</c:v>
                </c:pt>
                <c:pt idx="83">
                  <c:v>136.4</c:v>
                </c:pt>
                <c:pt idx="84">
                  <c:v>134.4</c:v>
                </c:pt>
                <c:pt idx="85">
                  <c:v>122.6</c:v>
                </c:pt>
                <c:pt idx="86">
                  <c:v>130.1</c:v>
                </c:pt>
                <c:pt idx="87">
                  <c:v>126.8</c:v>
                </c:pt>
                <c:pt idx="88">
                  <c:v>128.6</c:v>
                </c:pt>
                <c:pt idx="89">
                  <c:v>125.5</c:v>
                </c:pt>
                <c:pt idx="90">
                  <c:v>123.7</c:v>
                </c:pt>
                <c:pt idx="91">
                  <c:v>128.1</c:v>
                </c:pt>
                <c:pt idx="92">
                  <c:v>126.4</c:v>
                </c:pt>
                <c:pt idx="93">
                  <c:v>130.80000000000001</c:v>
                </c:pt>
                <c:pt idx="94">
                  <c:v>126.6</c:v>
                </c:pt>
                <c:pt idx="95">
                  <c:v>132.1</c:v>
                </c:pt>
                <c:pt idx="96">
                  <c:v>127.8</c:v>
                </c:pt>
                <c:pt idx="97">
                  <c:v>120.6</c:v>
                </c:pt>
                <c:pt idx="98">
                  <c:v>119.2</c:v>
                </c:pt>
                <c:pt idx="99">
                  <c:v>116.5</c:v>
                </c:pt>
              </c:numCache>
            </c:numRef>
          </c:val>
          <c:smooth val="0"/>
          <c:extLst>
            <c:ext xmlns:c16="http://schemas.microsoft.com/office/drawing/2014/chart" uri="{C3380CC4-5D6E-409C-BE32-E72D297353CC}">
              <c16:uniqueId val="{00000002-4966-49CA-A772-E33A1BFE7046}"/>
            </c:ext>
          </c:extLst>
        </c:ser>
        <c:dLbls>
          <c:showLegendKey val="0"/>
          <c:showVal val="0"/>
          <c:showCatName val="0"/>
          <c:showSerName val="0"/>
          <c:showPercent val="0"/>
          <c:showBubbleSize val="0"/>
        </c:dLbls>
        <c:smooth val="0"/>
        <c:axId val="313583024"/>
        <c:axId val="313583352"/>
      </c:lineChart>
      <c:catAx>
        <c:axId val="31358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83352"/>
        <c:crosses val="autoZero"/>
        <c:auto val="1"/>
        <c:lblAlgn val="ctr"/>
        <c:lblOffset val="100"/>
        <c:noMultiLvlLbl val="0"/>
      </c:catAx>
      <c:valAx>
        <c:axId val="31358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8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Qixiang Zhou</dc:creator>
  <cp:keywords/>
  <dc:description/>
  <cp:lastModifiedBy>Qixiang Zhou</cp:lastModifiedBy>
  <cp:revision>1</cp:revision>
  <dcterms:created xsi:type="dcterms:W3CDTF">2018-10-18T04:42:00Z</dcterms:created>
  <dcterms:modified xsi:type="dcterms:W3CDTF">2018-10-18T05:04:00Z</dcterms:modified>
</cp:coreProperties>
</file>