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Types>
</file>

<file path=_rels/.rels><?xml version="1.0" encoding="UTF-8" standalone="yes"?><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body>
    <w:p>
      <w:pPr>
        <w:jc w:val="center"/>
        <w:spacing w:after="90"/>
      </w:pPr>
      <w:r>
        <w:rPr>
          <w:rFonts w:ascii="맑은 고딕" w:eastAsia="맑은 고딕" w:hAnsi="맑은 고딕" w:cs="맑은 고딕"/>
          <w:b/>
          <w:bCs/>
          <w:color w:val="1F3864"/>
          <w:sz w:val="33"/>
          <w:szCs w:val="33"/>
        </w:rPr>
        <w:t xml:space="preserve">AM-DFM 온라인 미팅 진행 가이드</w:t>
      </w:r>
    </w:p>
    <w:p>
      <w:pPr>
        <w:jc w:val="center"/>
        <w:spacing w:after="170"/>
      </w:pPr>
      <w:r>
        <w:rPr>
          <w:rFonts w:ascii="맑은 고딕" w:eastAsia="맑은 고딕" w:hAnsi="맑은 고딕" w:cs="맑은 고딕"/>
          <w:color w:val="404040"/>
          <w:sz w:val="23"/>
          <w:szCs w:val="23"/>
        </w:rPr>
        <w:t xml:space="preserve">발표 순서 · 시연 준비 · 예상 질문과 답변</w:t>
      </w:r>
    </w:p>
    <w:p>
      <w:pPr>
        <w:jc w:val="center"/>
        <w:pBdr>
          <w:top w:val="single" w:sz="6" w:space="10" w:color="B8C4D0"/>
          <w:bottom w:val="single" w:sz="6" w:space="10" w:color="B8C4D0"/>
        </w:pBdr>
        <w:spacing w:after="0"/>
      </w:pPr>
      <w:r>
        <w:rPr>
          <w:rFonts w:ascii="맑은 고딕" w:eastAsia="맑은 고딕" w:hAnsi="맑은 고딕" w:cs="맑은 고딕"/>
          <w:color w:val="404040"/>
          <w:sz w:val="21"/>
          <w:szCs w:val="21"/>
        </w:rPr>
        <w:t xml:space="preserve">윤성진 · 발표자용 진행 자료      |      2026년 9월 미팅</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 xml:space="preserve">1. 이번 미팅에서 전달할 핵심</w:t>
      </w:r>
    </w:p>
    <w:p>
      <w:pPr>
        <w:ind w:left="160" w:right="160"/>
        <w:pBdr>
          <w:left w:val="single" w:sz="14" w:space="10" w:color="C8A54A"/>
        </w:pBdr>
        <w:shd w:val="clear" w:color="auto" w:fill="FBF7EC"/>
        <w:spacing w:after="140" w:before="110" w:line="290"/>
        <w:keepLines/>
      </w:pPr>
      <w:r>
        <w:rPr>
          <w:rFonts w:ascii="맑은 고딕" w:eastAsia="맑은 고딕" w:hAnsi="맑은 고딕" w:cs="맑은 고딕"/>
          <w:color w:val="1A1A1A"/>
          <w:sz w:val="20"/>
          <w:szCs w:val="20"/>
        </w:rPr>
        <w:t xml:space="preserve">현재 구현은 형상 위험의 위치와 판단 가능한 범위를 설명하는 FDM 설계 검토 도구다. 계산·판정 오류를 줄인 성과를 보여주고, 다음 단계의 독립 검증 조건을 교수님과 합의한다.</w:t>
      </w:r>
    </w:p>
    <w:p>
      <w:pPr>
        <w:spacing w:after="120" w:line="292"/>
      </w:pPr>
      <w:r>
        <w:rPr>
          <w:rFonts w:ascii="맑은 고딕" w:eastAsia="맑은 고딕" w:hAnsi="맑은 고딕" w:cs="맑은 고딕"/>
          <w:color w:val="1A1A1A"/>
          <w:sz w:val="20"/>
          <w:szCs w:val="20"/>
        </w:rPr>
        <w:t xml:space="preserve">보고서 본문 1~5쪽을 중심으로 설명한다. 참고문헌 6쪽과 부록 7~9쪽은 질문이 나왔을 때 펼친다. 보고서를 전부 읽기보다 “문제 → 바꾼 이유 → 확인한 결과 → 남은 한계”의 순서로 연결한다.</w:t>
      </w:r>
    </w:p>
    <w:p>
      <w:pPr>
        <w:pStyle w:val="Heading2"/>
        <w:keepNext/>
        <w:spacing w:after="95" w:before="200"/>
      </w:pPr>
      <w:r>
        <w:rPr>
          <w:rFonts w:ascii="맑은 고딕" w:eastAsia="맑은 고딕" w:hAnsi="맑은 고딕" w:cs="맑은 고딕"/>
          <w:b/>
          <w:bCs/>
          <w:color w:val="2E5496"/>
          <w:sz w:val="21"/>
          <w:szCs w:val="21"/>
        </w:rPr>
        <w:t xml:space="preserve">1.1 1시간 이내 진행안</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1350"/>
        <w:gridCol w:w="4500"/>
        <w:gridCol w:w="3950"/>
      </w:tblGrid>
      <w:tr>
        <w:trPr>
          <w:cantSplit/>
          <w:tblHeader/>
        </w:trPr>
        <w:tc>
          <w:tcPr>
            <w:tcW w:w="1350" w:type="dxa"/>
            <w:shd w:val="clear" w:color="auto" w:fill="E8EDF3"/>
            <w:tcMar>
              <w:top w:w="58" w:type="dxa"/>
              <w:left w:w="100" w:type="dxa"/>
              <w:bottom w:w="58" w:type="dxa"/>
              <w:right w:w="100" w:type="dxa"/>
            </w:tcMar>
            <w:vAlign w:val="center"/>
          </w:tcPr>
          <w:p>
            <w:pPr>
              <w:jc w:val="center"/>
              <w:spacing w:after="0" w:line="262"/>
              <w:keepNext/>
            </w:pPr>
            <w:r>
              <w:rPr>
                <w:rFonts w:ascii="맑은 고딕" w:eastAsia="맑은 고딕" w:hAnsi="맑은 고딕" w:cs="맑은 고딕"/>
                <w:b/>
                <w:bCs/>
                <w:color w:val="1F3864"/>
                <w:sz w:val="18"/>
                <w:szCs w:val="18"/>
              </w:rPr>
              <w:t xml:space="preserve">시간</w:t>
            </w:r>
          </w:p>
        </w:tc>
        <w:tc>
          <w:tcPr>
            <w:tcW w:w="4500" w:type="dxa"/>
            <w:shd w:val="clear" w:color="auto" w:fill="E8EDF3"/>
            <w:tcMar>
              <w:top w:w="58" w:type="dxa"/>
              <w:left w:w="100" w:type="dxa"/>
              <w:bottom w:w="58" w:type="dxa"/>
              <w:right w:w="100" w:type="dxa"/>
            </w:tcMar>
            <w:vAlign w:val="center"/>
          </w:tcPr>
          <w:p>
            <w:pPr>
              <w:jc w:val="center"/>
              <w:spacing w:after="0" w:line="262"/>
              <w:keepNext/>
            </w:pPr>
            <w:r>
              <w:rPr>
                <w:rFonts w:ascii="맑은 고딕" w:eastAsia="맑은 고딕" w:hAnsi="맑은 고딕" w:cs="맑은 고딕"/>
                <w:b/>
                <w:bCs/>
                <w:color w:val="1F3864"/>
                <w:sz w:val="18"/>
                <w:szCs w:val="18"/>
              </w:rPr>
              <w:t xml:space="preserve">할 일</w:t>
            </w:r>
          </w:p>
        </w:tc>
        <w:tc>
          <w:tcPr>
            <w:tcW w:w="3950" w:type="dxa"/>
            <w:shd w:val="clear" w:color="auto" w:fill="E8EDF3"/>
            <w:tcMar>
              <w:top w:w="58" w:type="dxa"/>
              <w:left w:w="100" w:type="dxa"/>
              <w:bottom w:w="58" w:type="dxa"/>
              <w:right w:w="100" w:type="dxa"/>
            </w:tcMar>
            <w:vAlign w:val="center"/>
          </w:tcPr>
          <w:p>
            <w:pPr>
              <w:jc w:val="center"/>
              <w:spacing w:after="0" w:line="262"/>
              <w:keepNext/>
            </w:pPr>
            <w:r>
              <w:rPr>
                <w:rFonts w:ascii="맑은 고딕" w:eastAsia="맑은 고딕" w:hAnsi="맑은 고딕" w:cs="맑은 고딕"/>
                <w:b/>
                <w:bCs/>
                <w:color w:val="1F3864"/>
                <w:sz w:val="18"/>
                <w:szCs w:val="18"/>
              </w:rPr>
              <w:t xml:space="preserve">화면 / 자료</w:t>
            </w:r>
          </w:p>
        </w:tc>
      </w:tr>
      <w:tr>
        <w:trPr>
          <w:cantSplit/>
        </w:trPr>
        <w:tc>
          <w:tcPr>
            <w:tcW w:w="13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0~3분</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개발 목적과 현재 범위 설명</w:t>
            </w:r>
          </w:p>
        </w:tc>
        <w:tc>
          <w:tcPr>
            <w:tcW w:w="3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보고서 1쪽</w:t>
            </w:r>
          </w:p>
        </w:tc>
      </w:tr>
      <w:tr>
        <w:trPr>
          <w:cantSplit/>
        </w:trPr>
        <w:tc>
          <w:tcPr>
            <w:tcW w:w="13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3~7분</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문헌 근거와 세 분석 경로 설명</w:t>
            </w:r>
          </w:p>
        </w:tc>
        <w:tc>
          <w:tcPr>
            <w:tcW w:w="3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보고서 2쪽</w:t>
            </w:r>
          </w:p>
        </w:tc>
      </w:tr>
      <w:tr>
        <w:trPr>
          <w:cantSplit/>
        </w:trPr>
        <w:tc>
          <w:tcPr>
            <w:tcW w:w="13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7~11분</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가장 중요한 개선 3개 설명</w:t>
            </w:r>
          </w:p>
        </w:tc>
        <w:tc>
          <w:tcPr>
            <w:tcW w:w="3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보고서 3쪽</w:t>
            </w:r>
          </w:p>
        </w:tc>
      </w:tr>
      <w:tr>
        <w:trPr>
          <w:cantSplit/>
        </w:trPr>
        <w:tc>
          <w:tcPr>
            <w:tcW w:w="13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11~15분</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검증 결과와 제조 타당성의 차이 설명</w:t>
            </w:r>
          </w:p>
        </w:tc>
        <w:tc>
          <w:tcPr>
            <w:tcW w:w="3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보고서 4쪽</w:t>
            </w:r>
          </w:p>
        </w:tc>
      </w:tr>
      <w:tr>
        <w:trPr>
          <w:cantSplit/>
        </w:trPr>
        <w:tc>
          <w:tcPr>
            <w:tcW w:w="13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15~20분</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다음 검증 계획과 결정받을 사항</w:t>
            </w:r>
          </w:p>
        </w:tc>
        <w:tc>
          <w:tcPr>
            <w:tcW w:w="3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보고서 5쪽</w:t>
            </w:r>
          </w:p>
        </w:tc>
      </w:tr>
      <w:tr>
        <w:trPr>
          <w:cantSplit/>
        </w:trPr>
        <w:tc>
          <w:tcPr>
            <w:tcW w:w="13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20~25분</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준비된 사례로 짧은 시연</w:t>
            </w:r>
          </w:p>
        </w:tc>
        <w:tc>
          <w:tcPr>
            <w:tcW w:w="3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작은 기준 형상 + 복잡한 STL</w:t>
            </w:r>
          </w:p>
        </w:tc>
      </w:tr>
      <w:tr>
        <w:trPr>
          <w:cantSplit/>
        </w:trPr>
        <w:tc>
          <w:tcPr>
            <w:tcW w:w="13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25~50분</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질의응답</w:t>
            </w:r>
          </w:p>
        </w:tc>
        <w:tc>
          <w:tcPr>
            <w:tcW w:w="3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질문에 해당하는 부록만 펼치기</w:t>
            </w:r>
          </w:p>
        </w:tc>
      </w:tr>
      <w:tr>
        <w:trPr>
          <w:cantSplit/>
        </w:trPr>
        <w:tc>
          <w:tcPr>
            <w:tcW w:w="13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50~60분</w:t>
            </w:r>
          </w:p>
        </w:tc>
        <w:tc>
          <w:tcPr>
            <w:tcW w:w="4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합의 사항 확인과 여유 시간</w:t>
            </w:r>
          </w:p>
        </w:tc>
        <w:tc>
          <w:tcPr>
            <w:tcW w:w="39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대상 조건·평가 목표·다음 산출물</w:t>
            </w:r>
          </w:p>
        </w:tc>
      </w:tr>
    </w:tbl>
    <w:p>
      <w:pPr>
        <w:spacing w:after="140"/>
      </w:pPr>
    </w:p>
    <w:p>
      <w:pPr>
        <w:pStyle w:val="Heading2"/>
        <w:keepNext/>
        <w:spacing w:after="95" w:before="200"/>
      </w:pPr>
      <w:r>
        <w:rPr>
          <w:rFonts w:ascii="맑은 고딕" w:eastAsia="맑은 고딕" w:hAnsi="맑은 고딕" w:cs="맑은 고딕"/>
          <w:b/>
          <w:bCs/>
          <w:color w:val="2E5496"/>
          <w:sz w:val="21"/>
          <w:szCs w:val="21"/>
        </w:rPr>
        <w:t xml:space="preserve">1.2 미리 준비할 것</w:t>
      </w:r>
    </w:p>
    <w:p>
      <w:pPr>
        <w:pStyle w:val="ListParagraph"/>
        <w:numPr>
          <w:ilvl w:val="0"/>
          <w:numId w:val="1"/>
        </w:numPr>
        <w:spacing w:after="70" w:line="288"/>
      </w:pPr>
      <w:r>
        <w:rPr>
          <w:rFonts w:ascii="맑은 고딕" w:eastAsia="맑은 고딕" w:hAnsi="맑은 고딕" w:cs="맑은 고딕"/>
          <w:color w:val="1A1A1A"/>
          <w:sz w:val="20"/>
          <w:szCs w:val="20"/>
        </w:rPr>
        <w:t xml:space="preserve">보고서와 프로그램을 실제 미팅 노트북에서 열어 본다. 회의 앱 화면 공유에서 표와 단면 숫자가 읽히는지 확인한다.</w:t>
      </w:r>
    </w:p>
    <w:p>
      <w:pPr>
        <w:pStyle w:val="ListParagraph"/>
        <w:numPr>
          <w:ilvl w:val="0"/>
          <w:numId w:val="1"/>
        </w:numPr>
        <w:spacing w:after="70" w:line="288"/>
      </w:pPr>
      <w:r>
        <w:rPr>
          <w:rFonts w:ascii="맑은 고딕" w:eastAsia="맑은 고딕" w:hAnsi="맑은 고딕" w:cs="맑은 고딕"/>
          <w:color w:val="1A1A1A"/>
          <w:sz w:val="20"/>
          <w:szCs w:val="20"/>
        </w:rPr>
        <w:t xml:space="preserve">입력 STL·단위·빌드 방향·선폭·층 높이를 고정한 사례 2개를 준비한다. 한 사례는 설명이 쉬운 작은 형상, 다른 하나는 단면 부분 검토를 보여줄 형상으로 고른다.</w:t>
      </w:r>
    </w:p>
    <w:p>
      <w:pPr>
        <w:pStyle w:val="ListParagraph"/>
        <w:numPr>
          <w:ilvl w:val="0"/>
          <w:numId w:val="1"/>
        </w:numPr>
        <w:spacing w:after="70" w:line="288"/>
      </w:pPr>
      <w:r>
        <w:rPr>
          <w:rFonts w:ascii="맑은 고딕" w:eastAsia="맑은 고딕" w:hAnsi="맑은 고딕" w:cs="맑은 고딕"/>
          <w:color w:val="1A1A1A"/>
          <w:sz w:val="20"/>
          <w:szCs w:val="20"/>
        </w:rPr>
        <w:t xml:space="preserve">시연 결과 화면을 미리 저장한다. 현장 실행이 지연되면 같은 입력·설정의 저장 화면으로 전환하고, 미리 계산한 결과라고 말한다.</w:t>
      </w:r>
    </w:p>
    <w:p>
      <w:pPr>
        <w:pStyle w:val="ListParagraph"/>
        <w:numPr>
          <w:ilvl w:val="0"/>
          <w:numId w:val="1"/>
        </w:numPr>
        <w:spacing w:after="70" w:line="288"/>
      </w:pPr>
      <w:r>
        <w:rPr>
          <w:rFonts w:ascii="맑은 고딕" w:eastAsia="맑은 고딕" w:hAnsi="맑은 고딕" w:cs="맑은 고딕"/>
          <w:color w:val="1A1A1A"/>
          <w:sz w:val="20"/>
          <w:szCs w:val="20"/>
        </w:rPr>
        <w:t xml:space="preserve">장비·재료·시편 제작 가능 여부와 교수님께 결정받을 항목을 메모한다. 이 가이드는 발표자용이므로 공유 창에는 보고서 또는 프로그램만 띄운다.</w:t>
      </w:r>
    </w:p>
    <w:p>
      <w:pPr>
        <w:pStyle w:val="Heading1"/>
        <w:keepNext/>
        <w:pBdr>
          <w:bottom w:val="single" w:sz="6" w:space="4" w:color="B8C4D0"/>
        </w:pBdr>
        <w:spacing w:after="140" w:before="300"/>
        <w:pageBreakBefore/>
      </w:pPr>
      <w:r>
        <w:rPr>
          <w:rFonts w:ascii="맑은 고딕" w:eastAsia="맑은 고딕" w:hAnsi="맑은 고딕" w:cs="맑은 고딕"/>
          <w:b/>
          <w:bCs/>
          <w:color w:val="1F3864"/>
          <w:sz w:val="26"/>
          <w:szCs w:val="26"/>
        </w:rPr>
        <w:t xml:space="preserve">2. 설명할 내용과 실제 발언 예시</w:t>
      </w:r>
    </w:p>
    <w:p>
      <w:pPr>
        <w:pStyle w:val="Heading2"/>
        <w:keepNext/>
        <w:spacing w:after="95" w:before="200"/>
      </w:pPr>
      <w:r>
        <w:rPr>
          <w:rFonts w:ascii="맑은 고딕" w:eastAsia="맑은 고딕" w:hAnsi="맑은 고딕" w:cs="맑은 고딕"/>
          <w:b/>
          <w:bCs/>
          <w:color w:val="2E5496"/>
          <w:sz w:val="21"/>
          <w:szCs w:val="21"/>
        </w:rPr>
        <w:t xml:space="preserve">2.1 시작 발언 / 보고서 1쪽 / 약 3분</w:t>
      </w:r>
    </w:p>
    <w:p>
      <w:pPr>
        <w:spacing w:after="120" w:line="292"/>
      </w:pPr>
      <w:r>
        <w:rPr>
          <w:rFonts w:ascii="맑은 고딕" w:eastAsia="맑은 고딕" w:hAnsi="맑은 고딕" w:cs="맑은 고딕"/>
          <w:color w:val="1A1A1A"/>
          <w:sz w:val="20"/>
          <w:szCs w:val="20"/>
        </w:rPr>
        <w:t xml:space="preserve">“현재 개발한 것은 STL에서 적층제조의 기하 위험을 찾아 위치와 이유를 보여주는 검토 도구입니다. 이번에는 잘못된 통과 판정과 측정 오류를 수정하고, 전체 3D 평가가 어려운 입력도 확인 가능한 단면은 볼 수 있도록 개선했습니다. 오늘은 이 결과와 한계를 설명드리고, 다음 검증에서 사용할 장비와 평가 목표를 논의하고 싶습니다.”</w:t>
      </w:r>
    </w:p>
    <w:p>
      <w:pPr>
        <w:spacing w:after="120" w:line="292"/>
      </w:pPr>
      <w:r>
        <w:rPr>
          <w:rFonts w:ascii="맑은 고딕" w:eastAsia="맑은 고딕" w:hAnsi="맑은 고딕" w:cs="맑은 고딕"/>
          <w:color w:val="1A1A1A"/>
          <w:sz w:val="20"/>
          <w:szCs w:val="20"/>
        </w:rPr>
        <w:t xml:space="preserve">성과표는 세 가지 정도만 짚는다. 입력을 잘못 통과시키던 문제, 벽두께·공동 측정 문제, 작은 후보를 보존하는 단면 검토를 차례로 설명한다. 세부 버전명을 모두 읽지는 않는다.</w:t>
      </w:r>
    </w:p>
    <w:p>
      <w:pPr>
        <w:pStyle w:val="Heading2"/>
        <w:keepNext/>
        <w:spacing w:after="95" w:before="200"/>
      </w:pPr>
      <w:r>
        <w:rPr>
          <w:rFonts w:ascii="맑은 고딕" w:eastAsia="맑은 고딕" w:hAnsi="맑은 고딕" w:cs="맑은 고딕"/>
          <w:b/>
          <w:bCs/>
          <w:color w:val="2E5496"/>
          <w:sz w:val="21"/>
          <w:szCs w:val="21"/>
        </w:rPr>
        <w:t xml:space="preserve">2.2 근거와 구조 / 보고서 2쪽 / 약 4분</w:t>
      </w:r>
    </w:p>
    <w:p>
      <w:pPr>
        <w:spacing w:after="120" w:line="292"/>
      </w:pPr>
      <w:r>
        <w:rPr>
          <w:rFonts w:ascii="맑은 고딕" w:eastAsia="맑은 고딕" w:hAnsi="맑은 고딕" w:cs="맑은 고딕"/>
          <w:color w:val="1A1A1A"/>
          <w:sz w:val="20"/>
          <w:szCs w:val="20"/>
        </w:rPr>
        <w:t xml:space="preserve">“표준은 벽두께·지지·형상 등을 검토해야 한다는 근거입니다. 0.4 mm나 30% 같은 숫자를 표준이 정해준 것은 아닙니다. 그래서 설정값, 문헌 실험, 관행, 개발 판단을 구분했습니다.”</w:t>
      </w:r>
    </w:p>
    <w:p>
      <w:pPr>
        <w:spacing w:after="120" w:line="292"/>
      </w:pPr>
      <w:r>
        <w:rPr>
          <w:rFonts w:ascii="맑은 고딕" w:eastAsia="맑은 고딕" w:hAnsi="맑은 고딕" w:cs="맑은 고딕"/>
          <w:color w:val="1A1A1A"/>
          <w:sz w:val="20"/>
          <w:szCs w:val="20"/>
        </w:rPr>
        <w:t xml:space="preserve">“입력 진단은 분석할 수 있는 메시인지 확인하고, 3D 규칙은 평가 가능한 지표와 점수를 냅니다. 층 단면 경로는 별도로 확인 가능한 평면을 검토합니다. 전체 점수가 없더라도 일부 단면 결과는 유효할 수 있습니다.”</w:t>
      </w:r>
    </w:p>
    <w:p>
      <w:pPr>
        <w:spacing w:after="120" w:line="292"/>
      </w:pPr>
      <w:r>
        <w:rPr>
          <w:rFonts w:ascii="맑은 고딕" w:eastAsia="맑은 고딕" w:hAnsi="맑은 고딕" w:cs="맑은 고딕"/>
          <w:color w:val="1A1A1A"/>
          <w:sz w:val="20"/>
          <w:szCs w:val="20"/>
        </w:rPr>
        <w:t xml:space="preserve">표의 세 경로를 손으로 가리키거나 커서로 따라간다. 게이트는 ‘제조 불가능 판정’보다 ‘현재 입력과 프로필에서 점수를 낼 수 있는지 정하는 절차’라고 설명한다.</w:t>
      </w:r>
    </w:p>
    <w:p>
      <w:pPr>
        <w:pStyle w:val="Heading2"/>
        <w:keepNext/>
        <w:spacing w:after="95" w:before="200"/>
      </w:pPr>
      <w:r>
        <w:rPr>
          <w:rFonts w:ascii="맑은 고딕" w:eastAsia="맑은 고딕" w:hAnsi="맑은 고딕" w:cs="맑은 고딕"/>
          <w:b/>
          <w:bCs/>
          <w:color w:val="2E5496"/>
          <w:sz w:val="21"/>
          <w:szCs w:val="21"/>
        </w:rPr>
        <w:t xml:space="preserve">2.3 개선 이유 / 보고서 3쪽 / 약 4분</w:t>
      </w:r>
    </w:p>
    <w:p>
      <w:pPr>
        <w:spacing w:after="120" w:line="292"/>
      </w:pPr>
      <w:r>
        <w:rPr>
          <w:rFonts w:ascii="맑은 고딕" w:eastAsia="맑은 고딕" w:hAnsi="맑은 고딕" w:cs="맑은 고딕"/>
          <w:color w:val="1A1A1A"/>
          <w:sz w:val="20"/>
          <w:szCs w:val="20"/>
        </w:rPr>
        <w:t xml:space="preserve">“문제가 되는 것은 숫자 오차 자체보다 그 오차로 얇은 벽을 통과시킬 수 있다는 점이었습니다. 그래서 표본 분포와 얇은 부분 탐지를 구분하고, 의심 부위는 세 점에서 추가 확인하도록 했습니다.”</w:t>
      </w:r>
    </w:p>
    <w:p>
      <w:pPr>
        <w:spacing w:after="120" w:line="292"/>
      </w:pPr>
      <w:r>
        <w:rPr>
          <w:rFonts w:ascii="맑은 고딕" w:eastAsia="맑은 고딕" w:hAnsi="맑은 고딕" w:cs="맑은 고딕"/>
          <w:color w:val="1A1A1A"/>
          <w:sz w:val="20"/>
          <w:szCs w:val="20"/>
        </w:rPr>
        <w:t xml:space="preserve">“단면의 미세 잔여가 많이 표시되면 중요한 부위를 찾기 어려웠습니다. 현재는 작은 후보를 삭제하지 않고 따로 보존하며, 작은 핀 전체가 소실되는 경우처럼 성분 전체에 영향이 있는 것은 계속 우선 검토에 남깁니다.”</w:t>
      </w:r>
    </w:p>
    <w:p>
      <w:pPr>
        <w:ind w:left="160" w:right="160"/>
        <w:pBdr>
          <w:left w:val="single" w:sz="14" w:space="10" w:color="C8A54A"/>
        </w:pBdr>
        <w:shd w:val="clear" w:color="auto" w:fill="FBF7EC"/>
        <w:spacing w:after="140" w:before="110" w:line="290"/>
        <w:keepLines/>
      </w:pPr>
      <w:r>
        <w:rPr>
          <w:rFonts w:ascii="맑은 고딕" w:eastAsia="맑은 고딕" w:hAnsi="맑은 고딕" w:cs="맑은 고딕"/>
          <w:color w:val="1A1A1A"/>
          <w:sz w:val="20"/>
          <w:szCs w:val="20"/>
        </w:rPr>
        <w:t xml:space="preserve">이 부분의 목적은 개발량을 나열하는 것이 아니라, 잘못된 판단을 어떤 근거로 줄였는지 보여주는 것이다. 질문이 들어오면 해당 사례를 설명하고 다음 항목으로 넘어간다.</w:t>
      </w:r>
    </w:p>
    <w:p>
      <w:pPr>
        <w:pStyle w:val="Heading1"/>
        <w:keepNext/>
        <w:pBdr>
          <w:bottom w:val="single" w:sz="6" w:space="4" w:color="B8C4D0"/>
        </w:pBdr>
        <w:spacing w:after="140" w:before="300"/>
        <w:pageBreakBefore/>
      </w:pPr>
      <w:r>
        <w:rPr>
          <w:rFonts w:ascii="맑은 고딕" w:eastAsia="맑은 고딕" w:hAnsi="맑은 고딕" w:cs="맑은 고딕"/>
          <w:b/>
          <w:bCs/>
          <w:color w:val="1F3864"/>
          <w:sz w:val="26"/>
          <w:szCs w:val="26"/>
        </w:rPr>
        <w:t xml:space="preserve">2. 설명할 내용과 실제 발언 예시 (계속)</w:t>
      </w:r>
    </w:p>
    <w:p>
      <w:pPr>
        <w:pStyle w:val="Heading2"/>
        <w:keepNext/>
        <w:spacing w:after="95" w:before="200"/>
      </w:pPr>
      <w:r>
        <w:rPr>
          <w:rFonts w:ascii="맑은 고딕" w:eastAsia="맑은 고딕" w:hAnsi="맑은 고딕" w:cs="맑은 고딕"/>
          <w:b/>
          <w:bCs/>
          <w:color w:val="2E5496"/>
          <w:sz w:val="21"/>
          <w:szCs w:val="21"/>
        </w:rPr>
        <w:t xml:space="preserve">2.4 성능과 한계 / 보고서 4쪽 / 약 4분</w:t>
      </w:r>
    </w:p>
    <w:p>
      <w:pPr>
        <w:spacing w:after="120" w:line="292"/>
      </w:pPr>
      <w:r>
        <w:rPr>
          <w:rFonts w:ascii="맑은 고딕" w:eastAsia="맑은 고딕" w:hAnsi="맑은 고딕" w:cs="맑은 고딕"/>
          <w:color w:val="1A1A1A"/>
          <w:sz w:val="20"/>
          <w:szCs w:val="20"/>
        </w:rPr>
        <w:t xml:space="preserve">“과거 Linux 검증 기록에서 기본 55개와 회귀·화면 167개가 통과했습니다. 외부 16개에서는 요청 단면 계산을 완료했지만, 이것이 제조 정확도 100%라는 의미는 아닙니다. 3D 점수 산출 여부와 단면 완료는 따로 봐야 합니다.”</w:t>
      </w:r>
    </w:p>
    <w:p>
      <w:pPr>
        <w:spacing w:after="120" w:line="292"/>
      </w:pPr>
      <w:r>
        <w:rPr>
          <w:rFonts w:ascii="맑은 고딕" w:eastAsia="맑은 고딕" w:hAnsi="맑은 고딕" w:cs="맑은 고딕"/>
          <w:color w:val="1A1A1A"/>
          <w:sz w:val="20"/>
          <w:szCs w:val="20"/>
        </w:rPr>
        <w:t xml:space="preserve">“Cura R² 0.978은 네 형상의 여섯 방향에 계수를 맞춘 적합도입니다. 새 부품의 예측력과 단면 경고의 오탐·미검출은 아직 독립 검증이 필요합니다. Windows 재실행에서 발생한 실패와 단독 재시험도 별도 기록으로 구분했습니다.”</w:t>
      </w:r>
    </w:p>
    <w:p>
      <w:pPr>
        <w:pStyle w:val="Heading2"/>
        <w:keepNext/>
        <w:spacing w:after="95" w:before="200"/>
      </w:pPr>
      <w:r>
        <w:rPr>
          <w:rFonts w:ascii="맑은 고딕" w:eastAsia="맑은 고딕" w:hAnsi="맑은 고딕" w:cs="맑은 고딕"/>
          <w:b/>
          <w:bCs/>
          <w:color w:val="2E5496"/>
          <w:sz w:val="21"/>
          <w:szCs w:val="21"/>
        </w:rPr>
        <w:t xml:space="preserve">2.5 다음 계획 / 보고서 5쪽 / 약 5분</w:t>
      </w:r>
    </w:p>
    <w:p>
      <w:pPr>
        <w:spacing w:after="120" w:line="292"/>
      </w:pPr>
      <w:r>
        <w:rPr>
          <w:rFonts w:ascii="맑은 고딕" w:eastAsia="맑은 고딕" w:hAnsi="맑은 고딕" w:cs="맑은 고딕"/>
          <w:color w:val="1A1A1A"/>
          <w:sz w:val="20"/>
          <w:szCs w:val="20"/>
        </w:rPr>
        <w:t xml:space="preserve">“기하 계산이 맞는지, 슬라이서가 어떤 경로를 만드는지, 실제 출력물이 요구 품질을 만족하는지는 다른 질문입니다. 먼저 CAD·해석식으로 정답 형상을 만들고, 같은 조건의 Cura와 대조한 뒤 대표 시편을 측정하겠습니다. 그 과정에서 확인된 결함은 함께 수정하겠습니다.”</w:t>
      </w:r>
    </w:p>
    <w:p>
      <w:pPr>
        <w:spacing w:after="120" w:line="292"/>
      </w:pPr>
      <w:r>
        <w:rPr>
          <w:rFonts w:ascii="맑은 고딕" w:eastAsia="맑은 고딕" w:hAnsi="맑은 고딕" w:cs="맑은 고딕"/>
          <w:color w:val="1A1A1A"/>
          <w:sz w:val="20"/>
          <w:szCs w:val="20"/>
        </w:rPr>
        <w:t xml:space="preserve">“교수님께서는 우선 대상 장비·재료와 연구의 중심 평가 목표를 정해주시면 좋겠습니다. 시편 제작·측정 가능 범위에 맞춰 다음 검증의 수용 기준과 일정을 확정하겠습니다.”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 xml:space="preserve">3. 5분 시연 순서</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1100"/>
        <w:gridCol w:w="4450"/>
        <w:gridCol w:w="4250"/>
      </w:tblGrid>
      <w:tr>
        <w:trPr>
          <w:cantSplit/>
          <w:tblHeader/>
        </w:trPr>
        <w:tc>
          <w:tcPr>
            <w:tcW w:w="1100" w:type="dxa"/>
            <w:shd w:val="clear" w:color="auto" w:fill="E8EDF3"/>
            <w:tcMar>
              <w:top w:w="58" w:type="dxa"/>
              <w:left w:w="100" w:type="dxa"/>
              <w:bottom w:w="58" w:type="dxa"/>
              <w:right w:w="100" w:type="dxa"/>
            </w:tcMar>
            <w:vAlign w:val="center"/>
          </w:tcPr>
          <w:p>
            <w:pPr>
              <w:jc w:val="center"/>
              <w:spacing w:after="0" w:line="262"/>
              <w:keepNext/>
            </w:pPr>
            <w:r>
              <w:rPr>
                <w:rFonts w:ascii="맑은 고딕" w:eastAsia="맑은 고딕" w:hAnsi="맑은 고딕" w:cs="맑은 고딕"/>
                <w:b/>
                <w:bCs/>
                <w:color w:val="1F3864"/>
                <w:sz w:val="18"/>
                <w:szCs w:val="18"/>
              </w:rPr>
              <w:t xml:space="preserve">순서</w:t>
            </w:r>
          </w:p>
        </w:tc>
        <w:tc>
          <w:tcPr>
            <w:tcW w:w="4450" w:type="dxa"/>
            <w:shd w:val="clear" w:color="auto" w:fill="E8EDF3"/>
            <w:tcMar>
              <w:top w:w="58" w:type="dxa"/>
              <w:left w:w="100" w:type="dxa"/>
              <w:bottom w:w="58" w:type="dxa"/>
              <w:right w:w="100" w:type="dxa"/>
            </w:tcMar>
            <w:vAlign w:val="center"/>
          </w:tcPr>
          <w:p>
            <w:pPr>
              <w:jc w:val="center"/>
              <w:spacing w:after="0" w:line="262"/>
              <w:keepNext/>
            </w:pPr>
            <w:r>
              <w:rPr>
                <w:rFonts w:ascii="맑은 고딕" w:eastAsia="맑은 고딕" w:hAnsi="맑은 고딕" w:cs="맑은 고딕"/>
                <w:b/>
                <w:bCs/>
                <w:color w:val="1F3864"/>
                <w:sz w:val="18"/>
                <w:szCs w:val="18"/>
              </w:rPr>
              <w:t xml:space="preserve">화면에서 할 행동</w:t>
            </w:r>
          </w:p>
        </w:tc>
        <w:tc>
          <w:tcPr>
            <w:tcW w:w="4250" w:type="dxa"/>
            <w:shd w:val="clear" w:color="auto" w:fill="E8EDF3"/>
            <w:tcMar>
              <w:top w:w="58" w:type="dxa"/>
              <w:left w:w="100" w:type="dxa"/>
              <w:bottom w:w="58" w:type="dxa"/>
              <w:right w:w="100" w:type="dxa"/>
            </w:tcMar>
            <w:vAlign w:val="center"/>
          </w:tcPr>
          <w:p>
            <w:pPr>
              <w:jc w:val="center"/>
              <w:spacing w:after="0" w:line="262"/>
              <w:keepNext/>
            </w:pPr>
            <w:r>
              <w:rPr>
                <w:rFonts w:ascii="맑은 고딕" w:eastAsia="맑은 고딕" w:hAnsi="맑은 고딕" w:cs="맑은 고딕"/>
                <w:b/>
                <w:bCs/>
                <w:color w:val="1F3864"/>
                <w:sz w:val="18"/>
                <w:szCs w:val="18"/>
              </w:rPr>
              <w:t xml:space="preserve">설명할 한 문장</w:t>
            </w:r>
          </w:p>
        </w:tc>
      </w:tr>
      <w:tr>
        <w:trPr>
          <w:cantSplit/>
        </w:trPr>
        <w:tc>
          <w:tcPr>
            <w:tcW w:w="1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1분</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사례 1의 STL·단위·방향·프로필 표시</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이 결과는 이 입력과 설정에 대한 결과입니다.</w:t>
            </w:r>
          </w:p>
        </w:tc>
      </w:tr>
      <w:tr>
        <w:trPr>
          <w:cantSplit/>
        </w:trPr>
        <w:tc>
          <w:tcPr>
            <w:tcW w:w="1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1분</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3D 위험 면과 해당 규칙의 측정값 표시</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총점보다 먼저 위험 위치와 측정 근거를 확인합니다.</w:t>
            </w:r>
          </w:p>
        </w:tc>
      </w:tr>
      <w:tr>
        <w:trPr>
          <w:cantSplit/>
        </w:trPr>
        <w:tc>
          <w:tcPr>
            <w:tcW w:w="1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1분</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대표 층으로 이동해 3D 위치와 단면 연결</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이 층에서 어떤 특징이 검토 대상인지 보여줍니다.</w:t>
            </w:r>
          </w:p>
        </w:tc>
      </w:tr>
      <w:tr>
        <w:trPr>
          <w:cantSplit/>
        </w:trPr>
        <w:tc>
          <w:tcPr>
            <w:tcW w:w="1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1분</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작은 세부 표시 또는 사례 2의 부분 결과 표시</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작은 후보와 미확정 범위를 숨기지 않습니다.</w:t>
            </w:r>
          </w:p>
        </w:tc>
      </w:tr>
      <w:tr>
        <w:trPr>
          <w:cantSplit/>
        </w:trPr>
        <w:tc>
          <w:tcPr>
            <w:tcW w:w="11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1분</w:t>
            </w:r>
          </w:p>
        </w:tc>
        <w:tc>
          <w:tcPr>
            <w:tcW w:w="44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현재 한계와 다음 대조 대상으로 연결</w:t>
            </w:r>
          </w:p>
        </w:tc>
        <w:tc>
          <w:tcPr>
            <w:tcW w:w="425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이 위치가 실제로 문제인지는 슬라이서·시편으로 확인합니다.</w:t>
            </w:r>
          </w:p>
        </w:tc>
      </w:tr>
    </w:tbl>
    <w:p>
      <w:pPr>
        <w:spacing w:after="140"/>
      </w:pPr>
    </w:p>
    <w:p>
      <w:pPr>
        <w:spacing w:after="120" w:line="292"/>
      </w:pPr>
      <w:r>
        <w:rPr>
          <w:rFonts w:ascii="맑은 고딕" w:eastAsia="맑은 고딕" w:hAnsi="맑은 고딕" w:cs="맑은 고딕"/>
          <w:color w:val="1A1A1A"/>
          <w:sz w:val="20"/>
          <w:szCs w:val="20"/>
        </w:rPr>
        <w:t xml:space="preserve">미리 확인한 기능만 시연한다. 대형 모델의 6방향 재계산을 즉석에서 시작하지 않는다. 계산이 20~30초 이상 지연되면 저장 결과로 전환한다. 오류가 나면 입력·설정·메시지를 남기고 원인을 추측해 단정하지 않는다.</w:t>
      </w:r>
    </w:p>
    <w:p>
      <w:pPr>
        <w:pStyle w:val="Heading1"/>
        <w:keepNext/>
        <w:pBdr>
          <w:bottom w:val="single" w:sz="6" w:space="4" w:color="B8C4D0"/>
        </w:pBdr>
        <w:spacing w:after="140" w:before="300"/>
        <w:pageBreakBefore/>
      </w:pPr>
      <w:r>
        <w:rPr>
          <w:rFonts w:ascii="맑은 고딕" w:eastAsia="맑은 고딕" w:hAnsi="맑은 고딕" w:cs="맑은 고딕"/>
          <w:b/>
          <w:bCs/>
          <w:color w:val="1F3864"/>
          <w:sz w:val="26"/>
          <w:szCs w:val="26"/>
        </w:rPr>
        <w:t xml:space="preserve">4. 임계값 질문에 답하는 방법</w:t>
      </w:r>
    </w:p>
    <w:p>
      <w:pPr>
        <w:ind w:left="160" w:right="160"/>
        <w:pBdr>
          <w:left w:val="single" w:sz="14" w:space="10" w:color="C8A54A"/>
        </w:pBdr>
        <w:shd w:val="clear" w:color="auto" w:fill="FBF7EC"/>
        <w:spacing w:after="140" w:before="110" w:line="290"/>
        <w:keepLines/>
      </w:pPr>
      <w:r>
        <w:rPr>
          <w:rFonts w:ascii="맑은 고딕" w:eastAsia="맑은 고딕" w:hAnsi="맑은 고딕" w:cs="맑은 고딕"/>
          <w:color w:val="1A1A1A"/>
          <w:sz w:val="20"/>
          <w:szCs w:val="20"/>
        </w:rPr>
        <w:t xml:space="preserve">답변 순서: 어떤 위험을 비교하려는가 → 현재 숫자가 코드에서 무엇을 하는가 → 정확한 값의 근거가 어디까지 있는가 → 어떻게 검증할 것인가.</w:t>
      </w:r>
    </w:p>
    <w:p>
      <w:pPr>
        <w:pStyle w:val="Heading2"/>
        <w:keepNext/>
        <w:spacing w:after="95" w:before="200"/>
      </w:pPr>
      <w:r>
        <w:rPr>
          <w:rFonts w:ascii="맑은 고딕" w:eastAsia="맑은 고딕" w:hAnsi="맑은 고딕" w:cs="맑은 고딕"/>
          <w:b/>
          <w:bCs/>
          <w:color w:val="2E5496"/>
          <w:sz w:val="21"/>
          <w:szCs w:val="21"/>
        </w:rPr>
        <w:t xml:space="preserve">4.1 왜 오버행 30%, 서포트 50%, 종횡비 10인가?</w:t>
      </w:r>
    </w:p>
    <w:p>
      <w:pPr>
        <w:spacing w:after="120" w:line="292"/>
      </w:pPr>
      <w:r>
        <w:rPr>
          <w:rFonts w:ascii="맑은 고딕" w:eastAsia="맑은 고딕" w:hAnsi="맑은 고딕" w:cs="맑은 고딕"/>
          <w:color w:val="1A1A1A"/>
          <w:sz w:val="20"/>
          <w:szCs w:val="20"/>
        </w:rPr>
        <w:t xml:space="preserve">“각각 하향 위험면의 비중, 추가 서포트 재료 부담, 길고 가는 형상을 비교하기 위한 기준입니다. 정확한 숫자는 독립 실험으로 정하지 않았습니다. 코드에서도 미검증 판단값으로 기록했습니다. 현재는 경고와 점수의 초기 기준으로 사용하고, 대상 조건의 부품군을 정한 뒤 실제 검토 결과와 연결해 조정하겠습니다.”</w:t>
      </w:r>
    </w:p>
    <w:p>
      <w:pPr>
        <w:spacing w:after="120" w:line="292"/>
      </w:pPr>
      <w:r>
        <w:rPr>
          <w:rFonts w:ascii="맑은 고딕" w:eastAsia="맑은 고딕" w:hAnsi="맑은 고딕" w:cs="맑은 고딕"/>
          <w:color w:val="1A1A1A"/>
          <w:sz w:val="20"/>
          <w:szCs w:val="20"/>
        </w:rPr>
        <w:t xml:space="preserve">덧붙일 수 있는 작동 예: 오버행 30%일 때 해당 규칙은 50점이며, 15% 이하는 100점, 60% 이상은 0점이다. 이 곡선도 초기 설계다. “다른 숫자보다 최적인가?”에는 아직 비교 실험이 없다고 답한다.</w:t>
      </w:r>
    </w:p>
    <w:p>
      <w:pPr>
        <w:pStyle w:val="Heading2"/>
        <w:keepNext/>
        <w:spacing w:after="95" w:before="200"/>
      </w:pPr>
      <w:r>
        <w:rPr>
          <w:rFonts w:ascii="맑은 고딕" w:eastAsia="맑은 고딕" w:hAnsi="맑은 고딕" w:cs="맑은 고딕"/>
          <w:b/>
          <w:bCs/>
          <w:color w:val="2E5496"/>
          <w:sz w:val="21"/>
          <w:szCs w:val="21"/>
        </w:rPr>
        <w:t xml:space="preserve">4.2 왜 벽두께 0.4 mm이고, 왜 세 점인가?</w:t>
      </w:r>
    </w:p>
    <w:p>
      <w:pPr>
        <w:spacing w:after="120" w:line="292"/>
      </w:pPr>
      <w:r>
        <w:rPr>
          <w:rFonts w:ascii="맑은 고딕" w:eastAsia="맑은 고딕" w:hAnsi="맑은 고딕" w:cs="맑은 고딕"/>
          <w:color w:val="1A1A1A"/>
          <w:sz w:val="20"/>
          <w:szCs w:val="20"/>
        </w:rPr>
        <w:t xml:space="preserve">“0.4 mm는 기본 노즐 직경을 참고한 프로필 하한입니다. 가변 선폭 등으로 더 얇은 특징의 경로가 생성될 수 있어 물리적 불가능을 뜻하지 않습니다. 세 점 확인은 하나의 이상치나 같은 모서리를 보는 두 레이의 오류에 좌우되지 않도록 근거를 보강한 것입니다. 확인되지 않은 의심은 보류합니다.”</w:t>
      </w:r>
    </w:p>
    <w:p>
      <w:pPr>
        <w:pStyle w:val="Heading2"/>
        <w:keepNext/>
        <w:spacing w:after="95" w:before="200"/>
      </w:pPr>
      <w:r>
        <w:rPr>
          <w:rFonts w:ascii="맑은 고딕" w:eastAsia="맑은 고딕" w:hAnsi="맑은 고딕" w:cs="맑은 고딕"/>
          <w:b/>
          <w:bCs/>
          <w:color w:val="2E5496"/>
          <w:sz w:val="21"/>
          <w:szCs w:val="21"/>
        </w:rPr>
        <w:t xml:space="preserve">4.3 왜 0.01×선폭²인가?</w:t>
      </w:r>
    </w:p>
    <w:p>
      <w:pPr>
        <w:spacing w:after="120" w:line="292"/>
      </w:pPr>
      <w:r>
        <w:rPr>
          <w:rFonts w:ascii="맑은 고딕" w:eastAsia="맑은 고딕" w:hAnsi="맑은 고딕" w:cs="맑은 고딕"/>
          <w:color w:val="1A1A1A"/>
          <w:sz w:val="20"/>
          <w:szCs w:val="20"/>
        </w:rPr>
        <w:t xml:space="preserve">“작은 오프셋 잔여가 중요한 경고를 가리는 문제를 줄이기 위해 v2.4 검토에서 제안한 표시 기준입니다. 0.4 mm 선폭에서는 0.0016 mm²이고, 1%가 최적이라는 근거는 없습니다. 작은 후보는 보존하며 성분 전체 소실은 계속 우선 검토에 남깁니다.”</w:t>
      </w:r>
    </w:p>
    <w:p>
      <w:pPr>
        <w:pStyle w:val="Heading2"/>
        <w:keepNext/>
        <w:spacing w:after="95" w:before="200"/>
      </w:pPr>
      <w:r>
        <w:rPr>
          <w:rFonts w:ascii="맑은 고딕" w:eastAsia="맑은 고딕" w:hAnsi="맑은 고딕" w:cs="맑은 고딕"/>
          <w:b/>
          <w:bCs/>
          <w:color w:val="2E5496"/>
          <w:sz w:val="21"/>
          <w:szCs w:val="21"/>
        </w:rPr>
        <w:t xml:space="preserve">4.4 문헌값이면 바로 사용해도 되는가?</w:t>
      </w:r>
    </w:p>
    <w:p>
      <w:pPr>
        <w:spacing w:after="120" w:line="292"/>
      </w:pPr>
      <w:r>
        <w:rPr>
          <w:rFonts w:ascii="맑은 고딕" w:eastAsia="맑은 고딕" w:hAnsi="맑은 고딕" w:cs="맑은 고딕"/>
          <w:color w:val="1A1A1A"/>
          <w:sz w:val="20"/>
          <w:szCs w:val="20"/>
        </w:rPr>
        <w:t xml:space="preserve">“문헌의 2 mm 브리지는 특정 PLA·장비·온도·속도·냉각과 처짐 허용 0.15 mm 조건의 결과입니다. 저희 장비에서 같은 한계를 확인했다는 뜻은 아닙니다. 45°도 기본 검토 각도이고 실제 장비 기준은 별도 시험이 필요합니다.”</w:t>
      </w:r>
    </w:p>
    <w:p>
      <w:pPr>
        <w:pStyle w:val="Heading2"/>
        <w:keepNext/>
        <w:spacing w:after="95" w:before="200"/>
      </w:pPr>
      <w:r>
        <w:rPr>
          <w:rFonts w:ascii="맑은 고딕" w:eastAsia="맑은 고딕" w:hAnsi="맑은 고딕" w:cs="맑은 고딕"/>
          <w:b/>
          <w:bCs/>
          <w:color w:val="2E5496"/>
          <w:sz w:val="21"/>
          <w:szCs w:val="21"/>
        </w:rPr>
        <w:t xml:space="preserve">4.5 가중치와 A등급을 어떻게 설명할 것인가?</w:t>
      </w:r>
    </w:p>
    <w:p>
      <w:pPr>
        <w:spacing w:after="120" w:line="292"/>
      </w:pPr>
      <w:r>
        <w:rPr>
          <w:rFonts w:ascii="맑은 고딕" w:eastAsia="맑은 고딕" w:hAnsi="맑은 고딕" w:cs="맑은 고딕"/>
          <w:color w:val="1A1A1A"/>
          <w:sz w:val="20"/>
          <w:szCs w:val="20"/>
        </w:rPr>
        <w:t xml:space="preserve">“초기 개발에서는 벽두께와 오버행 등의 심각도를 크게 반영하려고 가중치를 배분했습니다. 정확한 가중치와 등급 경계는 검증되지 않았습니다. A등급은 구현된 항목의 점수 구간이며 성공확률이 아닙니다. 평가된 규칙과 근거를 같이 확인해야 합니다.”</w:t>
      </w:r>
    </w:p>
    <w:p>
      <w:pPr>
        <w:pStyle w:val="Heading1"/>
        <w:keepNext/>
        <w:pBdr>
          <w:bottom w:val="single" w:sz="6" w:space="4" w:color="B8C4D0"/>
        </w:pBdr>
        <w:spacing w:after="140" w:before="300"/>
        <w:pageBreakBefore/>
      </w:pPr>
      <w:r>
        <w:rPr>
          <w:rFonts w:ascii="맑은 고딕" w:eastAsia="맑은 고딕" w:hAnsi="맑은 고딕" w:cs="맑은 고딕"/>
          <w:b/>
          <w:bCs/>
          <w:color w:val="1F3864"/>
          <w:sz w:val="26"/>
          <w:szCs w:val="26"/>
        </w:rPr>
        <w:t xml:space="preserve">5. 예상 질문과 답변</w:t>
      </w:r>
    </w:p>
    <w:p>
      <w:pPr>
        <w:pStyle w:val="Heading2"/>
        <w:keepNext/>
        <w:spacing w:after="95" w:before="200"/>
      </w:pPr>
      <w:r>
        <w:rPr>
          <w:rFonts w:ascii="맑은 고딕" w:eastAsia="맑은 고딕" w:hAnsi="맑은 고딕" w:cs="맑은 고딕"/>
          <w:b/>
          <w:bCs/>
          <w:color w:val="2E5496"/>
          <w:sz w:val="21"/>
          <w:szCs w:val="21"/>
        </w:rPr>
        <w:t xml:space="preserve">1. Cura나 PrusaSlicer가 있는데 왜 필요한가?</w:t>
      </w:r>
    </w:p>
    <w:p>
      <w:pPr>
        <w:spacing w:after="120" w:line="292"/>
      </w:pPr>
      <w:r>
        <w:rPr>
          <w:rFonts w:ascii="맑은 고딕" w:eastAsia="맑은 고딕" w:hAnsi="맑은 고딕" w:cs="맑은 고딕"/>
          <w:color w:val="1A1A1A"/>
          <w:sz w:val="20"/>
          <w:szCs w:val="20"/>
        </w:rPr>
        <w:t xml:space="preserve">슬라이서는 경로 생성과 출력 준비가 중심입니다. 이 도구는 검토 위치·관련 근거·미확정 범위·방향별 차이를 설명하는 데 집중합니다. 유사 기능이 있으므로 기존 도구 대비 검토 시간과 원인 설명에 어떤 이점이 있는지 비교 검증하겠습니다.</w:t>
      </w:r>
    </w:p>
    <w:p>
      <w:pPr>
        <w:pStyle w:val="Heading2"/>
        <w:keepNext/>
        <w:spacing w:after="95" w:before="200"/>
      </w:pPr>
      <w:r>
        <w:rPr>
          <w:rFonts w:ascii="맑은 고딕" w:eastAsia="맑은 고딕" w:hAnsi="맑은 고딕" w:cs="맑은 고딕"/>
          <w:b/>
          <w:bCs/>
          <w:color w:val="2E5496"/>
          <w:sz w:val="21"/>
          <w:szCs w:val="21"/>
        </w:rPr>
        <w:t xml:space="preserve">2. 이 연구의 독창성은 무엇인가?</w:t>
      </w:r>
    </w:p>
    <w:p>
      <w:pPr>
        <w:spacing w:after="120" w:line="292"/>
      </w:pPr>
      <w:r>
        <w:rPr>
          <w:rFonts w:ascii="맑은 고딕" w:eastAsia="맑은 고딕" w:hAnsi="맑은 고딕" w:cs="맑은 고딕"/>
          <w:color w:val="1A1A1A"/>
          <w:sz w:val="20"/>
          <w:szCs w:val="20"/>
        </w:rPr>
        <w:t xml:space="preserve">후보는 불완전한 STL에서 확정 가능한 단면만 검토하고, 위험 위치와 불확실성을 함께 설명하는 방식입니다. 기능을 구현했다는 사실과 기존 연구 대비 기여의 입증은 구분하며, 동일 부품으로 기존 방법과 비교해야 합니다.</w:t>
      </w:r>
    </w:p>
    <w:p>
      <w:pPr>
        <w:pStyle w:val="Heading2"/>
        <w:keepNext/>
        <w:spacing w:after="95" w:before="200"/>
      </w:pPr>
      <w:r>
        <w:rPr>
          <w:rFonts w:ascii="맑은 고딕" w:eastAsia="맑은 고딕" w:hAnsi="맑은 고딕" w:cs="맑은 고딕"/>
          <w:b/>
          <w:bCs/>
          <w:color w:val="2E5496"/>
          <w:sz w:val="21"/>
          <w:szCs w:val="21"/>
        </w:rPr>
        <w:t xml:space="preserve">3. 표준을 준수하는 프로그램이라고 말할 수 있는가?</w:t>
      </w:r>
    </w:p>
    <w:p>
      <w:pPr>
        <w:spacing w:after="120" w:line="292"/>
      </w:pPr>
      <w:r>
        <w:rPr>
          <w:rFonts w:ascii="맑은 고딕" w:eastAsia="맑은 고딕" w:hAnsi="맑은 고딕" w:cs="맑은 고딕"/>
          <w:color w:val="1A1A1A"/>
          <w:sz w:val="20"/>
          <w:szCs w:val="20"/>
        </w:rPr>
        <w:t xml:space="preserve">표준의 설계 고려사항을 검사 항목에 연결했다고 설명하는 것이 정확합니다. 현재 임계값·가중치·게이트가 표준 인증 기준인 것은 아닙니다. 확인한 조항과 공정별 조건을 근거로 제시하겠습니다.</w:t>
      </w:r>
    </w:p>
    <w:p>
      <w:pPr>
        <w:pStyle w:val="Heading2"/>
        <w:keepNext/>
        <w:spacing w:after="95" w:before="200"/>
      </w:pPr>
      <w:r>
        <w:rPr>
          <w:rFonts w:ascii="맑은 고딕" w:eastAsia="맑은 고딕" w:hAnsi="맑은 고딕" w:cs="맑은 고딕"/>
          <w:b/>
          <w:bCs/>
          <w:color w:val="2E5496"/>
          <w:sz w:val="21"/>
          <w:szCs w:val="21"/>
        </w:rPr>
        <w:t xml:space="preserve">4. 222개 통과했는데 왜 정확도가 미검증인가?</w:t>
      </w:r>
    </w:p>
    <w:p>
      <w:pPr>
        <w:spacing w:after="120" w:line="292"/>
      </w:pPr>
      <w:r>
        <w:rPr>
          <w:rFonts w:ascii="맑은 고딕" w:eastAsia="맑은 고딕" w:hAnsi="맑은 고딕" w:cs="맑은 고딕"/>
          <w:color w:val="1A1A1A"/>
          <w:sz w:val="20"/>
          <w:szCs w:val="20"/>
        </w:rPr>
        <w:t xml:space="preserve">계산·입력 방어·회귀·화면 계약을 확인한 시험입니다. 222개의 독립 출력 실험은 아닙니다. 실제 제조 위험을 맞혔는지는 별도의 라벨과 실물 측정으로 확인해야 합니다.</w:t>
      </w:r>
    </w:p>
    <w:p>
      <w:pPr>
        <w:pStyle w:val="Heading2"/>
        <w:keepNext/>
        <w:spacing w:after="95" w:before="200"/>
      </w:pPr>
      <w:r>
        <w:rPr>
          <w:rFonts w:ascii="맑은 고딕" w:eastAsia="맑은 고딕" w:hAnsi="맑은 고딕" w:cs="맑은 고딕"/>
          <w:b/>
          <w:bCs/>
          <w:color w:val="2E5496"/>
          <w:sz w:val="21"/>
          <w:szCs w:val="21"/>
        </w:rPr>
        <w:t xml:space="preserve">5. R² 0.978이면 서포트 모델이 충분히 좋은가?</w:t>
      </w:r>
    </w:p>
    <w:p>
      <w:pPr>
        <w:spacing w:after="120" w:line="292"/>
      </w:pPr>
      <w:r>
        <w:rPr>
          <w:rFonts w:ascii="맑은 고딕" w:eastAsia="맑은 고딕" w:hAnsi="맑은 고딕" w:cs="맑은 고딕"/>
          <w:color w:val="1A1A1A"/>
          <w:sz w:val="20"/>
          <w:szCs w:val="20"/>
        </w:rPr>
        <w:t xml:space="preserve">동일 24건에 계수를 맞춘 적합도는 높습니다. 그러나 독립 형상은 네 종류이므로 새 부품에서 절대·상대 오차와 형상별 편향을 확인해야 합니다. 방향만 나눠 교차검증하면 유사 형상이 양쪽에 섞일 수 있습니다.</w:t>
      </w:r>
    </w:p>
    <w:p>
      <w:pPr>
        <w:pStyle w:val="Heading2"/>
        <w:keepNext/>
        <w:spacing w:after="95" w:before="200"/>
      </w:pPr>
      <w:r>
        <w:rPr>
          <w:rFonts w:ascii="맑은 고딕" w:eastAsia="맑은 고딕" w:hAnsi="맑은 고딕" w:cs="맑은 고딕"/>
          <w:b/>
          <w:bCs/>
          <w:color w:val="2E5496"/>
          <w:sz w:val="21"/>
          <w:szCs w:val="21"/>
        </w:rPr>
        <w:t xml:space="preserve">6. 왜 서포트 모델에 둘레항을 넣었는가?</w:t>
      </w:r>
    </w:p>
    <w:p>
      <w:pPr>
        <w:spacing w:after="120" w:line="292"/>
      </w:pPr>
      <w:r>
        <w:rPr>
          <w:rFonts w:ascii="맑은 고딕" w:eastAsia="맑은 고딕" w:hAnsi="맑은 고딕" w:cs="맑은 고딕"/>
          <w:color w:val="1A1A1A"/>
          <w:sz w:val="20"/>
          <w:szCs w:val="20"/>
        </w:rPr>
        <w:t xml:space="preserve">작은 지지 영역이 많은 NIST 방향에서 부피항만으로 재료량을 과소추정했습니다. 벽 등 추가 재료의 영향을 보정하려고 둘레항을 추가했습니다. 계수는 Cura 자료에 적합했으며 실제 서포트 경로를 생성하는 모델은 아닙니다.</w:t>
      </w:r>
    </w:p>
    <w:p>
      <w:pPr>
        <w:pStyle w:val="Heading2"/>
        <w:keepNext/>
        <w:spacing w:after="95" w:before="200"/>
      </w:pPr>
      <w:r>
        <w:rPr>
          <w:rFonts w:ascii="맑은 고딕" w:eastAsia="맑은 고딕" w:hAnsi="맑은 고딕" w:cs="맑은 고딕"/>
          <w:b/>
          <w:bCs/>
          <w:color w:val="2E5496"/>
          <w:sz w:val="21"/>
          <w:szCs w:val="21"/>
        </w:rPr>
        <w:t xml:space="preserve">7. 음의 회귀계수가 나오면 과적합인가?</w:t>
      </w:r>
    </w:p>
    <w:p>
      <w:pPr>
        <w:spacing w:after="120" w:line="292"/>
      </w:pPr>
      <w:r>
        <w:rPr>
          <w:rFonts w:ascii="맑은 고딕" w:eastAsia="맑은 고딕" w:hAnsi="맑은 고딕" w:cs="맑은 고딕"/>
          <w:color w:val="1A1A1A"/>
          <w:sz w:val="20"/>
          <w:szCs w:val="20"/>
        </w:rPr>
        <w:t xml:space="preserve">음의 계수만으로는 단정할 수 없습니다. 전체 예측은 여러 항의 합이고, 변수 간 상관이나 자료 변동도 계수에 영향을 줍니다. 추가 항의 개선과 계수 안정성을 독립 자료에서 비교해야 합니다.</w:t>
      </w:r>
    </w:p>
    <w:p>
      <w:pPr>
        <w:pStyle w:val="Heading1"/>
        <w:keepNext/>
        <w:pBdr>
          <w:bottom w:val="single" w:sz="6" w:space="4" w:color="B8C4D0"/>
        </w:pBdr>
        <w:spacing w:after="140" w:before="300"/>
        <w:pageBreakBefore/>
      </w:pPr>
      <w:r>
        <w:rPr>
          <w:rFonts w:ascii="맑은 고딕" w:eastAsia="맑은 고딕" w:hAnsi="맑은 고딕" w:cs="맑은 고딕"/>
          <w:b/>
          <w:bCs/>
          <w:color w:val="1F3864"/>
          <w:sz w:val="26"/>
          <w:szCs w:val="26"/>
        </w:rPr>
        <w:t xml:space="preserve">5. 예상 질문과 답변 (계속)</w:t>
      </w:r>
    </w:p>
    <w:p>
      <w:pPr>
        <w:pStyle w:val="Heading2"/>
        <w:keepNext/>
        <w:spacing w:after="95" w:before="200"/>
      </w:pPr>
      <w:r>
        <w:rPr>
          <w:rFonts w:ascii="맑은 고딕" w:eastAsia="맑은 고딕" w:hAnsi="맑은 고딕" w:cs="맑은 고딕"/>
          <w:b/>
          <w:bCs/>
          <w:color w:val="2E5496"/>
          <w:sz w:val="21"/>
          <w:szCs w:val="21"/>
        </w:rPr>
        <w:t xml:space="preserve">8. 경고를 줄인 것이 문제를 숨긴 것은 아닌가?</w:t>
      </w:r>
    </w:p>
    <w:p>
      <w:pPr>
        <w:spacing w:after="120" w:line="292"/>
      </w:pPr>
      <w:r>
        <w:rPr>
          <w:rFonts w:ascii="맑은 고딕" w:eastAsia="맑은 고딕" w:hAnsi="맑은 고딕" w:cs="맑은 고딕"/>
          <w:color w:val="1A1A1A"/>
          <w:sz w:val="20"/>
          <w:szCs w:val="20"/>
        </w:rPr>
        <w:t xml:space="preserve">후보 위치와 면적을 보존하고 표시 우선순위만 구분했습니다. 성분 전체에 영향이 있으면 작은 크기라도 남깁니다. 다만 이 재분류가 제조 관점에서도 옳은지는 독립 정답과 대조해야 합니다.</w:t>
      </w:r>
    </w:p>
    <w:p>
      <w:pPr>
        <w:pStyle w:val="Heading2"/>
        <w:keepNext/>
        <w:spacing w:after="95" w:before="200"/>
      </w:pPr>
      <w:r>
        <w:rPr>
          <w:rFonts w:ascii="맑은 고딕" w:eastAsia="맑은 고딕" w:hAnsi="맑은 고딕" w:cs="맑은 고딕"/>
          <w:b/>
          <w:bCs/>
          <w:color w:val="2E5496"/>
          <w:sz w:val="21"/>
          <w:szCs w:val="21"/>
        </w:rPr>
        <w:t xml:space="preserve">9. 열린 메시의 단면이 계산되면 입력 문제도 해결된 것 아닌가?</w:t>
      </w:r>
    </w:p>
    <w:p>
      <w:pPr>
        <w:spacing w:after="120" w:line="292"/>
      </w:pPr>
      <w:r>
        <w:rPr>
          <w:rFonts w:ascii="맑은 고딕" w:eastAsia="맑은 고딕" w:hAnsi="맑은 고딕" w:cs="맑은 고딕"/>
          <w:color w:val="1A1A1A"/>
          <w:sz w:val="20"/>
          <w:szCs w:val="20"/>
        </w:rPr>
        <w:t xml:space="preserve">특정 높이의 단면을 확정할 수 있다는 의미입니다. 전체 솔리드의 체적이나 내부 구조까지 확정됐다는 뜻은 아닙니다. 3D 판정과 단면 계산 상태를 별도로 제공하는 이유입니다.</w:t>
      </w:r>
    </w:p>
    <w:p>
      <w:pPr>
        <w:pStyle w:val="Heading2"/>
        <w:keepNext/>
        <w:spacing w:after="95" w:before="200"/>
      </w:pPr>
      <w:r>
        <w:rPr>
          <w:rFonts w:ascii="맑은 고딕" w:eastAsia="맑은 고딕" w:hAnsi="맑은 고딕" w:cs="맑은 고딕"/>
          <w:b/>
          <w:bCs/>
          <w:color w:val="2E5496"/>
          <w:sz w:val="21"/>
          <w:szCs w:val="21"/>
        </w:rPr>
        <w:t xml:space="preserve">10. 정답과 성공 기준은 어떻게 정할 것인가?</w:t>
      </w:r>
    </w:p>
    <w:p>
      <w:pPr>
        <w:spacing w:after="120" w:line="292"/>
      </w:pPr>
      <w:r>
        <w:rPr>
          <w:rFonts w:ascii="맑은 고딕" w:eastAsia="맑은 고딕" w:hAnsi="맑은 고딕" w:cs="맑은 고딕"/>
          <w:color w:val="1A1A1A"/>
          <w:sz w:val="20"/>
          <w:szCs w:val="20"/>
        </w:rPr>
        <w:t xml:space="preserve">기하 정답은 CAD 치수·해석식으로 정합니다. 슬라이서 경로 대조와 실제 출력 품질은 별도 기준입니다. 대상 장비·재료와 허용오차를 정하고, 조정용 부품과 최종 확인용 부품을 미리 분리하겠습니다.</w:t>
      </w:r>
    </w:p>
    <w:p>
      <w:pPr>
        <w:pStyle w:val="Heading2"/>
        <w:keepNext/>
        <w:spacing w:after="95" w:before="200"/>
      </w:pPr>
      <w:r>
        <w:rPr>
          <w:rFonts w:ascii="맑은 고딕" w:eastAsia="맑은 고딕" w:hAnsi="맑은 고딕" w:cs="맑은 고딕"/>
          <w:b/>
          <w:bCs/>
          <w:color w:val="2E5496"/>
          <w:sz w:val="21"/>
          <w:szCs w:val="21"/>
        </w:rPr>
        <w:t xml:space="preserve">11. 프린터를 쓰기 어렵다면 어떻게 할 것인가?</w:t>
      </w:r>
    </w:p>
    <w:p>
      <w:pPr>
        <w:spacing w:after="120" w:line="292"/>
      </w:pPr>
      <w:r>
        <w:rPr>
          <w:rFonts w:ascii="맑은 고딕" w:eastAsia="맑은 고딕" w:hAnsi="맑은 고딕" w:cs="맑은 고딕"/>
          <w:color w:val="1A1A1A"/>
          <w:sz w:val="20"/>
          <w:szCs w:val="20"/>
        </w:rPr>
        <w:t xml:space="preserve">해석적 형상과 슬라이서 대조는 먼저 진행할 수 있습니다. 실물 측정이 없으면 제조 성공·품질의 타당성은 주장하지 않고 그 범위를 한계로 남기겠습니다.</w:t>
      </w:r>
    </w:p>
    <w:p>
      <w:pPr>
        <w:pStyle w:val="Heading2"/>
        <w:keepNext/>
        <w:spacing w:after="95" w:before="200"/>
      </w:pPr>
      <w:r>
        <w:rPr>
          <w:rFonts w:ascii="맑은 고딕" w:eastAsia="맑은 고딕" w:hAnsi="맑은 고딕" w:cs="맑은 고딕"/>
          <w:b/>
          <w:bCs/>
          <w:color w:val="2E5496"/>
          <w:sz w:val="21"/>
          <w:szCs w:val="21"/>
        </w:rPr>
        <w:t xml:space="preserve">12. 왜 AI나 절삭 기능을 먼저 추가하지 않는가?</w:t>
      </w:r>
    </w:p>
    <w:p>
      <w:pPr>
        <w:spacing w:after="120" w:line="292"/>
      </w:pPr>
      <w:r>
        <w:rPr>
          <w:rFonts w:ascii="맑은 고딕" w:eastAsia="맑은 고딕" w:hAnsi="맑은 고딕" w:cs="맑은 고딕"/>
          <w:color w:val="1A1A1A"/>
          <w:sz w:val="20"/>
          <w:szCs w:val="20"/>
        </w:rPr>
        <w:t xml:space="preserve">현재 규칙 출력을 정답으로 학습하면 오류까지 재현합니다. 독립 자료가 우선입니다. 절삭은 공구 접근·고정·공차 등 별도 조건이 필요하므로, FDM 검증 후 제한된 범위부터 확장하겠습니다.</w:t>
      </w:r>
    </w:p>
    <w:p>
      <w:pPr>
        <w:pStyle w:val="Heading1"/>
        <w:keepNext/>
        <w:pBdr>
          <w:bottom w:val="single" w:sz="6" w:space="4" w:color="B8C4D0"/>
        </w:pBdr>
        <w:spacing w:after="140" w:before="300"/>
      </w:pPr>
      <w:r>
        <w:rPr>
          <w:rFonts w:ascii="맑은 고딕" w:eastAsia="맑은 고딕" w:hAnsi="맑은 고딕" w:cs="맑은 고딕"/>
          <w:b/>
          <w:bCs/>
          <w:color w:val="1F3864"/>
          <w:sz w:val="26"/>
          <w:szCs w:val="26"/>
        </w:rPr>
        <w:t xml:space="preserve">6. 마무리와 미팅 직후 할 일</w:t>
      </w:r>
    </w:p>
    <w:p>
      <w:pPr>
        <w:spacing w:after="120" w:line="292"/>
      </w:pPr>
      <w:r>
        <w:rPr>
          <w:rFonts w:ascii="맑은 고딕" w:eastAsia="맑은 고딕" w:hAnsi="맑은 고딕" w:cs="맑은 고딕"/>
          <w:color w:val="1A1A1A"/>
          <w:sz w:val="20"/>
          <w:szCs w:val="20"/>
        </w:rPr>
        <w:t xml:space="preserve">마지막 발언: “오늘 합의한 대상 조건과 평가 목표를 기준으로 정답 형상과 대조 자료를 준비하겠습니다. 다음 미팅에서는 기능 개수보다 어떤 범위에서 맞고 어디서 틀렸는지를 보여드리겠습니다.”</w:t>
      </w:r>
    </w:p>
    <w:tbl>
      <w:tblPr>
        <w:tblW w:w="9800" w:type="dxa"/>
        <w:tblBorders>
          <w:top w:val="single" w:sz="4" w:space="0" w:color="9AA9B8"/>
          <w:left w:val="single" w:sz="4" w:space="0" w:color="9AA9B8"/>
          <w:bottom w:val="single" w:sz="4" w:space="0" w:color="9AA9B8"/>
          <w:right w:val="single" w:sz="4" w:space="0" w:color="9AA9B8"/>
          <w:insideH w:val="single" w:sz="4" w:space="0" w:color="C8D2DC"/>
          <w:insideV w:val="single" w:sz="4" w:space="0" w:color="C8D2DC"/>
        </w:tblBorders>
        <w:tblLook w:val="04A0" w:firstRow="1" w:lastRow="0" w:firstColumn="1" w:lastColumn="0" w:noHBand="0" w:noVBand="1"/>
        <w:tblLayout w:type="fixed"/>
      </w:tblPr>
      <w:tblGrid>
        <w:gridCol w:w="2300"/>
        <w:gridCol w:w="7500"/>
      </w:tblGrid>
      <w:tr>
        <w:trPr>
          <w:cantSplit/>
          <w:tblHeader/>
        </w:trPr>
        <w:tc>
          <w:tcPr>
            <w:tcW w:w="2300" w:type="dxa"/>
            <w:shd w:val="clear" w:color="auto" w:fill="E8EDF3"/>
            <w:tcMar>
              <w:top w:w="58" w:type="dxa"/>
              <w:left w:w="100" w:type="dxa"/>
              <w:bottom w:w="58" w:type="dxa"/>
              <w:right w:w="100" w:type="dxa"/>
            </w:tcMar>
            <w:vAlign w:val="center"/>
          </w:tcPr>
          <w:p>
            <w:pPr>
              <w:jc w:val="center"/>
              <w:spacing w:after="0" w:line="262"/>
              <w:keepNext/>
            </w:pPr>
            <w:r>
              <w:rPr>
                <w:rFonts w:ascii="맑은 고딕" w:eastAsia="맑은 고딕" w:hAnsi="맑은 고딕" w:cs="맑은 고딕"/>
                <w:b/>
                <w:bCs/>
                <w:color w:val="1F3864"/>
                <w:sz w:val="18"/>
                <w:szCs w:val="18"/>
              </w:rPr>
              <w:t xml:space="preserve">기록할 것</w:t>
            </w:r>
          </w:p>
        </w:tc>
        <w:tc>
          <w:tcPr>
            <w:tcW w:w="7500" w:type="dxa"/>
            <w:shd w:val="clear" w:color="auto" w:fill="E8EDF3"/>
            <w:tcMar>
              <w:top w:w="58" w:type="dxa"/>
              <w:left w:w="100" w:type="dxa"/>
              <w:bottom w:w="58" w:type="dxa"/>
              <w:right w:w="100" w:type="dxa"/>
            </w:tcMar>
            <w:vAlign w:val="center"/>
          </w:tcPr>
          <w:p>
            <w:pPr>
              <w:jc w:val="center"/>
              <w:spacing w:after="0" w:line="262"/>
              <w:keepNext/>
            </w:pPr>
            <w:r>
              <w:rPr>
                <w:rFonts w:ascii="맑은 고딕" w:eastAsia="맑은 고딕" w:hAnsi="맑은 고딕" w:cs="맑은 고딕"/>
                <w:b/>
                <w:bCs/>
                <w:color w:val="1F3864"/>
                <w:sz w:val="18"/>
                <w:szCs w:val="18"/>
              </w:rPr>
              <w:t xml:space="preserve">확인할 내용</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대상 조건</w:t>
            </w:r>
          </w:p>
        </w:tc>
        <w:tc>
          <w:tcPr>
            <w:tcW w:w="7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장비·재료·슬라이서 / 시편·측정 장비 접근 여부</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평가 목표</w:t>
            </w:r>
          </w:p>
        </w:tc>
        <w:tc>
          <w:tcPr>
            <w:tcW w:w="7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기하 오차·경고 정확도·검토 시간 중 우선 목표와 허용 기준</w:t>
            </w:r>
          </w:p>
        </w:tc>
      </w:tr>
      <w:tr>
        <w:trPr>
          <w:cantSplit/>
        </w:trPr>
        <w:tc>
          <w:tcPr>
            <w:tcW w:w="23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다음 산출물</w:t>
            </w:r>
          </w:p>
        </w:tc>
        <w:tc>
          <w:tcPr>
            <w:tcW w:w="7500" w:type="dxa"/>
            <w:tcMar>
              <w:top w:w="58" w:type="dxa"/>
              <w:left w:w="100" w:type="dxa"/>
              <w:bottom w:w="58" w:type="dxa"/>
              <w:right w:w="100" w:type="dxa"/>
            </w:tcMar>
            <w:vAlign w:val="center"/>
          </w:tcPr>
          <w:p>
            <w:pPr>
              <w:jc w:val="left"/>
              <w:spacing w:after="0" w:line="262"/>
            </w:pPr>
            <w:r>
              <w:rPr>
                <w:rFonts w:ascii="맑은 고딕" w:eastAsia="맑은 고딕" w:hAnsi="맑은 고딕" w:cs="맑은 고딕"/>
                <w:b w:val="0"/>
                <w:bCs w:val="0"/>
                <w:color w:val="1A1A1A"/>
                <w:sz w:val="18"/>
                <w:szCs w:val="18"/>
              </w:rPr>
              <w:t xml:space="preserve">부품군·자료·담당 작업·다음 미팅 시점</w:t>
            </w:r>
          </w:p>
        </w:tc>
      </w:tr>
    </w:tbl>
    <w:p>
      <w:pPr>
        <w:spacing w:after="140"/>
      </w:pPr>
    </w:p>
    <w:p>
      <w:pPr>
        <w:spacing w:after="120" w:line="292"/>
      </w:pPr>
      <w:r>
        <w:rPr>
          <w:rFonts w:ascii="맑은 고딕" w:eastAsia="맑은 고딕" w:hAnsi="맑은 고딕" w:cs="맑은 고딕"/>
          <w:color w:val="1A1A1A"/>
          <w:sz w:val="20"/>
          <w:szCs w:val="20"/>
        </w:rPr>
        <w:t xml:space="preserve">미팅 직후 결정 사항과 미결 사항을 구분해 메모하고 계획에 반영한다. 답변하지 못한 질문은 필요한 원문·코드·실험을 기록한다. 모르는 값을 경험이나 안전계수로 추측해 답하지 않는다.</w:t>
      </w:r>
    </w:p>
    <w:sectPr>
      <w:pgSz w:w="11906" w:h="16838"/>
      <w:pgMar w:top="1240" w:right="1040" w:bottom="1240" w:left="1040" w:header="708" w:footer="708" w:gutter="0"/>
      <w:cols/>
      <w:docGrid w:linePitch="360"/>
      <w:footerReference w:type="default" r:id="rId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w:font w:name="맑은 고딕">
    <w:panose1 w:val="020B0503020000020004"/>
    <w:notTrueType w:val="false"/>
    <w:sig w:usb0="7FFFFFFF" w:usb1="29D77CFB" w:usb2="00000012" w:usb3="00000001" w:csb0="00080001" w:csb1="00000001"/>
  </w:font>
  <w:font w:name="Cambria Math">
    <w:panose1 w:val="02040503050406030204"/>
    <w:notTrueType w:val="false"/>
    <w:sig w:usb0="7FFFFFFF" w:usb1="420024FF" w:usb2="02000000" w:usb3="00000001" w:csb0="2000019F" w:csb1="00000001"/>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맑은 고딕" w:eastAsia="맑은 고딕" w:hAnsi="맑은 고딕" w:cs="맑은 고딕"/>
        <w:color w:val="808080"/>
        <w:sz w:val="17"/>
        <w:szCs w:val="17"/>
      </w:rPr>
      <w:fldChar w:fldCharType="begin"/>
    </w:r>
    <w:r>
      <w:rPr>
        <w:rFonts w:ascii="맑은 고딕" w:eastAsia="맑은 고딕" w:hAnsi="맑은 고딕" w:cs="맑은 고딕"/>
        <w:color w:val="808080"/>
        <w:sz w:val="17"/>
        <w:szCs w:val="17"/>
      </w:rPr>
      <w:instrText>PAGE</w:instrText>
    </w:r>
    <w:r>
      <w:rPr>
        <w:rFonts w:ascii="맑은 고딕" w:eastAsia="맑은 고딕" w:hAnsi="맑은 고딕" w:cs="맑은 고딕"/>
        <w:color w:val="808080"/>
        <w:sz w:val="17"/>
        <w:szCs w:val="17"/>
      </w:rPr>
      <w:fldChar w:fldCharType="separate"/>
    </w:r>
    <w:r>
      <w:rPr>
        <w:rFonts w:ascii="맑은 고딕" w:eastAsia="맑은 고딕" w:hAnsi="맑은 고딕" w:cs="맑은 고딕"/>
        <w:color w:val="808080"/>
        <w:sz w:val="17"/>
        <w:szCs w:val="17"/>
      </w:rPr>
      <w:fldChar w:fldCharType="end"/>
    </w:r>
  </w:p>
</w:ft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14="http://schemas.microsoft.com/office/word/2010/wordml" xmlns:wne="http://schemas.microsoft.com/office/word/2006/wordml">
  <w:abstractNum w:abstractNumId="0">
    <w:nsid w:val="ffff5f80"/>
    <w:multiLevelType w:val="hybridMultilevel"/>
    <w:lvl w:ilvl="0" w:tentative="on">
      <w:start w:val="1"/>
      <w:numFmt w:val="bullet"/>
      <w:lvlText w:val="•"/>
      <w:lvlJc w:val="left"/>
      <w:pPr>
        <w:ind w:left="380" w:hanging="23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w:removePersonalInformation/>
  <w:displayBackgroundShape/>
  <w:bordersDontSurroundHeader/>
  <w:bordersDontSurroundFooter/>
  <w:hideGrammaticalErrors/>
  <w:proofState w:spelling="clean" w:grammar="clean"/>
  <w:hyphenationZone w:val="360"/>
  <w:stylePaneFormatFilter w:val="4024" w:allStyles="0" w:customStyles="0" w:latentStyles="1" w:stylesInUse="0" w:headingStyles="1" w:numberingStyles="0" w:tableStyles="0" w:directFormattingOnRuns="0" w:directFormattingOnParagraphs="0" w:directFormattingOnNumbering="0" w:directFormattingOnTables="0" w:clearFormatting="0" w:top3HeadingStyles="0" w:visibleStyles="1" w:alternateStyleNames="0"/>
  <w:drawingGridHorizontalSpacing w:val="180"/>
  <w:drawingGridVerticalSpacing w:val="180"/>
  <w:displayHorizontalDrawingGridEvery w:val="1"/>
  <w:displayVerticalDrawingGridEvery w:val="1"/>
  <w:characterSpacingControl w:val="doNotCompress"/>
  <w:compat>
    <w:compatSetting w:name="compatibilityMode" w:uri="http://schemas.microsoft.com/office/word" w:val="1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val="1"/>
    <m:lMargin m:val="0"/>
    <m:rMargin m:val="0"/>
    <m:defJc m:val="centerGroup"/>
    <m:wrapIndent m:val="1440"/>
    <m:wrapRight m:val="0"/>
    <m:intLim m:val="subSup"/>
    <m:naryLim m:val="undOvr"/>
    <m:interSp m:val="0"/>
    <m:intraSp m:val="0"/>
    <m:preSp m:val="0"/>
    <m:postSp m:val="0"/>
  </m:mathPr>
  <w:themeFontLang w:val="" w:eastAsia="" w:bidi=""/>
</w:settings>
</file>

<file path=word/styles.xml><?xml version="1.0" encoding="utf-8"?>
<w:styles xmlns:r="http://schemas.openxmlformats.org/officeDocument/2006/relationships" xmlns:w="http://schemas.openxmlformats.org/wordprocessingml/2006/main">
  <w:docDefaults>
    <w:rPrDefault>
      <w:rPr>
        <w:rFonts w:ascii="맑은 고딕" w:eastAsia="맑은 고딕" w:hAnsi="맑은 고딕" w:cs="맑은 고딕"/>
        <w:sz w:val="20"/>
        <w:szCs w:val="20"/>
      </w:rPr>
    </w:rPrDefault>
    <w:pPrDefault>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57" w:unhideWhenUsed="1"/>
    <w:lsdException w:name="toc 2" w:semiHidden="1" w:uiPriority="57" w:unhideWhenUsed="1"/>
    <w:lsdException w:name="toc 3" w:semiHidden="1" w:uiPriority="57" w:unhideWhenUsed="1"/>
    <w:lsdException w:name="toc 4" w:semiHidden="1" w:uiPriority="57" w:unhideWhenUsed="1"/>
    <w:lsdException w:name="toc 5" w:semiHidden="1" w:uiPriority="57" w:unhideWhenUsed="1"/>
    <w:lsdException w:name="toc 6" w:semiHidden="1" w:uiPriority="57" w:unhideWhenUsed="1"/>
    <w:lsdException w:name="toc 7" w:semiHidden="1" w:uiPriority="57" w:unhideWhenUsed="1"/>
    <w:lsdException w:name="toc 8" w:semiHidden="1" w:uiPriority="57" w:unhideWhenUsed="1"/>
    <w:lsdException w:name="toc 9" w:semiHidden="1" w:uiPriority="57"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53"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6"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7"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34" w:qFormat="1"/>
    <w:lsdException w:name="Emphasis" w:uiPriority="32"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7"/>
    <w:lsdException w:name="Table Theme" w:semiHidden="1" w:unhideWhenUsed="1"/>
    <w:lsdException w:name="Placeholder Text" w:semiHidden="1"/>
    <w:lsdException w:name="No Spacing" w:uiPriority="1" w:qFormat="1"/>
    <w:lsdException w:name="Light Shading" w:uiPriority="96"/>
    <w:lsdException w:name="Light List" w:uiPriority="97"/>
    <w:lsdException w:name="Light Grid" w:uiPriority="98"/>
    <w:lsdException w:name="Medium Shading 1" w:uiPriority="99"/>
    <w:lsdException w:name="Medium Shading 2" w:uiPriority="100"/>
    <w:lsdException w:name="Medium List 1" w:uiPriority="101"/>
    <w:lsdException w:name="Medium List 2" w:uiPriority="102"/>
    <w:lsdException w:name="Medium Grid 1" w:uiPriority="103"/>
    <w:lsdException w:name="Medium Grid 2" w:uiPriority="104"/>
    <w:lsdException w:name="Medium Grid 3" w:uiPriority="105"/>
    <w:lsdException w:name="Dark List" w:uiPriority="112"/>
    <w:lsdException w:name="Colorful Shading" w:uiPriority="113"/>
    <w:lsdException w:name="Colorful List" w:uiPriority="114"/>
    <w:lsdException w:name="Colorful Grid" w:uiPriority="115"/>
    <w:lsdException w:name="Light Shading Accent 1" w:uiPriority="96"/>
    <w:lsdException w:name="Light List Accent 1" w:uiPriority="97"/>
    <w:lsdException w:name="Light Grid Accent 1" w:uiPriority="98"/>
    <w:lsdException w:name="Medium Shading 1 Accent 1" w:uiPriority="99"/>
    <w:lsdException w:name="Medium Shading 2 Accent 1" w:uiPriority="100"/>
    <w:lsdException w:name="Medium List 1 Accent 1" w:uiPriority="101"/>
    <w:lsdException w:name="Revision" w:semiHidden="1"/>
    <w:lsdException w:name="List Paragraph" w:uiPriority="52" w:qFormat="1"/>
    <w:lsdException w:name="Quote" w:uiPriority="41" w:qFormat="1"/>
    <w:lsdException w:name="Intense Quote" w:uiPriority="48" w:qFormat="1"/>
    <w:lsdException w:name="Medium List 2 Accent 1" w:uiPriority="102"/>
    <w:lsdException w:name="Medium Grid 1 Accent 1" w:uiPriority="103"/>
    <w:lsdException w:name="Medium Grid 2 Accent 1" w:uiPriority="104"/>
    <w:lsdException w:name="Medium Grid 3 Accent 1" w:uiPriority="105"/>
    <w:lsdException w:name="Dark List Accent 1" w:uiPriority="112"/>
    <w:lsdException w:name="Colorful Shading Accent 1" w:uiPriority="113"/>
    <w:lsdException w:name="Colorful List Accent 1" w:uiPriority="114"/>
    <w:lsdException w:name="Colorful Grid Accent 1" w:uiPriority="115"/>
    <w:lsdException w:name="Light Shading Accent 2" w:uiPriority="96"/>
    <w:lsdException w:name="Light List Accent 2" w:uiPriority="97"/>
    <w:lsdException w:name="Light Grid Accent 2" w:uiPriority="98"/>
    <w:lsdException w:name="Medium Shading 1 Accent 2" w:uiPriority="99"/>
    <w:lsdException w:name="Medium Shading 2 Accent 2" w:uiPriority="100"/>
    <w:lsdException w:name="Medium List 1 Accent 2" w:uiPriority="101"/>
    <w:lsdException w:name="Medium List 2 Accent 2" w:uiPriority="102"/>
    <w:lsdException w:name="Medium Grid 1 Accent 2" w:uiPriority="103"/>
    <w:lsdException w:name="Medium Grid 2 Accent 2" w:uiPriority="104"/>
    <w:lsdException w:name="Medium Grid 3 Accent 2" w:uiPriority="105"/>
    <w:lsdException w:name="Dark List Accent 2" w:uiPriority="112"/>
    <w:lsdException w:name="Colorful Shading Accent 2" w:uiPriority="113"/>
    <w:lsdException w:name="Colorful List Accent 2" w:uiPriority="114"/>
    <w:lsdException w:name="Colorful Grid Accent 2" w:uiPriority="115"/>
    <w:lsdException w:name="Light Shading Accent 3" w:uiPriority="96"/>
    <w:lsdException w:name="Light List Accent 3" w:uiPriority="97"/>
    <w:lsdException w:name="Light Grid Accent 3" w:uiPriority="98"/>
    <w:lsdException w:name="Medium Shading 1 Accent 3" w:uiPriority="99"/>
    <w:lsdException w:name="Medium Shading 2 Accent 3" w:uiPriority="100"/>
    <w:lsdException w:name="Medium List 1 Accent 3" w:uiPriority="101"/>
    <w:lsdException w:name="Medium List 2 Accent 3" w:uiPriority="102"/>
    <w:lsdException w:name="Medium Grid 1 Accent 3" w:uiPriority="103"/>
    <w:lsdException w:name="Medium Grid 2 Accent 3" w:uiPriority="104"/>
    <w:lsdException w:name="Medium Grid 3 Accent 3" w:uiPriority="105"/>
    <w:lsdException w:name="Dark List Accent 3" w:uiPriority="112"/>
    <w:lsdException w:name="Colorful Shading Accent 3" w:uiPriority="113"/>
    <w:lsdException w:name="Colorful List Accent 3" w:uiPriority="114"/>
    <w:lsdException w:name="Colorful Grid Accent 3" w:uiPriority="115"/>
    <w:lsdException w:name="Light Shading Accent 4" w:uiPriority="96"/>
    <w:lsdException w:name="Light List Accent 4" w:uiPriority="97"/>
    <w:lsdException w:name="Light Grid Accent 4" w:uiPriority="98"/>
    <w:lsdException w:name="Medium Shading 1 Accent 4" w:uiPriority="99"/>
    <w:lsdException w:name="Medium Shading 2 Accent 4" w:uiPriority="100"/>
    <w:lsdException w:name="Medium List 1 Accent 4" w:uiPriority="101"/>
    <w:lsdException w:name="Medium List 2 Accent 4" w:uiPriority="102"/>
    <w:lsdException w:name="Medium Grid 1 Accent 4" w:uiPriority="103"/>
    <w:lsdException w:name="Medium Grid 2 Accent 4" w:uiPriority="104"/>
    <w:lsdException w:name="Medium Grid 3 Accent 4" w:uiPriority="105"/>
    <w:lsdException w:name="Dark List Accent 4" w:uiPriority="112"/>
    <w:lsdException w:name="Colorful Shading Accent 4" w:uiPriority="113"/>
    <w:lsdException w:name="Colorful List Accent 4" w:uiPriority="114"/>
    <w:lsdException w:name="Colorful Grid Accent 4" w:uiPriority="115"/>
    <w:lsdException w:name="Light Shading Accent 5" w:uiPriority="96"/>
    <w:lsdException w:name="Light List Accent 5" w:uiPriority="97"/>
    <w:lsdException w:name="Light Grid Accent 5" w:uiPriority="98"/>
    <w:lsdException w:name="Medium Shading 1 Accent 5" w:uiPriority="99"/>
    <w:lsdException w:name="Medium Shading 2 Accent 5" w:uiPriority="100"/>
    <w:lsdException w:name="Medium List 1 Accent 5" w:uiPriority="101"/>
    <w:lsdException w:name="Medium List 2 Accent 5" w:uiPriority="102"/>
    <w:lsdException w:name="Medium Grid 1 Accent 5" w:uiPriority="103"/>
    <w:lsdException w:name="Medium Grid 2 Accent 5" w:uiPriority="104"/>
    <w:lsdException w:name="Medium Grid 3 Accent 5" w:uiPriority="105"/>
    <w:lsdException w:name="Dark List Accent 5" w:uiPriority="112"/>
    <w:lsdException w:name="Colorful Shading Accent 5" w:uiPriority="113"/>
    <w:lsdException w:name="Colorful List Accent 5" w:uiPriority="114"/>
    <w:lsdException w:name="Colorful Grid Accent 5" w:uiPriority="115"/>
    <w:lsdException w:name="Light Shading Accent 6" w:uiPriority="96"/>
    <w:lsdException w:name="Light List Accent 6" w:uiPriority="97"/>
    <w:lsdException w:name="Light Grid Accent 6" w:uiPriority="98"/>
    <w:lsdException w:name="Medium Shading 1 Accent 6" w:uiPriority="99"/>
    <w:lsdException w:name="Medium Shading 2 Accent 6" w:uiPriority="100"/>
    <w:lsdException w:name="Medium List 1 Accent 6" w:uiPriority="101"/>
    <w:lsdException w:name="Medium List 2 Accent 6" w:uiPriority="102"/>
    <w:lsdException w:name="Medium Grid 1 Accent 6" w:uiPriority="103"/>
    <w:lsdException w:name="Medium Grid 2 Accent 6" w:uiPriority="104"/>
    <w:lsdException w:name="Medium Grid 3 Accent 6" w:uiPriority="105"/>
    <w:lsdException w:name="Dark List Accent 6" w:uiPriority="112"/>
    <w:lsdException w:name="Colorful Shading Accent 6" w:uiPriority="113"/>
    <w:lsdException w:name="Colorful List Accent 6" w:uiPriority="114"/>
    <w:lsdException w:name="Colorful Grid Accent 6" w:uiPriority="115"/>
    <w:lsdException w:name="Subtle Emphasis" w:uiPriority="25" w:qFormat="1"/>
    <w:lsdException w:name="Intense Emphasis" w:uiPriority="33" w:qFormat="1"/>
    <w:lsdException w:name="Subtle Reference" w:uiPriority="49" w:qFormat="1"/>
    <w:lsdException w:name="Intense Reference" w:uiPriority="50" w:qFormat="1"/>
    <w:lsdException w:name="Book Title" w:uiPriority="51" w:qFormat="1"/>
    <w:lsdException w:name="Bibliography" w:semiHidden="1" w:uiPriority="55" w:unhideWhenUsed="1"/>
    <w:lsdException w:name="TOC Heading" w:semiHidden="1" w:uiPriority="57" w:unhideWhenUsed="1" w:qFormat="1"/>
    <w:lsdException w:name="Plain Table 1" w:uiPriority="65"/>
    <w:lsdException w:name="Plain Table 2" w:uiPriority="66"/>
    <w:lsdException w:name="Plain Table 3" w:uiPriority="67"/>
    <w:lsdException w:name="Plain Table 4" w:uiPriority="68"/>
    <w:lsdException w:name="Plain Table 5" w:uiPriority="69"/>
    <w:lsdException w:name="Grid Table Light" w:uiPriority="64"/>
    <w:lsdException w:name="Grid Table 1 Light" w:uiPriority="70"/>
    <w:lsdException w:name="Grid Table 2" w:uiPriority="71"/>
    <w:lsdException w:name="Grid Table 3" w:uiPriority="72"/>
    <w:lsdException w:name="Grid Table 4" w:uiPriority="73"/>
    <w:lsdException w:name="Grid Table 5 Dark" w:uiPriority="80"/>
    <w:lsdException w:name="Grid Table 6 Colorful" w:uiPriority="81"/>
    <w:lsdException w:name="Grid Table 7 Colorful" w:uiPriority="82"/>
    <w:lsdException w:name="Grid Table 1 Light Accent 1" w:uiPriority="70"/>
    <w:lsdException w:name="Grid Table 2 Accent 1" w:uiPriority="71"/>
    <w:lsdException w:name="Grid Table 3 Accent 1" w:uiPriority="72"/>
    <w:lsdException w:name="Grid Table 4 Accent 1" w:uiPriority="73"/>
    <w:lsdException w:name="Grid Table 5 Dark Accent 1" w:uiPriority="80"/>
    <w:lsdException w:name="Grid Table 6 Colorful Accent 1" w:uiPriority="81"/>
    <w:lsdException w:name="Grid Table 7 Colorful Accent 1" w:uiPriority="82"/>
    <w:lsdException w:name="Grid Table 1 Light Accent 2" w:uiPriority="70"/>
    <w:lsdException w:name="Grid Table 2 Accent 2" w:uiPriority="71"/>
    <w:lsdException w:name="Grid Table 3 Accent 2" w:uiPriority="72"/>
    <w:lsdException w:name="Grid Table 4 Accent 2" w:uiPriority="73"/>
    <w:lsdException w:name="Grid Table 5 Dark Accent 2" w:uiPriority="80"/>
    <w:lsdException w:name="Grid Table 6 Colorful Accent 2" w:uiPriority="81"/>
    <w:lsdException w:name="Grid Table 7 Colorful Accent 2" w:uiPriority="82"/>
    <w:lsdException w:name="Grid Table 1 Light Accent 3" w:uiPriority="70"/>
    <w:lsdException w:name="Grid Table 2 Accent 3" w:uiPriority="71"/>
    <w:lsdException w:name="Grid Table 3 Accent 3" w:uiPriority="72"/>
    <w:lsdException w:name="Grid Table 4 Accent 3" w:uiPriority="73"/>
    <w:lsdException w:name="Grid Table 5 Dark Accent 3" w:uiPriority="80"/>
    <w:lsdException w:name="Grid Table 6 Colorful Accent 3" w:uiPriority="81"/>
    <w:lsdException w:name="Grid Table 7 Colorful Accent 3" w:uiPriority="82"/>
    <w:lsdException w:name="Grid Table 1 Light Accent 4" w:uiPriority="70"/>
    <w:lsdException w:name="Grid Table 2 Accent 4" w:uiPriority="71"/>
    <w:lsdException w:name="Grid Table 3 Accent 4" w:uiPriority="72"/>
    <w:lsdException w:name="Grid Table 4 Accent 4" w:uiPriority="73"/>
    <w:lsdException w:name="Grid Table 5 Dark Accent 4" w:uiPriority="80"/>
    <w:lsdException w:name="Grid Table 6 Colorful Accent 4" w:uiPriority="81"/>
    <w:lsdException w:name="Grid Table 7 Colorful Accent 4" w:uiPriority="82"/>
    <w:lsdException w:name="Grid Table 1 Light Accent 5" w:uiPriority="70"/>
    <w:lsdException w:name="Grid Table 2 Accent 5" w:uiPriority="71"/>
    <w:lsdException w:name="Grid Table 3 Accent 5" w:uiPriority="72"/>
    <w:lsdException w:name="Grid Table 4 Accent 5" w:uiPriority="73"/>
    <w:lsdException w:name="Grid Table 5 Dark Accent 5" w:uiPriority="80"/>
    <w:lsdException w:name="Grid Table 6 Colorful Accent 5" w:uiPriority="81"/>
    <w:lsdException w:name="Grid Table 7 Colorful Accent 5" w:uiPriority="82"/>
    <w:lsdException w:name="Grid Table 1 Light Accent 6" w:uiPriority="70"/>
    <w:lsdException w:name="Grid Table 2 Accent 6" w:uiPriority="71"/>
    <w:lsdException w:name="Grid Table 3 Accent 6" w:uiPriority="72"/>
    <w:lsdException w:name="Grid Table 4 Accent 6" w:uiPriority="73"/>
    <w:lsdException w:name="Grid Table 5 Dark Accent 6" w:uiPriority="80"/>
    <w:lsdException w:name="Grid Table 6 Colorful Accent 6" w:uiPriority="81"/>
    <w:lsdException w:name="Grid Table 7 Colorful Accent 6" w:uiPriority="82"/>
    <w:lsdException w:name="List Table 1 Light" w:uiPriority="70"/>
    <w:lsdException w:name="List Table 2" w:uiPriority="71"/>
    <w:lsdException w:name="List Table 3" w:uiPriority="72"/>
    <w:lsdException w:name="List Table 4" w:uiPriority="73"/>
    <w:lsdException w:name="List Table 5 Dark" w:uiPriority="80"/>
    <w:lsdException w:name="List Table 6 Colorful" w:uiPriority="81"/>
    <w:lsdException w:name="List Table 7 Colorful" w:uiPriority="82"/>
    <w:lsdException w:name="List Table 1 Light Accent 1" w:uiPriority="70"/>
    <w:lsdException w:name="List Table 2 Accent 1" w:uiPriority="71"/>
    <w:lsdException w:name="List Table 3 Accent 1" w:uiPriority="72"/>
    <w:lsdException w:name="List Table 4 Accent 1" w:uiPriority="73"/>
    <w:lsdException w:name="List Table 5 Dark Accent 1" w:uiPriority="80"/>
    <w:lsdException w:name="List Table 6 Colorful Accent 1" w:uiPriority="81"/>
    <w:lsdException w:name="List Table 7 Colorful Accent 1" w:uiPriority="82"/>
    <w:lsdException w:name="List Table 1 Light Accent 2" w:uiPriority="70"/>
    <w:lsdException w:name="List Table 2 Accent 2" w:uiPriority="71"/>
    <w:lsdException w:name="List Table 3 Accent 2" w:uiPriority="72"/>
    <w:lsdException w:name="List Table 4 Accent 2" w:uiPriority="73"/>
    <w:lsdException w:name="List Table 5 Dark Accent 2" w:uiPriority="80"/>
    <w:lsdException w:name="List Table 6 Colorful Accent 2" w:uiPriority="81"/>
    <w:lsdException w:name="List Table 7 Colorful Accent 2" w:uiPriority="82"/>
    <w:lsdException w:name="List Table 1 Light Accent 3" w:uiPriority="70"/>
    <w:lsdException w:name="List Table 2 Accent 3" w:uiPriority="71"/>
    <w:lsdException w:name="List Table 3 Accent 3" w:uiPriority="72"/>
    <w:lsdException w:name="List Table 4 Accent 3" w:uiPriority="73"/>
    <w:lsdException w:name="List Table 5 Dark Accent 3" w:uiPriority="80"/>
    <w:lsdException w:name="List Table 6 Colorful Accent 3" w:uiPriority="81"/>
    <w:lsdException w:name="List Table 7 Colorful Accent 3" w:uiPriority="82"/>
    <w:lsdException w:name="List Table 1 Light Accent 4" w:uiPriority="70"/>
    <w:lsdException w:name="List Table 2 Accent 4" w:uiPriority="71"/>
    <w:lsdException w:name="List Table 3 Accent 4" w:uiPriority="72"/>
    <w:lsdException w:name="List Table 4 Accent 4" w:uiPriority="73"/>
    <w:lsdException w:name="List Table 5 Dark Accent 4" w:uiPriority="80"/>
    <w:lsdException w:name="List Table 6 Colorful Accent 4" w:uiPriority="81"/>
    <w:lsdException w:name="List Table 7 Colorful Accent 4" w:uiPriority="82"/>
    <w:lsdException w:name="List Table 1 Light Accent 5" w:uiPriority="70"/>
    <w:lsdException w:name="List Table 2 Accent 5" w:uiPriority="71"/>
    <w:lsdException w:name="List Table 3 Accent 5" w:uiPriority="72"/>
    <w:lsdException w:name="List Table 4 Accent 5" w:uiPriority="73"/>
    <w:lsdException w:name="List Table 5 Dark Accent 5" w:uiPriority="80"/>
    <w:lsdException w:name="List Table 6 Colorful Accent 5" w:uiPriority="81"/>
    <w:lsdException w:name="List Table 7 Colorful Accent 5" w:uiPriority="82"/>
    <w:lsdException w:name="List Table 1 Light Accent 6" w:uiPriority="70"/>
    <w:lsdException w:name="List Table 2 Accent 6" w:uiPriority="71"/>
    <w:lsdException w:name="List Table 3 Accent 6" w:uiPriority="72"/>
    <w:lsdException w:name="List Table 4 Accent 6" w:uiPriority="73"/>
    <w:lsdException w:name="List Table 5 Dark Accent 6" w:uiPriority="80"/>
    <w:lsdException w:name="List Table 6 Colorful Accent 6" w:uiPriority="81"/>
    <w:lsdException w:name="List Table 7 Colorful Accent 6" w:uiPriority="82"/>
  </w:latentStyles>
  <w:style w:type="paragraph" w:styleId="Title">
    <w:name w:val="Title"/>
    <w:next w:val="Title"/>
    <w:qFormat/>
    <w:rPr>
      <w:sz w:val="56"/>
      <w:szCs w:val="56"/>
    </w:rPr>
  </w:style>
  <w:style w:type="paragraph" w:customStyle="1" w:styleId="Heading1">
    <w:name w:val="Heading 1"/>
    <w:next w:val="Title"/>
    <w:qFormat/>
    <w:rPr>
      <w:color w:val="2E74B5"/>
      <w:sz w:val="32"/>
      <w:szCs w:val="32"/>
    </w:rPr>
  </w:style>
  <w:style w:type="paragraph" w:customStyle="1" w:styleId="Heading2">
    <w:name w:val="Heading 2"/>
    <w:next w:val="Title"/>
    <w:qFormat/>
    <w:rPr>
      <w:color w:val="2E74B5"/>
      <w:sz w:val="26"/>
      <w:szCs w:val="26"/>
    </w:rPr>
  </w:style>
  <w:style w:type="paragraph" w:customStyle="1" w:styleId="Heading3">
    <w:name w:val="Heading 3"/>
    <w:next w:val="Title"/>
    <w:qFormat/>
    <w:rPr>
      <w:color w:val="1F4D78"/>
      <w:sz w:val="24"/>
      <w:szCs w:val="24"/>
    </w:rPr>
  </w:style>
  <w:style w:type="paragraph" w:customStyle="1" w:styleId="Heading4">
    <w:name w:val="Heading 4"/>
    <w:next w:val="Title"/>
    <w:qFormat/>
    <w:rPr>
      <w:i/>
      <w:iCs/>
      <w:color w:val="2E74B5"/>
    </w:rPr>
  </w:style>
  <w:style w:type="paragraph" w:customStyle="1" w:styleId="Heading5">
    <w:name w:val="Heading 5"/>
    <w:next w:val="Title"/>
    <w:qFormat/>
    <w:rPr>
      <w:color w:val="2E74B5"/>
    </w:rPr>
  </w:style>
  <w:style w:type="paragraph" w:customStyle="1" w:styleId="Heading6">
    <w:name w:val="Heading 6"/>
    <w:next w:val="Title"/>
    <w:qFormat/>
    <w:rPr>
      <w:color w:val="1F4D78"/>
    </w:rPr>
  </w:style>
  <w:style w:type="paragraph" w:styleId="Strong">
    <w:name w:val="Strong"/>
    <w:next w:val="Title"/>
    <w:qFormat/>
    <w:rPr>
      <w:b/>
      <w:bCs/>
    </w:rPr>
  </w:style>
  <w:style w:type="paragraph" w:styleId="ListParagraph">
    <w:name w:val="List Paragraph"/>
    <w:qFormat/>
  </w:style>
  <w:style w:type="character" w:styleId="Hyperlink">
    <w:name w:val="Hyperlink"/>
    <w:uiPriority w:val="99"/>
    <w:unhideWhenUsed/>
    <w:rPr>
      <w:color w:val="0563C1"/>
      <w:u w:val="single" w:color="auto"/>
    </w:rPr>
  </w:style>
  <w:style w:type="character" w:styleId="FootnoteReference">
    <w:name w:val="footnote reference"/>
    <w:uiPriority w:val="99"/>
    <w:semiHidden/>
    <w:unhideWhenUsed/>
    <w:rPr>
      <w:vertAlign w:val="superscript"/>
    </w:rPr>
  </w:style>
  <w:style w:type="paragraph" w:styleId="FootnoteText">
    <w:name w:val="footnote text"/>
    <w:uiPriority w:val="99"/>
    <w:link w:val="FootnoteTextChar"/>
    <w:semiHidden/>
    <w:unhideWhenUsed/>
    <w:pPr>
      <w:spacing w:after="0" w:line="240" w:lineRule="auto"/>
    </w:pPr>
    <w:rPr>
      <w:sz w:val="20"/>
      <w:szCs w:val="20"/>
    </w:rPr>
  </w:style>
  <w:style w:type="character" w:customStyle="1" w:styleId="FootnoteTextChar">
    <w:name w:val="Footnote Text Char"/>
    <w:uiPriority w:val="99"/>
    <w:link w:val="FootnoteText"/>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uiPriority w:val="99"/>
    <w:link w:val="EndnoteTextChar"/>
    <w:semiHidden/>
    <w:unhideWhenUsed/>
    <w:pPr>
      <w:spacing w:after="0" w:line="240" w:lineRule="auto"/>
    </w:pPr>
    <w:rPr>
      <w:sz w:val="20"/>
      <w:szCs w:val="20"/>
    </w:rPr>
  </w:style>
  <w:style w:type="character" w:customStyle="1" w:styleId="EndnoteTextChar">
    <w:name w:val="Endnote Text Char"/>
    <w:uiPriority w:val="99"/>
    <w:link w:val="EndnoteText"/>
    <w:semiHidden/>
    <w:unhideWhenUsed/>
    <w:rPr>
      <w:sz w:val="20"/>
      <w:szCs w:val="20"/>
    </w:rPr>
  </w:style>
  <w:style w:type="table" w:default="1" w:styleId="a4">
    <w:name w:val="Normal Table"/>
    <w:uiPriority w:val="99"/>
    <w:semiHidden/>
    <w:unhideWhenUsed/>
    <w:tblPr>
      <w:tblInd w:w="0" w:type="dxa"/>
      <w:tblCellMar>
        <w:top w:w="0" w:type="dxa"/>
        <w:left w:w="108" w:type="dxa"/>
        <w:bottom w:w="0" w:type="dxa"/>
        <w:right w:w="108" w:type="dxa"/>
      </w:tblCellMar>
    </w:tblPr>
  </w:style>
  <w:style w:type="character" w:default="1" w:styleId="a3">
    <w:name w:val="Default Paragraph Font"/>
    <w:uiPriority w:val="1"/>
    <w:semiHidden/>
    <w:unhideWhenUsed/>
  </w:style>
  <w:style w:type="paragraph" w:default="1" w:styleId="a2">
    <w:name w:val="Normal"/>
    <w:qFormat/>
    <w:pPr>
      <w:autoSpaceDE w:val="off"/>
      <w:autoSpaceDN w:val="off"/>
      <w:widowControl w:val="off"/>
      <w:wordWrap w:val="off"/>
    </w:pPr>
  </w:style>
  <w:style w:type="numbering" w:default="1" w:styleId="a5">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Relationships xmlns="http://schemas.openxmlformats.org/package/2006/relationships"><Relationship Id="rId1" Type="http://schemas.openxmlformats.org/officeDocument/2006/relationships/footer" Target="footer1.xml" /><Relationship Id="rId2" Type="http://schemas.openxmlformats.org/officeDocument/2006/relationships/styles" Target="styles.xml" /><Relationship Id="rId3" Type="http://schemas.openxmlformats.org/officeDocument/2006/relationships/settings" Target="settings.xml" /><Relationship Id="rId4" Type="http://schemas.openxmlformats.org/officeDocument/2006/relationships/fontTable" Target="fontTable.xml" /><Relationship Id="rId5" Type="http://schemas.openxmlformats.org/officeDocument/2006/relationships/webSettings" Target="webSettings.xml" /><Relationship Id="rId6" Type="http://schemas.openxmlformats.org/officeDocument/2006/relationships/numbering" Target="numbering.xml" /><Relationship Id="rId7" Type="http://schemas.openxmlformats.org/officeDocument/2006/relationships/theme" Target="theme/theme1.xml" /></Relationships>
</file>

<file path=word/theme/theme1.xml><?xml version="1.0" encoding="utf-8"?>
<a:theme xmlns:a="http://schemas.openxmlformats.org/drawingml/2006/main" name="Hancom Office">
  <a:themeElements>
    <a:clrScheme name="Hancom Office">
      <a:dk1>
        <a:sysClr val="windowText" lastClr="000000"/>
      </a:dk1>
      <a:lt1>
        <a:sysClr val="window" lastClr="FFFFFF"/>
      </a:lt1>
      <a:dk2>
        <a:srgbClr val="3A3C84"/>
      </a:dk2>
      <a:lt2>
        <a:srgbClr val="FAF3DB"/>
      </a:lt2>
      <a:accent1>
        <a:srgbClr val="6182D6"/>
      </a:accent1>
      <a:accent2>
        <a:srgbClr val="FF843A"/>
      </a:accent2>
      <a:accent3>
        <a:srgbClr val="B2B2B2"/>
      </a:accent3>
      <a:accent4>
        <a:srgbClr val="FFD700"/>
      </a:accent4>
      <a:accent5>
        <a:srgbClr val="289B6E"/>
      </a:accent5>
      <a:accent6>
        <a:srgbClr val="9D5CBB"/>
      </a:accent6>
      <a:hlink>
        <a:srgbClr val="0000FF"/>
      </a:hlink>
      <a:folHlink>
        <a:srgbClr val="800080"/>
      </a:folHlink>
    </a:clrScheme>
    <a:fontScheme name="Hancom Office">
      <a:majorFont>
        <a:latin typeface="맑은 고딕"/>
        <a:ea typeface=""/>
        <a:cs typeface=""/>
        <a:font script="Jpan" typeface="MS Gothic"/>
        <a:font script="Hang" typeface="맑은 고딕"/>
        <a:font script="Hans" typeface="SimSun"/>
        <a:font script="Hant" typeface="PMingLiU"/>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Mymr" typeface=""/>
      </a:majorFont>
      <a:minorFont>
        <a:latin typeface="맑은 고딕"/>
        <a:ea typeface=""/>
        <a:cs typeface=""/>
        <a:font script="Jpan" typeface="MS Mincho"/>
        <a:font script="Hang" typeface="맑은 고딕"/>
        <a:font script="Hans" typeface="SimSun"/>
        <a:font script="Hant" typeface="PMingLiU"/>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Mymr" typeface=""/>
      </a:minorFont>
    </a:fontScheme>
    <a:fmtScheme name="Hancom 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Application>Word</Application>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적층제조(AM) 제조성 검토 소프트웨어 - 1차 미팅 보고서</dc:title>
  <dc:subject/>
  <dc:creator>윤성진</dc:creator>
  <cp:keywords/>
  <dc:description/>
  <cp:lastModifiedBy>JIN</cp:lastModifiedBy>
  <cp:revision>1</cp:revision>
  <dcterms:created xsi:type="dcterms:W3CDTF">2026-09-11T09:15:37Z</dcterms:created>
  <dcterms:modified xsi:type="dcterms:W3CDTF">2026-09-11T09:24:10Z</dcterms:modified>
  <cp:version>1300.0100.01</cp:version>
</cp:coreProperties>
</file>