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70"/>
      </w:pPr>
      <w:r>
        <w:rPr>
          <w:rFonts w:ascii="맑은 고딕" w:eastAsia="맑은 고딕" w:hAnsi="맑은 고딕" w:cs="맑은 고딕"/>
          <w:color w:val="555555"/>
          <w:sz w:val="17"/>
          <w:szCs w:val="17"/>
        </w:rPr>
        <w:t>대학원 진학 사전 프로젝트 · 중간 보고</w:t>
      </w:r>
    </w:p>
    <w:p>
      <w:pPr>
        <w:spacing w:after="60"/>
      </w:pPr>
      <w:r>
        <w:rPr>
          <w:rFonts w:ascii="맑은 고딕" w:eastAsia="맑은 고딕" w:hAnsi="맑은 고딕" w:cs="맑은 고딕"/>
          <w:b/>
          <w:bCs/>
          <w:color w:val="111111"/>
          <w:sz w:val="30"/>
          <w:szCs w:val="30"/>
        </w:rPr>
        <w:t>적층제조 제조성 검토(DFM) 자동화 프로그램</w:t>
      </w:r>
    </w:p>
    <w:p>
      <w:pPr>
        <w:spacing w:after="120"/>
      </w:pPr>
      <w:r>
        <w:rPr>
          <w:rFonts w:ascii="맑은 고딕" w:eastAsia="맑은 고딕" w:hAnsi="맑은 고딕" w:cs="맑은 고딕"/>
          <w:color w:val="3A3A3A"/>
          <w:sz w:val="20"/>
          <w:szCs w:val="20"/>
        </w:rPr>
        <w:t>개발 경과 · 현재 성능 · 한계 · 다음 계획</w:t>
      </w:r>
    </w:p>
    <w:p>
      <w:pPr>
        <w:pBdr>
          <w:bottom w:val="single" w:sz="10" w:space="6" w:color="333333"/>
        </w:pBdr>
        <w:spacing w:after="90"/>
      </w:pPr>
    </w:p>
    <w:p>
      <w:pPr>
        <w:spacing w:after="240"/>
      </w:pPr>
      <w:r>
        <w:rPr>
          <w:rFonts w:ascii="맑은 고딕" w:eastAsia="맑은 고딕" w:hAnsi="맑은 고딕" w:cs="맑은 고딕"/>
          <w:color w:val="555555"/>
          <w:sz w:val="16"/>
          <w:szCs w:val="16"/>
        </w:rPr>
        <w:t>윤성진 · 경상국립대학교 스마트에너지기계공학부   |   2026-09-1</w:t>
      </w:r>
      <w:r>
        <w:rPr>
          <w:lang w:eastAsia="ko-KR"/>
          <w:rFonts w:ascii="맑은 고딕" w:eastAsia="맑은 고딕" w:hAnsi="맑은 고딕" w:cs="맑은 고딕"/>
          <w:color w:val="555555"/>
          <w:sz w:val="16"/>
          <w:szCs w:val="16"/>
          <w:rtl w:val="off"/>
        </w:rPr>
        <w:t>4</w:t>
      </w:r>
      <w:r>
        <w:rPr>
          <w:rFonts w:ascii="맑은 고딕" w:eastAsia="맑은 고딕" w:hAnsi="맑은 고딕" w:cs="맑은 고딕"/>
          <w:color w:val="555555"/>
          <w:sz w:val="16"/>
          <w:szCs w:val="16"/>
        </w:rPr>
        <w:t xml:space="preserve">   |   대상 버전 v2.6</w:t>
      </w:r>
    </w:p>
    <w:p>
      <w:pPr>
        <w:pStyle w:val="Heading1"/>
        <w:keepNext/>
        <w:pBdr>
          <w:bottom w:val="single" w:sz="8" w:space="5" w:color="333333"/>
        </w:pBdr>
        <w:spacing w:after="150" w:before="340"/>
      </w:pPr>
      <w:r>
        <w:rPr>
          <w:rFonts w:ascii="맑은 고딕" w:eastAsia="맑은 고딕" w:hAnsi="맑은 고딕" w:cs="맑은 고딕"/>
          <w:b/>
          <w:bCs/>
          <w:color w:val="111111"/>
          <w:sz w:val="24"/>
          <w:szCs w:val="24"/>
        </w:rPr>
        <w:t>요약</w:t>
      </w:r>
    </w:p>
    <w:tbl>
      <w:tblPr>
        <w:tblW w:w="9360" w:type="dxa"/>
        <w:tblBorders>
          <w:top w:val="single" w:sz="4" w:space="0" w:color="333333"/>
          <w:left w:val="none"/>
          <w:bottom w:val="single" w:sz="4" w:space="0" w:color="333333"/>
          <w:right w:val="none"/>
          <w:insideH w:val="none"/>
          <w:insideV w:val="none"/>
        </w:tblBorders>
        <w:tblLook w:val="04A0" w:firstRow="1" w:lastRow="0" w:firstColumn="1" w:lastColumn="0" w:noHBand="0" w:noVBand="1"/>
      </w:tblPr>
      <w:tblGrid>
        <w:gridCol w:w="9360"/>
      </w:tblGrid>
      <w:tr>
        <w:trPr>
          <w:cantSplit/>
        </w:trPr>
        <w:tc>
          <w:tcPr>
            <w:tcW w:w="9360" w:type="dxa"/>
            <w:tcMar>
              <w:top w:w="130" w:type="dxa"/>
              <w:left w:w="0" w:type="dxa"/>
              <w:bottom w:w="130" w:type="dxa"/>
              <w:right w:w="0" w:type="dxa"/>
            </w:tcMar>
          </w:tcPr>
          <w:p>
            <w:pPr>
              <w:spacing w:after="55" w:line="272"/>
            </w:pPr>
            <w:r>
              <w:rPr>
                <w:rFonts w:ascii="맑은 고딕" w:eastAsia="맑은 고딕" w:hAnsi="맑은 고딕" w:cs="맑은 고딕"/>
                <w:b w:val="0"/>
                <w:bCs w:val="0"/>
                <w:color w:val="111111"/>
                <w:sz w:val="19"/>
                <w:szCs w:val="19"/>
              </w:rPr>
              <w:t>STL 형상을 입력하면 적층제조 관점의 제조 위험을 규칙 기반으로 선별하고, 위험 위치와 수치를 형상에 연결해 제시하는 프로그램이다. 현재 개발·검증의 중심 공정은 FDM(재료 압출)이다.</w:t>
            </w:r>
          </w:p>
        </w:tc>
      </w:tr>
    </w:tbl>
    <w:p>
      <w:pPr>
        <w:spacing w:after="130"/>
      </w:pPr>
    </w:p>
    <w:p>
      <w:pPr>
        <w:pStyle w:val="Heading2"/>
        <w:keepNext/>
        <w:spacing w:after="85" w:before="230"/>
      </w:pPr>
      <w:r>
        <w:rPr>
          <w:rFonts w:ascii="맑은 고딕" w:eastAsia="맑은 고딕" w:hAnsi="맑은 고딕" w:cs="맑은 고딕"/>
          <w:b/>
          <w:bCs/>
          <w:color w:val="111111"/>
          <w:sz w:val="20"/>
          <w:szCs w:val="20"/>
        </w:rPr>
        <w:t>이번 사이클의 변화</w:t>
      </w:r>
    </w:p>
    <w:p>
      <w:pPr>
        <w:ind w:left="300" w:hanging="170"/>
        <w:spacing w:after="55" w:before="0" w:line="272"/>
      </w:pPr>
      <w:r>
        <w:rPr>
          <w:rFonts w:ascii="맑은 고딕" w:eastAsia="맑은 고딕" w:hAnsi="맑은 고딕" w:cs="맑은 고딕"/>
          <w:color w:val="888888"/>
          <w:sz w:val="19"/>
          <w:szCs w:val="19"/>
        </w:rPr>
        <w:t xml:space="preserve">– </w:t>
      </w:r>
      <w:r>
        <w:rPr>
          <w:rFonts w:ascii="맑은 고딕" w:eastAsia="맑은 고딕" w:hAnsi="맑은 고딕" w:cs="맑은 고딕"/>
          <w:b/>
          <w:bCs/>
          <w:color w:val="111111"/>
          <w:sz w:val="19"/>
          <w:szCs w:val="19"/>
        </w:rPr>
        <w:t xml:space="preserve">판정의 신뢰 범위를 분리했다. </w:t>
      </w:r>
      <w:r>
        <w:t>초기 구현은 열린 메시, 법선이 반전된 메시, 삼각형 한 개짜리 입력에도 A등급을 부여했다. 현재는 입력 형상의 결함, 계산 가능한 범위, 제조 프로필 미충족을 각각 구분해 표시한다.</w:t>
      </w:r>
    </w:p>
    <w:p>
      <w:pPr>
        <w:ind w:left="300" w:hanging="170"/>
        <w:spacing w:after="55" w:before="0" w:line="272"/>
      </w:pPr>
      <w:r>
        <w:rPr>
          <w:rFonts w:ascii="맑은 고딕" w:eastAsia="맑은 고딕" w:hAnsi="맑은 고딕" w:cs="맑은 고딕"/>
          <w:color w:val="888888"/>
          <w:sz w:val="19"/>
          <w:szCs w:val="19"/>
        </w:rPr>
        <w:t xml:space="preserve">– </w:t>
      </w:r>
      <w:r>
        <w:rPr>
          <w:rFonts w:ascii="맑은 고딕" w:eastAsia="맑은 고딕" w:hAnsi="맑은 고딕" w:cs="맑은 고딕"/>
          <w:b/>
          <w:bCs/>
          <w:color w:val="111111"/>
          <w:sz w:val="19"/>
          <w:szCs w:val="19"/>
        </w:rPr>
        <w:t xml:space="preserve">적용 범위를 확장했다. </w:t>
      </w:r>
      <w:r>
        <w:t>공개 STL은 대부분 watertight 솔리드가 아니어서 평가 자체가 거부됐다. v2.4에서 삼각형 표면을 직접 층 단면으로 해석하는 경로를 신설해, 솔리드 조건을 만족하지 못해도 구성 가능한 층은 검토한다.</w:t>
      </w:r>
    </w:p>
    <w:p>
      <w:pPr>
        <w:ind w:left="300" w:hanging="170"/>
        <w:spacing w:after="55" w:before="0" w:line="272"/>
      </w:pPr>
      <w:r>
        <w:rPr>
          <w:rFonts w:ascii="맑은 고딕" w:eastAsia="맑은 고딕" w:hAnsi="맑은 고딕" w:cs="맑은 고딕"/>
          <w:color w:val="888888"/>
          <w:sz w:val="19"/>
          <w:szCs w:val="19"/>
        </w:rPr>
        <w:t xml:space="preserve">– </w:t>
      </w:r>
      <w:r>
        <w:rPr>
          <w:rFonts w:ascii="맑은 고딕" w:eastAsia="맑은 고딕" w:hAnsi="맑은 고딕" w:cs="맑은 고딕"/>
          <w:b/>
          <w:bCs/>
          <w:color w:val="111111"/>
          <w:sz w:val="19"/>
          <w:szCs w:val="19"/>
        </w:rPr>
        <w:t xml:space="preserve">경고의 우선순위를 정리했다. </w:t>
      </w:r>
      <w:r>
        <w:t>좌표 반올림 수준의 잔여 영역까지 위험으로 표시되던 문제를 v2.5~v2.6에서 우선 검토와 작은 세부로 분리했다. 연결 성분 전체가 소실되는 경우는 면적과 무관하게 우선 검토로 승격한다.</w:t>
      </w:r>
    </w:p>
    <w:p>
      <w:pPr>
        <w:pStyle w:val="Heading2"/>
        <w:keepNext/>
        <w:spacing w:after="85" w:before="230"/>
      </w:pPr>
      <w:r>
        <w:rPr>
          <w:rFonts w:ascii="맑은 고딕" w:eastAsia="맑은 고딕" w:hAnsi="맑은 고딕" w:cs="맑은 고딕"/>
          <w:b/>
          <w:bCs/>
          <w:color w:val="111111"/>
          <w:sz w:val="20"/>
          <w:szCs w:val="20"/>
        </w:rPr>
        <w:t>현재의 근거와 미검증 항목</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1350"/>
        <w:gridCol w:w="8010"/>
      </w:tblGrid>
      <w:tr>
        <w:trPr>
          <w:cantSplit/>
          <w:tblHeader/>
        </w:trPr>
        <w:tc>
          <w:tcPr>
            <w:tcW w:w="135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구분</w:t>
            </w:r>
          </w:p>
        </w:tc>
        <w:tc>
          <w:tcPr>
            <w:tcW w:w="801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내용</w:t>
            </w:r>
          </w:p>
        </w:tc>
      </w:tr>
      <w:tr>
        <w:trPr>
          <w:cantSplit/>
        </w:trPr>
        <w:tc>
          <w:tcPr>
            <w:tcW w:w="13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확인됨</w:t>
            </w:r>
          </w:p>
        </w:tc>
        <w:tc>
          <w:tcPr>
            <w:tcW w:w="80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자동 검증 222건 통과(기본 55 + 회귀·화면 167). 외부 공개 STL 16건에서 요청 층 계산 완료. 기존 Cura 회귀(R²=0.978)와 측정 원자료 보존.</w:t>
            </w:r>
          </w:p>
        </w:tc>
      </w:tr>
      <w:tr>
        <w:trPr>
          <w:cantSplit/>
        </w:trPr>
        <w:tc>
          <w:tcPr>
            <w:tcW w:w="13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미검증</w:t>
            </w:r>
          </w:p>
        </w:tc>
        <w:tc>
          <w:tcPr>
            <w:tcW w:w="80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단면 경고와 실제 제조 위험의 대응 관계. 오검출률·미검출률. 실제 프린터 출력. 신규 Cura 재슬라이싱 대조.</w:t>
            </w:r>
          </w:p>
        </w:tc>
      </w:tr>
    </w:tbl>
    <w:p>
      <w:pPr>
        <w:spacing w:after="170" w:before="45" w:line="250"/>
      </w:pPr>
      <w:r>
        <w:rPr>
          <w:rFonts w:ascii="맑은 고딕" w:eastAsia="맑은 고딕" w:hAnsi="맑은 고딕" w:cs="맑은 고딕"/>
          <w:color w:val="555555"/>
          <w:sz w:val="16"/>
          <w:szCs w:val="16"/>
        </w:rPr>
        <w:t>검증 건수는 본 보고서 작성 시점에 재실행해 확인했다.</w:t>
      </w:r>
    </w:p>
    <w:p>
      <w:pPr>
        <w:pStyle w:val="Heading2"/>
        <w:keepNext/>
        <w:spacing w:after="85" w:before="230"/>
      </w:pPr>
      <w:r>
        <w:rPr>
          <w:rFonts w:ascii="맑은 고딕" w:eastAsia="맑은 고딕" w:hAnsi="맑은 고딕" w:cs="맑은 고딕"/>
          <w:b/>
          <w:bCs/>
          <w:color w:val="111111"/>
          <w:sz w:val="20"/>
          <w:szCs w:val="20"/>
        </w:rPr>
        <w:t>다음 단계</w:t>
      </w:r>
    </w:p>
    <w:p>
      <w:pPr>
        <w:spacing w:after="110" w:before="0" w:line="272"/>
      </w:pPr>
      <w:r>
        <w:t xml:space="preserve">치수를 선험적으로 아는 시험 형상 약 20건을 구성해, 프로그램 출력과 해석적 정답을 대조한다. 프린터 없이 착수 가능하며, 현재 가장 부족한 </w:t>
      </w:r>
      <w:r>
        <w:rPr>
          <w:rFonts w:ascii="맑은 고딕" w:eastAsia="맑은 고딕" w:hAnsi="맑은 고딕" w:cs="맑은 고딕"/>
          <w:b/>
          <w:bCs/>
          <w:color w:val="111111"/>
          <w:sz w:val="19"/>
          <w:szCs w:val="19"/>
        </w:rPr>
        <w:t>"이 경고가 유효한 경고인가"</w:t>
      </w:r>
      <w:r>
        <w:t>에 대한 첫 근거가 된다.</w:t>
      </w:r>
    </w:p>
    <w:p>
      <w:pPr>
        <w:pBdr>
          <w:bottom w:val="single" w:sz="4" w:space="1" w:color="D8D8D8"/>
        </w:pBdr>
        <w:spacing w:after="60" w:before="260"/>
      </w:pPr>
    </w:p>
    <w:p>
      <w:pPr>
        <w:pStyle w:val="Heading1"/>
        <w:keepNext/>
        <w:pBdr>
          <w:bottom w:val="single" w:sz="8" w:space="5" w:color="333333"/>
        </w:pBdr>
        <w:spacing w:after="150" w:before="340"/>
      </w:pPr>
      <w:r>
        <w:rPr>
          <w:rFonts w:ascii="맑은 고딕" w:eastAsia="맑은 고딕" w:hAnsi="맑은 고딕" w:cs="맑은 고딕"/>
          <w:b/>
          <w:bCs/>
          <w:color w:val="111111"/>
          <w:sz w:val="24"/>
          <w:szCs w:val="24"/>
        </w:rPr>
        <w:t>1. 프로그램 구성</w:t>
      </w:r>
    </w:p>
    <w:p>
      <w:pPr>
        <w:spacing w:after="110" w:before="0" w:line="272"/>
      </w:pPr>
      <w:r>
        <w:t>입력은 STL 파일, 단위, 공정, 장비 빌드 볼륨이다. 처리는 세 단계로 구성된다.</w:t>
      </w:r>
    </w:p>
    <w:p>
      <w:pPr>
        <w:ind w:left="330" w:hanging="330"/>
        <w:spacing w:after="55" w:line="272"/>
      </w:pPr>
      <w:r>
        <w:rPr>
          <w:rFonts w:ascii="맑은 고딕" w:eastAsia="맑은 고딕" w:hAnsi="맑은 고딕" w:cs="맑은 고딕"/>
          <w:b/>
          <w:bCs/>
          <w:sz w:val="19"/>
          <w:szCs w:val="19"/>
        </w:rPr>
        <w:t>①</w:t>
      </w:r>
      <w:r>
        <w:rPr>
          <w:rFonts w:ascii="맑은 고딕" w:eastAsia="맑은 고딕" w:hAnsi="맑은 고딕" w:cs="맑은 고딕"/>
          <w:sz w:val="19"/>
          <w:szCs w:val="19"/>
        </w:rPr>
        <w:t> </w:t>
      </w:r>
      <w:r>
        <w:t>입력 메시 진단 — 열린 경계 모서리, 비다양체 모서리(3면 이상 공유), 중복·퇴화 삼각형, 법선 일관성을 항목별로 집계하고 해당 면의 위치를 3D 화면에 표시한다. 결함을 임의로 수정하지 않는다.</w:t>
      </w:r>
    </w:p>
    <w:p>
      <w:pPr>
        <w:ind w:left="330" w:hanging="330"/>
        <w:spacing w:after="55" w:line="272"/>
      </w:pPr>
      <w:r>
        <w:rPr>
          <w:rFonts w:ascii="맑은 고딕" w:eastAsia="맑은 고딕" w:hAnsi="맑은 고딕" w:cs="맑은 고딕"/>
          <w:b/>
          <w:bCs/>
          <w:sz w:val="19"/>
          <w:szCs w:val="19"/>
        </w:rPr>
        <w:t>②</w:t>
      </w:r>
      <w:r>
        <w:rPr>
          <w:rFonts w:ascii="맑은 고딕" w:eastAsia="맑은 고딕" w:hAnsi="맑은 고딕" w:cs="맑은 고딕"/>
          <w:sz w:val="19"/>
          <w:szCs w:val="19"/>
        </w:rPr>
        <w:t> </w:t>
      </w:r>
      <w:r>
        <w:t xml:space="preserve">제조성 평가 — </w:t>
      </w:r>
      <w:r>
        <w:rPr>
          <w:rFonts w:ascii="맑은 고딕" w:eastAsia="맑은 고딕" w:hAnsi="맑은 고딕" w:cs="맑은 고딕"/>
          <w:b/>
          <w:bCs/>
          <w:color w:val="111111"/>
          <w:sz w:val="19"/>
          <w:szCs w:val="19"/>
        </w:rPr>
        <w:t>하드 게이트</w:t>
      </w:r>
      <w:r>
        <w:t xml:space="preserve">(빌드 볼륨 초과, 최소 벽두께 미달, 갇힌 체적 등 프로필 제약)를 먼저 판정하고, 통과한 경우에만 </w:t>
      </w:r>
      <w:r>
        <w:rPr>
          <w:rFonts w:ascii="맑은 고딕" w:eastAsia="맑은 고딕" w:hAnsi="맑은 고딕" w:cs="맑은 고딕"/>
          <w:b/>
          <w:bCs/>
          <w:color w:val="111111"/>
          <w:sz w:val="19"/>
          <w:szCs w:val="19"/>
        </w:rPr>
        <w:t>소프트 규칙</w:t>
      </w:r>
      <w:r>
        <w:t xml:space="preserve"> 10개를 가중 합산해 점수와 등급을 산출한다.</w:t>
      </w:r>
    </w:p>
    <w:p>
      <w:pPr>
        <w:ind w:left="330" w:hanging="330"/>
        <w:spacing w:after="55" w:line="272"/>
      </w:pPr>
      <w:r>
        <w:rPr>
          <w:rFonts w:ascii="맑은 고딕" w:eastAsia="맑은 고딕" w:hAnsi="맑은 고딕" w:cs="맑은 고딕"/>
          <w:b/>
          <w:bCs/>
          <w:sz w:val="19"/>
          <w:szCs w:val="19"/>
        </w:rPr>
        <w:t>③</w:t>
      </w:r>
      <w:r>
        <w:rPr>
          <w:rFonts w:ascii="맑은 고딕" w:eastAsia="맑은 고딕" w:hAnsi="맑은 고딕" w:cs="맑은 고딕"/>
          <w:sz w:val="19"/>
          <w:szCs w:val="19"/>
        </w:rPr>
        <w:t> </w:t>
      </w:r>
      <w:r>
        <w:t>층 단면 검토 — 지정한 층 높이의 중간 평면에서 삼각형-평면 교차 선분을 구성하고, 부호 있는 감김 수(nonzero winding)로 재료 영역을 판정한다. 그 위에서 선폭 기준 얇은 특징, 지지·브리지 검토 영역, 한 층에만 나타나는 영역을 검사한다.</w:t>
      </w:r>
    </w:p>
    <w:p>
      <w:pPr>
        <w:spacing w:after="70"/>
      </w:pPr>
    </w:p>
    <w:p>
      <w:pPr>
        <w:spacing w:after="150" w:before="0" w:line="272"/>
      </w:pPr>
      <w:r>
        <w:t>②와 ③의 분리가 이번 사이클의 핵심 설계다. ②는 watertight 솔리드를 요구하지만 ③은 요구하지 않으므로, 불완전한 입력에서도 ③은 결과를 낸다. 한쪽의 실패가 다른 쪽의 유효한 결과를 무효화하지 않는다.</w:t>
      </w:r>
    </w:p>
    <w:p>
      <w:pPr>
        <w:pStyle w:val="Heading2"/>
        <w:keepNext/>
        <w:spacing w:after="85" w:before="230"/>
      </w:pPr>
      <w:r>
        <w:rPr>
          <w:rFonts w:ascii="맑은 고딕" w:eastAsia="맑은 고딕" w:hAnsi="맑은 고딕" w:cs="맑은 고딕"/>
          <w:b/>
          <w:bCs/>
          <w:color w:val="111111"/>
          <w:sz w:val="20"/>
          <w:szCs w:val="20"/>
        </w:rPr>
        <w:t>규칙의 근거</w:t>
      </w:r>
    </w:p>
    <w:p>
      <w:pPr>
        <w:spacing w:after="110" w:before="0" w:line="272"/>
      </w:pPr>
      <w:r>
        <w:t>평가 항목은 KS D ISO/ASTM 52910(적층제조 — 설계 — 요구사항, 지침 및 권고사항)의 조항에 대응시켰다. 다만 이 표준은 적용범위 1.3에서 구체적 수치를 다루지 않는다고 명시하므로, 임계값은 각각 별도 출처를 갖고 근거의 성격을 사양·유도·실측·관행·판단 다섯 등급으로 표시한다. 근거가 약한 값을 약하다고 표시하지 않으면 모든 값이 동등하게 신뢰할 만해 보이기 때문이다. (부록 C)</w:t>
      </w:r>
    </w:p>
    <w:p>
      <w:pPr>
        <w:pStyle w:val="Heading1"/>
        <w:keepNext/>
        <w:pBdr>
          <w:bottom w:val="single" w:sz="8" w:space="5" w:color="333333"/>
        </w:pBdr>
        <w:spacing w:after="150" w:before="340"/>
      </w:pPr>
      <w:r>
        <w:rPr>
          <w:rFonts w:ascii="맑은 고딕" w:eastAsia="맑은 고딕" w:hAnsi="맑은 고딕" w:cs="맑은 고딕"/>
          <w:b/>
          <w:bCs/>
          <w:color w:val="111111"/>
          <w:sz w:val="24"/>
          <w:szCs w:val="24"/>
        </w:rPr>
        <w:t>2. 개발 경과</w:t>
      </w:r>
    </w:p>
    <w:p>
      <w:pPr>
        <w:spacing w:after="140" w:before="0" w:line="272"/>
      </w:pPr>
      <w:r>
        <w:t>초기 구현은 기능 구성은 갖췄으나 결과의 신뢰도를 담보하는 장치가 없었다. 단계별로 재현하고 수정한 내용은 다음과 같다.</w:t>
      </w:r>
    </w:p>
    <w:p>
      <w:pPr>
        <w:pStyle w:val="Heading2"/>
        <w:keepNext/>
        <w:spacing w:after="85" w:before="230"/>
      </w:pPr>
      <w:r>
        <w:rPr>
          <w:rFonts w:ascii="맑은 고딕" w:eastAsia="맑은 고딕" w:hAnsi="맑은 고딕" w:cs="맑은 고딕"/>
          <w:b/>
          <w:bCs/>
          <w:color w:val="111111"/>
          <w:sz w:val="20"/>
          <w:szCs w:val="20"/>
        </w:rPr>
        <w:t>2.1 초기 구현에서 재현한 결함</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1750"/>
        <w:gridCol w:w="7610"/>
      </w:tblGrid>
      <w:tr>
        <w:trPr>
          <w:cantSplit/>
          <w:tblHeader/>
        </w:trPr>
        <w:tc>
          <w:tcPr>
            <w:tcW w:w="175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결함</w:t>
            </w:r>
          </w:p>
        </w:tc>
        <w:tc>
          <w:tcPr>
            <w:tcW w:w="761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내용</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입력 검증 부재</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열린 메시, 법선 반전 메시, 삼각형 1개 입력이 모두 게이트를 통과해 A등급 획득</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단위 처리 누락</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STL에 단위 정보가 없는데 인치 파일을 mm로 해석 — 모든 임계값이 25.4배 어긋남</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공동 소실</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STL 직렬화 후 재로드 시 법선 자동 보정이 내부 껍질을 양의 부피로 전환. 재료 부피 56,000 → 72,000mm³</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N/A 처리 오류</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동작하지 않는 수평 구멍 규칙이 모든 부품에 100점 부여</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점수 불연속</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임계값 경계에서 최대 30점 도약 — 삼각형 1개 차이로 등급 변동 가능</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프로필 미전달</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SLA 임계각 30°가 형상 분석 계층까지 전달되지 않고 45°가 고정 적용</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예외 미처리</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임계값이 0인 SLS 규칙에서 ZeroDivisionError로 앱 종료</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방향 탐색 축소</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±를 구분하지 않아 후보가 3개 — 뒤집었을 때의 개선을 탐색 불가</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배치 판정 불일치</w:t>
            </w:r>
          </w:p>
        </w:tc>
        <w:tc>
          <w:tcPr>
            <w:tcW w:w="76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90° 회전 시 수용되는 부품이 게이트 통과와 점유율 180%를 동시 반환</w:t>
            </w:r>
          </w:p>
        </w:tc>
      </w:tr>
    </w:tbl>
    <w:p>
      <w:pPr>
        <w:spacing w:after="170" w:before="45" w:line="250"/>
      </w:pPr>
      <w:r>
        <w:rPr>
          <w:rFonts w:ascii="맑은 고딕" w:eastAsia="맑은 고딕" w:hAnsi="맑은 고딕" w:cs="맑은 고딕"/>
          <w:color w:val="555555"/>
          <w:sz w:val="16"/>
          <w:szCs w:val="16"/>
        </w:rPr>
        <w:t>공동 소실 수치는 40mm 외부 상자에서 20mm 내부 상자를 뺀 시험 형상으로 재현한 값이다.</w:t>
      </w:r>
    </w:p>
    <w:p>
      <w:pPr>
        <w:pStyle w:val="Heading2"/>
        <w:keepNext/>
        <w:spacing w:after="85" w:before="230"/>
      </w:pPr>
      <w:r>
        <w:rPr>
          <w:rFonts w:ascii="맑은 고딕" w:eastAsia="맑은 고딕" w:hAnsi="맑은 고딕" w:cs="맑은 고딕"/>
          <w:b/>
          <w:bCs/>
          <w:color w:val="111111"/>
          <w:sz w:val="20"/>
          <w:szCs w:val="20"/>
        </w:rPr>
        <w:t>2.2 버전별 진행</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740"/>
        <w:gridCol w:w="1560"/>
        <w:gridCol w:w="7060"/>
      </w:tblGrid>
      <w:tr>
        <w:trPr>
          <w:cantSplit/>
          <w:tblHeader/>
        </w:trPr>
        <w:tc>
          <w:tcPr>
            <w:tcW w:w="74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버전</w:t>
            </w:r>
          </w:p>
        </w:tc>
        <w:tc>
          <w:tcPr>
            <w:tcW w:w="156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주제</w:t>
            </w:r>
          </w:p>
        </w:tc>
        <w:tc>
          <w:tcPr>
            <w:tcW w:w="706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핵심 변경</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v2.1</w:t>
            </w:r>
          </w:p>
        </w:tc>
        <w:tc>
          <w:tcPr>
            <w:tcW w:w="1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판정 신뢰도</w:t>
            </w:r>
          </w:p>
        </w:tc>
        <w:tc>
          <w:tcPr>
            <w:tcW w:w="7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하드 게이트와 소프트 규칙 2단계 분리. 측정 불가 규칙을 N/A로 두고 가중치 재분배. 점수 함수를 전 구간 연속으로 교체. 빌드 방향 후보 6개(±X, ±Y, ±Z)로 확대. 2.1절의 결함 전량 수정.</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v2.2</w:t>
            </w:r>
          </w:p>
        </w:tc>
        <w:tc>
          <w:tcPr>
            <w:tcW w:w="1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측정 자료 재현성</w:t>
            </w:r>
          </w:p>
        </w:tc>
        <w:tc>
          <w:tcPr>
            <w:tcW w:w="7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Cura 측정 데이터 덮어쓰기 차단. 원본·방향별 STL·코드·프로필의 해시 기록. 조건이 다른 데이터의 혼합 회귀 방지. 교차검증 계수 식별 가능성 검사 추가.</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v2.3</w:t>
            </w:r>
          </w:p>
        </w:tc>
        <w:tc>
          <w:tcPr>
            <w:tcW w:w="1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입력 결함 구분</w:t>
            </w:r>
          </w:p>
        </w:tc>
        <w:tc>
          <w:tcPr>
            <w:tcW w:w="7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솔리드 검사 실패를 입력 결함 / 계산 가능 범위 / 프로필 미충족으로 분해. 공개 모델 GB(삼각형 584,680개)의 비다양체 모서리 1,274개, 퇴화면 174개 등을 항목별 진단.</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v2.4</w:t>
            </w:r>
          </w:p>
        </w:tc>
        <w:tc>
          <w:tcPr>
            <w:tcW w:w="1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층 단면 경로 신설</w:t>
            </w:r>
          </w:p>
        </w:tc>
        <w:tc>
          <w:tcPr>
            <w:tcW w:w="7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삼각형 표면에서 직접 단면을 구성하는 경로 추가. 정점 인덱스를 정규화해 인접 두 삼각형이 동일 교차점을 산출하도록 하여 틈 발생 차단. 단면 기반 검사 3종 도입.</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v2.5</w:t>
            </w:r>
          </w:p>
        </w:tc>
        <w:tc>
          <w:tcPr>
            <w:tcW w:w="1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오검출·성능·부분 검토</w:t>
            </w:r>
          </w:p>
        </w:tc>
        <w:tc>
          <w:tcPr>
            <w:tcW w:w="7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반올림 수준 잔여를 작은 세부로 분리. 감김 수 판정에 STRtree 공간 색인 도입. 손상 범위와 분리된 닫힌 연결 성분은 해당 층이 미확정이어도 검토.</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v2.6</w:t>
            </w:r>
          </w:p>
        </w:tc>
        <w:tc>
          <w:tcPr>
            <w:tcW w:w="1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표시 정책 일관화</w:t>
            </w:r>
          </w:p>
        </w:tc>
        <w:tc>
          <w:tcPr>
            <w:tcW w:w="7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지지·한 층 검사에도 동일 표시 정책 적용. 연결 성분 전체 소실 시 면적 무관 승격. 빌드 프레임별 메시 크기 1회 계산으로 중복 제거.</w:t>
            </w:r>
          </w:p>
        </w:tc>
      </w:tr>
    </w:tbl>
    <w:p>
      <w:pPr>
        <w:pStyle w:val="Heading1"/>
        <w:keepNext/>
        <w:pBdr>
          <w:bottom w:val="single" w:sz="8" w:space="5" w:color="333333"/>
        </w:pBdr>
        <w:spacing w:after="150" w:before="340"/>
      </w:pPr>
      <w:r>
        <w:rPr>
          <w:rFonts w:ascii="맑은 고딕" w:eastAsia="맑은 고딕" w:hAnsi="맑은 고딕" w:cs="맑은 고딕"/>
          <w:b/>
          <w:bCs/>
          <w:color w:val="111111"/>
          <w:sz w:val="24"/>
          <w:szCs w:val="24"/>
        </w:rPr>
        <w:t>3. 확인된 성능</w:t>
      </w:r>
    </w:p>
    <w:p>
      <w:pPr>
        <w:pStyle w:val="Heading2"/>
        <w:keepNext/>
        <w:spacing w:after="85" w:before="230"/>
      </w:pPr>
      <w:r>
        <w:rPr>
          <w:rFonts w:ascii="맑은 고딕" w:eastAsia="맑은 고딕" w:hAnsi="맑은 고딕" w:cs="맑은 고딕"/>
          <w:b/>
          <w:bCs/>
          <w:color w:val="111111"/>
          <w:sz w:val="20"/>
          <w:szCs w:val="20"/>
        </w:rPr>
        <w:t>3.1 불완전 입력 처리 범위</w:t>
      </w:r>
    </w:p>
    <w:p>
      <w:pPr>
        <w:spacing w:after="120" w:before="0" w:line="272"/>
      </w:pPr>
      <w:r>
        <w:t>의도적으로 손상시킨 형상으로 확인했다. 계산 가능한 부분은 결과를 산출하고, 불가능한 부분은 미확정으로 남긴다.</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3050"/>
        <w:gridCol w:w="1750"/>
        <w:gridCol w:w="4560"/>
      </w:tblGrid>
      <w:tr>
        <w:trPr>
          <w:cantSplit/>
          <w:tblHeader/>
        </w:trPr>
        <w:tc>
          <w:tcPr>
            <w:tcW w:w="305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입력 형상</w:t>
            </w:r>
          </w:p>
        </w:tc>
        <w:tc>
          <w:tcPr>
            <w:tcW w:w="175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3D 종합 점수</w:t>
            </w:r>
          </w:p>
        </w:tc>
        <w:tc>
          <w:tcPr>
            <w:tcW w:w="456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층 단면 검토</w:t>
            </w:r>
          </w:p>
        </w:tc>
      </w:tr>
      <w:tr>
        <w:trPr>
          <w:cantSplit/>
        </w:trPr>
        <w:tc>
          <w:tcPr>
            <w:tcW w:w="30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상단면 제거(열린 메시)</w:t>
            </w:r>
          </w:p>
        </w:tc>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판정 보류</w:t>
            </w:r>
          </w:p>
        </w:tc>
        <w:tc>
          <w:tcPr>
            <w:tcW w:w="4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전 층 확정, 부피 정확</w:t>
            </w:r>
          </w:p>
        </w:tc>
      </w:tr>
      <w:tr>
        <w:trPr>
          <w:cantSplit/>
        </w:trPr>
        <w:tc>
          <w:tcPr>
            <w:tcW w:w="30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삼각형 1개 삭제(5,120면 중)</w:t>
            </w:r>
          </w:p>
        </w:tc>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판정 보류</w:t>
            </w:r>
          </w:p>
        </w:tc>
        <w:tc>
          <w:tcPr>
            <w:tcW w:w="4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98% 층 확정</w:t>
            </w:r>
          </w:p>
        </w:tc>
      </w:tr>
      <w:tr>
        <w:trPr>
          <w:cantSplit/>
        </w:trPr>
        <w:tc>
          <w:tcPr>
            <w:tcW w:w="30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삼각형 30개 삭제</w:t>
            </w:r>
          </w:p>
        </w:tc>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판정 보류</w:t>
            </w:r>
          </w:p>
        </w:tc>
        <w:tc>
          <w:tcPr>
            <w:tcW w:w="4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43% 층 확정, 나머지 층은 미확정 표기</w:t>
            </w:r>
          </w:p>
        </w:tc>
      </w:tr>
      <w:tr>
        <w:trPr>
          <w:cantSplit/>
        </w:trPr>
        <w:tc>
          <w:tcPr>
            <w:tcW w:w="30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손상 부품 + 이격된 정상 부품</w:t>
            </w:r>
          </w:p>
        </w:tc>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판정 보류</w:t>
            </w:r>
          </w:p>
        </w:tc>
        <w:tc>
          <w:tcPr>
            <w:tcW w:w="4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정상 부품은 해당 층이 미확정이어도 검토</w:t>
            </w:r>
          </w:p>
        </w:tc>
      </w:tr>
      <w:tr>
        <w:trPr>
          <w:cantSplit/>
        </w:trPr>
        <w:tc>
          <w:tcPr>
            <w:tcW w:w="30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상호 관통하는 상자 2개</w:t>
            </w:r>
          </w:p>
        </w:tc>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w:t>
            </w:r>
          </w:p>
        </w:tc>
        <w:tc>
          <w:tcPr>
            <w:tcW w:w="4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중복 부피 없이 합집합 면적 산출</w:t>
            </w:r>
          </w:p>
        </w:tc>
      </w:tr>
      <w:tr>
        <w:trPr>
          <w:cantSplit/>
        </w:trPr>
        <w:tc>
          <w:tcPr>
            <w:tcW w:w="30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손상된 공동을 감싼 외곽 링</w:t>
            </w:r>
          </w:p>
        </w:tc>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w:t>
            </w:r>
          </w:p>
        </w:tc>
        <w:tc>
          <w:tcPr>
            <w:tcW w:w="4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외곽까지 함께 미확정 — 구멍을 메운 채 확정하지 않음</w:t>
            </w:r>
          </w:p>
        </w:tc>
      </w:tr>
    </w:tbl>
    <w:p>
      <w:pPr>
        <w:spacing w:after="170" w:before="45" w:line="250"/>
      </w:pPr>
      <w:r>
        <w:rPr>
          <w:rFonts w:ascii="맑은 고딕" w:eastAsia="맑은 고딕" w:hAnsi="맑은 고딕" w:cs="맑은 고딕"/>
          <w:color w:val="555555"/>
          <w:sz w:val="16"/>
          <w:szCs w:val="16"/>
        </w:rPr>
        <w:t>"판정 보류"는 제조 불가 판정이 아니라, 입력이 종합 점수 산출 조건을 충족하지 못했다는 뜻이다.</w:t>
      </w:r>
    </w:p>
    <w:p>
      <w:pPr>
        <w:pStyle w:val="Heading2"/>
        <w:keepNext/>
        <w:spacing w:after="85" w:before="230"/>
      </w:pPr>
      <w:r>
        <w:rPr>
          <w:rFonts w:ascii="맑은 고딕" w:eastAsia="맑은 고딕" w:hAnsi="맑은 고딕" w:cs="맑은 고딕"/>
          <w:b/>
          <w:bCs/>
          <w:color w:val="111111"/>
          <w:sz w:val="20"/>
          <w:szCs w:val="20"/>
        </w:rPr>
        <w:t>3.2 경고 우선순위 정리</w:t>
      </w:r>
    </w:p>
    <w:p>
      <w:pPr>
        <w:spacing w:after="120" w:before="0" w:line="272"/>
      </w:pPr>
      <w:r>
        <w:t>NIST 시험편(공개 표준 형상)을 동일 조건으로 각 버전에서 실행한 결과다. 검출 면적은 보존한 채 우선 검토 층 수만 축소됐다.</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3150"/>
        <w:gridCol w:w="1050"/>
        <w:gridCol w:w="1050"/>
        <w:gridCol w:w="1050"/>
        <w:gridCol w:w="3060"/>
      </w:tblGrid>
      <w:tr>
        <w:trPr>
          <w:cantSplit/>
          <w:tblHeader/>
        </w:trPr>
        <w:tc>
          <w:tcPr>
            <w:tcW w:w="315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검사 항목</w:t>
            </w:r>
          </w:p>
        </w:tc>
        <w:tc>
          <w:tcPr>
            <w:tcW w:w="1050" w:type="dxa"/>
            <w:tcBorders>
              <w:bottom w:val="single" w:sz="6" w:space="0" w:color="333333"/>
            </w:tcBorders>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bCs/>
                <w:color w:val="111111"/>
                <w:sz w:val="17"/>
                <w:szCs w:val="17"/>
              </w:rPr>
              <w:t>v2.4</w:t>
            </w:r>
          </w:p>
        </w:tc>
        <w:tc>
          <w:tcPr>
            <w:tcW w:w="1050" w:type="dxa"/>
            <w:tcBorders>
              <w:bottom w:val="single" w:sz="6" w:space="0" w:color="333333"/>
            </w:tcBorders>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bCs/>
                <w:color w:val="111111"/>
                <w:sz w:val="17"/>
                <w:szCs w:val="17"/>
              </w:rPr>
              <w:t>v2.5</w:t>
            </w:r>
          </w:p>
        </w:tc>
        <w:tc>
          <w:tcPr>
            <w:tcW w:w="1050" w:type="dxa"/>
            <w:tcBorders>
              <w:bottom w:val="single" w:sz="6" w:space="0" w:color="333333"/>
            </w:tcBorders>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bCs/>
                <w:color w:val="111111"/>
                <w:sz w:val="17"/>
                <w:szCs w:val="17"/>
              </w:rPr>
              <w:t>v2.6</w:t>
            </w:r>
          </w:p>
        </w:tc>
        <w:tc>
          <w:tcPr>
            <w:tcW w:w="306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검출 면적</w:t>
            </w:r>
          </w:p>
        </w:tc>
      </w:tr>
      <w:tr>
        <w:trPr>
          <w:cantSplit/>
        </w:trPr>
        <w:tc>
          <w:tcPr>
            <w:tcW w:w="3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선폭 기준 얇은 단면 특징</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85</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20</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20</w:t>
            </w:r>
          </w:p>
        </w:tc>
        <w:tc>
          <w:tcPr>
            <w:tcW w:w="3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6.1135mm² 보존</w:t>
            </w:r>
          </w:p>
        </w:tc>
      </w:tr>
      <w:tr>
        <w:trPr>
          <w:cantSplit/>
        </w:trPr>
        <w:tc>
          <w:tcPr>
            <w:tcW w:w="3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지지·브리지 검토 영역</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15</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15</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14</w:t>
            </w:r>
          </w:p>
        </w:tc>
        <w:tc>
          <w:tcPr>
            <w:tcW w:w="3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61.054mm² 보존</w:t>
            </w:r>
          </w:p>
        </w:tc>
      </w:tr>
      <w:tr>
        <w:trPr>
          <w:cantSplit/>
        </w:trPr>
        <w:tc>
          <w:tcPr>
            <w:tcW w:w="3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한 층에만 나타나는 영역</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61</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61</w:t>
            </w:r>
          </w:p>
        </w:tc>
        <w:tc>
          <w:tcPr>
            <w:tcW w:w="105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0</w:t>
            </w:r>
          </w:p>
        </w:tc>
        <w:tc>
          <w:tcPr>
            <w:tcW w:w="30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전량 작은 세부로 이동</w:t>
            </w:r>
          </w:p>
        </w:tc>
      </w:tr>
    </w:tbl>
    <w:p>
      <w:pPr>
        <w:spacing w:after="170" w:before="45" w:line="250"/>
      </w:pPr>
      <w:r>
        <w:rPr>
          <w:rFonts w:ascii="맑은 고딕" w:eastAsia="맑은 고딕" w:hAnsi="맑은 고딕" w:cs="맑은 고딕"/>
          <w:color w:val="555555"/>
          <w:sz w:val="16"/>
          <w:szCs w:val="16"/>
        </w:rPr>
        <w:t>단위는 우선 검토 층 수. 제외된 층은 삭제가 아니라 작은 세부로 별도 기록되며 화면에서 위치와 수치를 확인할 수 있다. 매끈한 구에서는 반올림 수준 잔여가 우선 검토에서 제외되고, 실제 0.3mm 벽과 지름 0.03mm 핀은 계속 검출된다.</w:t>
      </w:r>
    </w:p>
    <w:p>
      <w:pPr>
        <w:pStyle w:val="Heading2"/>
        <w:keepNext/>
        <w:spacing w:after="85" w:before="230"/>
      </w:pPr>
      <w:r>
        <w:rPr>
          <w:rFonts w:ascii="맑은 고딕" w:eastAsia="맑은 고딕" w:hAnsi="맑은 고딕" w:cs="맑은 고딕"/>
          <w:b/>
          <w:bCs/>
          <w:color w:val="111111"/>
          <w:sz w:val="20"/>
          <w:szCs w:val="20"/>
        </w:rPr>
        <w:t>3.3 실행 시간</w:t>
      </w:r>
    </w:p>
    <w:p>
      <w:pPr>
        <w:spacing w:after="120" w:before="0" w:line="272"/>
      </w:pPr>
      <w:r>
        <w:t>동일 환경에서 각 버전을 동일 입력으로 실행해 비교했다.</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4300"/>
        <w:gridCol w:w="1720"/>
        <w:gridCol w:w="1670"/>
        <w:gridCol w:w="1670"/>
      </w:tblGrid>
      <w:tr>
        <w:trPr>
          <w:cantSplit/>
          <w:tblHeader/>
        </w:trPr>
        <w:tc>
          <w:tcPr>
            <w:tcW w:w="430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시험 형상</w:t>
            </w:r>
          </w:p>
        </w:tc>
        <w:tc>
          <w:tcPr>
            <w:tcW w:w="1720" w:type="dxa"/>
            <w:tcBorders>
              <w:bottom w:val="single" w:sz="6" w:space="0" w:color="333333"/>
            </w:tcBorders>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bCs/>
                <w:color w:val="111111"/>
                <w:sz w:val="17"/>
                <w:szCs w:val="17"/>
              </w:rPr>
              <w:t>v2.4</w:t>
            </w:r>
          </w:p>
        </w:tc>
        <w:tc>
          <w:tcPr>
            <w:tcW w:w="1670" w:type="dxa"/>
            <w:tcBorders>
              <w:bottom w:val="single" w:sz="6" w:space="0" w:color="333333"/>
            </w:tcBorders>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bCs/>
                <w:color w:val="111111"/>
                <w:sz w:val="17"/>
                <w:szCs w:val="17"/>
              </w:rPr>
              <w:t>v2.5</w:t>
            </w:r>
          </w:p>
        </w:tc>
        <w:tc>
          <w:tcPr>
            <w:tcW w:w="1670" w:type="dxa"/>
            <w:tcBorders>
              <w:bottom w:val="single" w:sz="6" w:space="0" w:color="333333"/>
            </w:tcBorders>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bCs/>
                <w:color w:val="111111"/>
                <w:sz w:val="17"/>
                <w:szCs w:val="17"/>
              </w:rPr>
              <w:t>v2.6</w:t>
            </w:r>
          </w:p>
        </w:tc>
      </w:tr>
      <w:tr>
        <w:trPr>
          <w:cantSplit/>
        </w:trPr>
        <w:tc>
          <w:tcPr>
            <w:tcW w:w="43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구 — 삼각형 81,920개, 250층</w:t>
            </w:r>
          </w:p>
        </w:tc>
        <w:tc>
          <w:tcPr>
            <w:tcW w:w="172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11.8s</w:t>
            </w:r>
          </w:p>
        </w:tc>
        <w:tc>
          <w:tcPr>
            <w:tcW w:w="167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5.3s</w:t>
            </w:r>
          </w:p>
        </w:tc>
        <w:tc>
          <w:tcPr>
            <w:tcW w:w="167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3.9s</w:t>
            </w:r>
          </w:p>
        </w:tc>
      </w:tr>
      <w:tr>
        <w:trPr>
          <w:cantSplit/>
        </w:trPr>
        <w:tc>
          <w:tcPr>
            <w:tcW w:w="43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NIST 시험편</w:t>
            </w:r>
          </w:p>
        </w:tc>
        <w:tc>
          <w:tcPr>
            <w:tcW w:w="172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5.9s</w:t>
            </w:r>
          </w:p>
        </w:tc>
        <w:tc>
          <w:tcPr>
            <w:tcW w:w="167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2.5s</w:t>
            </w:r>
          </w:p>
        </w:tc>
        <w:tc>
          <w:tcPr>
            <w:tcW w:w="167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2.7s</w:t>
            </w:r>
          </w:p>
        </w:tc>
      </w:tr>
      <w:tr>
        <w:trPr>
          <w:cantSplit/>
        </w:trPr>
        <w:tc>
          <w:tcPr>
            <w:tcW w:w="43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핀 900개 — 삼각형 57,600개, 단면 1장</w:t>
            </w:r>
          </w:p>
        </w:tc>
        <w:tc>
          <w:tcPr>
            <w:tcW w:w="172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계산 한도 초과</w:t>
            </w:r>
          </w:p>
        </w:tc>
        <w:tc>
          <w:tcPr>
            <w:tcW w:w="167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0.6s</w:t>
            </w:r>
          </w:p>
        </w:tc>
        <w:tc>
          <w:tcPr>
            <w:tcW w:w="1670" w:type="dxa"/>
            <w:tcMar>
              <w:top w:w="62" w:type="dxa"/>
              <w:left w:w="0" w:type="dxa"/>
              <w:bottom w:w="62" w:type="dxa"/>
              <w:right w:w="150" w:type="dxa"/>
            </w:tcMar>
            <w:vAlign w:val="center"/>
          </w:tcPr>
          <w:p>
            <w:pPr>
              <w:jc w:val="center"/>
              <w:spacing w:after="0" w:before="0" w:line="248"/>
            </w:pPr>
            <w:r>
              <w:rPr>
                <w:rFonts w:ascii="맑은 고딕" w:eastAsia="맑은 고딕" w:hAnsi="맑은 고딕" w:cs="맑은 고딕"/>
                <w:b w:val="0"/>
                <w:bCs w:val="0"/>
                <w:color w:val="111111"/>
                <w:sz w:val="17"/>
                <w:szCs w:val="17"/>
              </w:rPr>
              <w:t>0.6s</w:t>
            </w:r>
          </w:p>
        </w:tc>
      </w:tr>
    </w:tbl>
    <w:p>
      <w:pPr>
        <w:spacing w:after="170" w:before="45" w:line="250"/>
      </w:pPr>
      <w:r>
        <w:rPr>
          <w:rFonts w:ascii="맑은 고딕" w:eastAsia="맑은 고딕" w:hAnsi="맑은 고딕" w:cs="맑은 고딕"/>
          <w:color w:val="555555"/>
          <w:sz w:val="16"/>
          <w:szCs w:val="16"/>
        </w:rPr>
        <w:t>형상에 따라 개선 폭이 다르며 NIST처럼 유의한 차이가 없는 경우도 있어, 일정한 속도 향상을 보장하지 않는다. 6방향 비교의 대기시간은 현재 층 단면보다 기존 3D 레이캐스팅 분석의 비중이 더 크다.</w:t>
      </w:r>
    </w:p>
    <w:p>
      <w:pPr>
        <w:pStyle w:val="Heading2"/>
        <w:keepNext/>
        <w:spacing w:after="85" w:before="230"/>
      </w:pPr>
      <w:r>
        <w:rPr>
          <w:rFonts w:ascii="맑은 고딕" w:eastAsia="맑은 고딕" w:hAnsi="맑은 고딕" w:cs="맑은 고딕"/>
          <w:b/>
          <w:bCs/>
          <w:color w:val="111111"/>
          <w:sz w:val="20"/>
          <w:szCs w:val="20"/>
        </w:rPr>
        <w:t>3.4 회귀 검증</w:t>
      </w:r>
    </w:p>
    <w:p>
      <w:pPr>
        <w:ind w:left="300" w:hanging="170"/>
        <w:spacing w:after="55" w:before="0" w:line="272"/>
      </w:pPr>
      <w:r>
        <w:rPr>
          <w:rFonts w:ascii="맑은 고딕" w:eastAsia="맑은 고딕" w:hAnsi="맑은 고딕" w:cs="맑은 고딕"/>
          <w:color w:val="888888"/>
          <w:sz w:val="19"/>
          <w:szCs w:val="19"/>
        </w:rPr>
        <w:t xml:space="preserve">– </w:t>
      </w:r>
      <w:r>
        <w:t>자동 검증 222건 통과(기본 55 + 회귀·화면 167). 기능 추가 시 기존 결과의 불변을 매 버전 확인했다.</w:t>
      </w:r>
    </w:p>
    <w:p>
      <w:pPr>
        <w:ind w:left="300" w:hanging="170"/>
        <w:spacing w:after="55" w:before="0" w:line="272"/>
      </w:pPr>
      <w:r>
        <w:rPr>
          <w:rFonts w:ascii="맑은 고딕" w:eastAsia="맑은 고딕" w:hAnsi="맑은 고딕" w:cs="맑은 고딕"/>
          <w:color w:val="888888"/>
          <w:sz w:val="19"/>
          <w:szCs w:val="19"/>
        </w:rPr>
        <w:t xml:space="preserve">– </w:t>
      </w:r>
      <w:r>
        <w:t>샘플 3종 점수 유지 — Good 100.0(A) / Moderate 85.2(B) / Bad 58.9(F).</w:t>
      </w:r>
    </w:p>
    <w:p>
      <w:pPr>
        <w:ind w:left="300" w:hanging="170"/>
        <w:spacing w:after="55" w:before="0" w:line="272"/>
      </w:pPr>
      <w:r>
        <w:rPr>
          <w:rFonts w:ascii="맑은 고딕" w:eastAsia="맑은 고딕" w:hAnsi="맑은 고딕" w:cs="맑은 고딕"/>
          <w:color w:val="888888"/>
          <w:sz w:val="19"/>
          <w:szCs w:val="19"/>
        </w:rPr>
        <w:t xml:space="preserve">– </w:t>
      </w:r>
      <w:r>
        <w:t>외부 공개 STL 16건(GB, Benchy, Prusa 부품)에서 원본과 정리 후보 모두 요청 층 계산 완료. GB는 212층.</w:t>
      </w:r>
    </w:p>
    <w:p>
      <w:pPr>
        <w:ind w:left="300" w:hanging="170"/>
        <w:spacing w:after="55" w:before="0" w:line="272"/>
      </w:pPr>
      <w:r>
        <w:rPr>
          <w:rFonts w:ascii="맑은 고딕" w:eastAsia="맑은 고딕" w:hAnsi="맑은 고딕" w:cs="맑은 고딕"/>
          <w:color w:val="888888"/>
          <w:sz w:val="19"/>
          <w:szCs w:val="19"/>
        </w:rPr>
        <w:t xml:space="preserve">– </w:t>
      </w:r>
      <w:r>
        <w:t>Cura 24조건 서포트 재료량 회귀 R²=0.978 보존. 측정 원자료 29개 파일은 원본과 바이트 단위로 동일.</w:t>
      </w:r>
    </w:p>
    <w:p>
      <w:pPr>
        <w:pStyle w:val="Heading1"/>
        <w:keepNext/>
        <w:pBdr>
          <w:bottom w:val="single" w:sz="8" w:space="5" w:color="333333"/>
        </w:pBdr>
        <w:spacing w:after="150" w:before="340"/>
      </w:pPr>
      <w:r>
        <w:rPr>
          <w:rFonts w:ascii="맑은 고딕" w:eastAsia="맑은 고딕" w:hAnsi="맑은 고딕" w:cs="맑은 고딕"/>
          <w:b/>
          <w:bCs/>
          <w:color w:val="111111"/>
          <w:sz w:val="24"/>
          <w:szCs w:val="24"/>
        </w:rPr>
        <w:t>4. 한계</w:t>
      </w:r>
    </w:p>
    <w:tbl>
      <w:tblPr>
        <w:tblW w:w="9360" w:type="dxa"/>
        <w:tblBorders>
          <w:top w:val="single" w:sz="4" w:space="0" w:color="333333"/>
          <w:left w:val="none"/>
          <w:bottom w:val="single" w:sz="4" w:space="0" w:color="333333"/>
          <w:right w:val="none"/>
          <w:insideH w:val="none"/>
          <w:insideV w:val="none"/>
        </w:tblBorders>
        <w:tblLook w:val="04A0" w:firstRow="1" w:lastRow="0" w:firstColumn="1" w:lastColumn="0" w:noHBand="0" w:noVBand="1"/>
      </w:tblPr>
      <w:tblGrid>
        <w:gridCol w:w="9360"/>
      </w:tblGrid>
      <w:tr>
        <w:trPr>
          <w:cantSplit/>
        </w:trPr>
        <w:tc>
          <w:tcPr>
            <w:tcW w:w="9360" w:type="dxa"/>
            <w:tcMar>
              <w:top w:w="130" w:type="dxa"/>
              <w:left w:w="0" w:type="dxa"/>
              <w:bottom w:w="130" w:type="dxa"/>
              <w:right w:w="0" w:type="dxa"/>
            </w:tcMar>
          </w:tcPr>
          <w:p>
            <w:pPr>
              <w:spacing w:after="55" w:line="272"/>
            </w:pPr>
            <w:r>
              <w:rPr>
                <w:rFonts w:ascii="맑은 고딕" w:eastAsia="맑은 고딕" w:hAnsi="맑은 고딕" w:cs="맑은 고딕"/>
                <w:b/>
                <w:bCs/>
                <w:color w:val="111111"/>
                <w:sz w:val="19"/>
                <w:szCs w:val="19"/>
              </w:rPr>
              <w:t xml:space="preserve">가장 큰 한계 — </w:t>
            </w:r>
            <w:r>
              <w:t>단면 경고가 실제 제조 위험과 어느 정도로 대응하는지에 대한 근거가 없다. 지금까지의 검증은 전부 소프트웨어가 명세대로 동작하는지에 대한 것이며, 산출값의 제조적 타당성은 별개의 문제다. 코드 수정으로 해결되지 않는다.</w:t>
            </w:r>
          </w:p>
        </w:tc>
      </w:tr>
    </w:tbl>
    <w:p>
      <w:pPr>
        <w:spacing w:after="150"/>
      </w:pP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1900"/>
        <w:gridCol w:w="7460"/>
      </w:tblGrid>
      <w:tr>
        <w:trPr>
          <w:cantSplit/>
          <w:tblHeader/>
        </w:trPr>
        <w:tc>
          <w:tcPr>
            <w:tcW w:w="190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항목</w:t>
            </w:r>
          </w:p>
        </w:tc>
        <w:tc>
          <w:tcPr>
            <w:tcW w:w="746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내용</w:t>
            </w:r>
          </w:p>
        </w:tc>
      </w:tr>
      <w:tr>
        <w:trPr>
          <w:cantSplit/>
        </w:trPr>
        <w:tc>
          <w:tcPr>
            <w:tcW w:w="19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경고 타당성 미검증</w:t>
            </w:r>
          </w:p>
        </w:tc>
        <w:tc>
          <w:tcPr>
            <w:tcW w:w="7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기존 Cura 대조는 서포트 재료량에 대한 회귀이며 단면 경고의 정확도를 검증한 값이 아니다. 오검출률과 미검출률을 아직 모른다.</w:t>
            </w:r>
          </w:p>
        </w:tc>
      </w:tr>
      <w:tr>
        <w:trPr>
          <w:cantSplit/>
        </w:trPr>
        <w:tc>
          <w:tcPr>
            <w:tcW w:w="19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임계값 근거 부족</w:t>
            </w:r>
          </w:p>
        </w:tc>
        <w:tc>
          <w:tcPr>
            <w:tcW w:w="7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소프트 규칙 10개 중 오버행 면적 비율, 서포트 비율, 종횡비, 계단 비율과 등급 경계(90/80/70/60), 규칙 가중치는 근거 등급이 "판단"이다. (부록 C)</w:t>
            </w:r>
          </w:p>
        </w:tc>
      </w:tr>
      <w:tr>
        <w:trPr>
          <w:cantSplit/>
        </w:trPr>
        <w:tc>
          <w:tcPr>
            <w:tcW w:w="19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중간 평면 표본화</w:t>
            </w:r>
          </w:p>
        </w:tc>
        <w:tc>
          <w:tcPr>
            <w:tcW w:w="7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각 층의 중간 평면만 검사하므로 층 높이보다 얇은 수평 특징은 검출되지 않을 수 있다.</w:t>
            </w:r>
          </w:p>
        </w:tc>
      </w:tr>
      <w:tr>
        <w:trPr>
          <w:cantSplit/>
        </w:trPr>
        <w:tc>
          <w:tcPr>
            <w:tcW w:w="19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법선 해석의 모호성</w:t>
            </w:r>
          </w:p>
        </w:tc>
        <w:tc>
          <w:tcPr>
            <w:tcW w:w="7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STL만으로는 의도한 공동과 법선이 반전된 내부 껍질을 항상 구분할 수 없다. 자동으로 채우거나 반전하지 않고 진단만 제공한다.</w:t>
            </w:r>
          </w:p>
        </w:tc>
      </w:tr>
      <w:tr>
        <w:trPr>
          <w:cantSplit/>
        </w:trPr>
        <w:tc>
          <w:tcPr>
            <w:tcW w:w="19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표본의 대표성</w:t>
            </w:r>
          </w:p>
        </w:tc>
        <w:tc>
          <w:tcPr>
            <w:tcW w:w="7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외부 STL 16건은 무작위 표본이 아니다. 처리 완료율은 적용 범위의 지표이며 정확도의 지표가 아니다.</w:t>
            </w:r>
          </w:p>
        </w:tc>
      </w:tr>
      <w:tr>
        <w:trPr>
          <w:cantSplit/>
        </w:trPr>
        <w:tc>
          <w:tcPr>
            <w:tcW w:w="19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FDM 외 공정</w:t>
            </w:r>
          </w:p>
        </w:tc>
        <w:tc>
          <w:tcPr>
            <w:tcW w:w="7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SLA·SLS·DMLS 프로필 값은 미검증 잠정값이다. FDM의 회귀 근거를 다른 공정에 전용할 수 없다.</w:t>
            </w:r>
          </w:p>
        </w:tc>
      </w:tr>
      <w:tr>
        <w:trPr>
          <w:cantSplit/>
        </w:trPr>
        <w:tc>
          <w:tcPr>
            <w:tcW w:w="19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고밀도 중첩 형상</w:t>
            </w:r>
          </w:p>
        </w:tc>
        <w:tc>
          <w:tcPr>
            <w:tcW w:w="7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경계가 과도하게 중첩되는 형상(원기둥 1,200개 규모)은 누적 계산 한도에 도달해 해당 층을 확정하지 못한다. 실패는 사유와 함께 안전하게 처리된다.</w:t>
            </w:r>
          </w:p>
        </w:tc>
      </w:tr>
    </w:tbl>
    <w:p>
      <w:pPr>
        <w:pStyle w:val="Heading1"/>
        <w:keepNext/>
        <w:pBdr>
          <w:bottom w:val="single" w:sz="8" w:space="5" w:color="333333"/>
        </w:pBdr>
        <w:spacing w:after="150" w:before="340"/>
      </w:pPr>
      <w:r>
        <w:rPr>
          <w:rFonts w:ascii="맑은 고딕" w:eastAsia="맑은 고딕" w:hAnsi="맑은 고딕" w:cs="맑은 고딕"/>
          <w:b/>
          <w:bCs/>
          <w:color w:val="111111"/>
          <w:sz w:val="24"/>
          <w:szCs w:val="24"/>
        </w:rPr>
        <w:t>5. 다음 계획</w:t>
      </w:r>
    </w:p>
    <w:p>
      <w:pPr>
        <w:pStyle w:val="Heading2"/>
        <w:keepNext/>
        <w:spacing w:after="85" w:before="230"/>
      </w:pPr>
      <w:r>
        <w:rPr>
          <w:rFonts w:ascii="맑은 고딕" w:eastAsia="맑은 고딕" w:hAnsi="맑은 고딕" w:cs="맑은 고딕"/>
          <w:b/>
          <w:bCs/>
          <w:color w:val="111111"/>
          <w:sz w:val="20"/>
          <w:szCs w:val="20"/>
        </w:rPr>
        <w:t>1순위 — 해석적 정답 대조 (프린터 불필요)</w:t>
      </w:r>
    </w:p>
    <w:p>
      <w:pPr>
        <w:spacing w:after="110" w:before="0" w:line="272"/>
      </w:pPr>
      <w:r>
        <w:t>단순 벽, 핀, 구멍, 경사면, 부유 조각, 얇은 수평판의 치수를 변화시킨 시험 형상 약 20건을 구성한다. CAD 치수 또는 해석식으로 특정 높이의 단면적·구멍 수·연결 성분 수를 미리 확정하고 프로그램 출력과 대조한다.</w:t>
      </w:r>
    </w:p>
    <w:p>
      <w:pPr>
        <w:ind w:left="300" w:hanging="170"/>
        <w:spacing w:after="55" w:before="0" w:line="272"/>
      </w:pPr>
      <w:r>
        <w:rPr>
          <w:rFonts w:ascii="맑은 고딕" w:eastAsia="맑은 고딕" w:hAnsi="맑은 고딕" w:cs="맑은 고딕"/>
          <w:color w:val="888888"/>
          <w:sz w:val="19"/>
          <w:szCs w:val="19"/>
        </w:rPr>
        <w:t xml:space="preserve">– </w:t>
      </w:r>
      <w:r>
        <w:t>정상 사례와 경계값을 모두 포함하고, 층 높이보다 낮은 특징과 높이가 정렬되지 않은 사례를 함께 넣는다.</w:t>
      </w:r>
    </w:p>
    <w:p>
      <w:pPr>
        <w:ind w:left="300" w:hanging="170"/>
        <w:spacing w:after="55" w:before="0" w:line="272"/>
      </w:pPr>
      <w:r>
        <w:rPr>
          <w:rFonts w:ascii="맑은 고딕" w:eastAsia="맑은 고딕" w:hAnsi="맑은 고딕" w:cs="맑은 고딕"/>
          <w:color w:val="888888"/>
          <w:sz w:val="19"/>
          <w:szCs w:val="19"/>
        </w:rPr>
        <w:t xml:space="preserve">– </w:t>
      </w:r>
      <w:r>
        <w:t>현재 코드의 재실행 결과를 정답으로 사용하지 않는다. 현재의 오류를 정답으로 고착시키게 된다.</w:t>
      </w:r>
    </w:p>
    <w:p>
      <w:pPr>
        <w:ind w:left="300" w:hanging="170"/>
        <w:spacing w:after="55" w:before="0" w:line="272"/>
      </w:pPr>
      <w:r>
        <w:rPr>
          <w:rFonts w:ascii="맑은 고딕" w:eastAsia="맑은 고딕" w:hAnsi="맑은 고딕" w:cs="맑은 고딕"/>
          <w:color w:val="888888"/>
          <w:sz w:val="19"/>
          <w:szCs w:val="19"/>
        </w:rPr>
        <w:t xml:space="preserve">– </w:t>
      </w:r>
      <w:r>
        <w:t>20건은 출발점이며 그 자체로 통계적 충분성을 뜻하지 않는다.</w:t>
      </w:r>
    </w:p>
    <w:p>
      <w:pPr>
        <w:pStyle w:val="Heading2"/>
        <w:keepNext/>
        <w:spacing w:after="85" w:before="230"/>
      </w:pPr>
      <w:r>
        <w:rPr>
          <w:rFonts w:ascii="맑은 고딕" w:eastAsia="맑은 고딕" w:hAnsi="맑은 고딕" w:cs="맑은 고딕"/>
          <w:b/>
          <w:bCs/>
          <w:color w:val="111111"/>
          <w:sz w:val="20"/>
          <w:szCs w:val="20"/>
        </w:rPr>
        <w:t>2순위 — Cura 동일 조건 대조</w:t>
      </w:r>
    </w:p>
    <w:p>
      <w:pPr>
        <w:spacing w:after="120" w:before="0" w:line="272"/>
      </w:pPr>
      <w:r>
        <w:t>동일 STL을 동일 선폭·층 높이·방향으로 슬라이싱하고 대표 층에서 경고 위치와 슬라이서 동작을 대조한다. 비교가 성립하려면 다음을 사례 단위로 함께 기록해야 한다.</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3550"/>
        <w:gridCol w:w="5810"/>
      </w:tblGrid>
      <w:tr>
        <w:trPr>
          <w:cantSplit/>
          <w:tblHeader/>
        </w:trPr>
        <w:tc>
          <w:tcPr>
            <w:tcW w:w="355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기록 항목</w:t>
            </w:r>
          </w:p>
        </w:tc>
        <w:tc>
          <w:tcPr>
            <w:tcW w:w="581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목적</w:t>
            </w:r>
          </w:p>
        </w:tc>
      </w:tr>
      <w:tr>
        <w:trPr>
          <w:cantSplit/>
        </w:trPr>
        <w:tc>
          <w:tcPr>
            <w:tcW w:w="35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원본 STL과 해시, 단위·방향·배율</w:t>
            </w:r>
          </w:p>
        </w:tc>
        <w:tc>
          <w:tcPr>
            <w:tcW w:w="58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동일 형상 비교 여부 확인</w:t>
            </w:r>
          </w:p>
        </w:tc>
      </w:tr>
      <w:tr>
        <w:trPr>
          <w:cantSplit/>
        </w:trPr>
        <w:tc>
          <w:tcPr>
            <w:tcW w:w="35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Cura 버전, 장비·재료, 전체 설정(.3mf)</w:t>
            </w:r>
          </w:p>
        </w:tc>
        <w:tc>
          <w:tcPr>
            <w:tcW w:w="58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동일 조건 재실행</w:t>
            </w:r>
          </w:p>
        </w:tc>
      </w:tr>
      <w:tr>
        <w:trPr>
          <w:cantSplit/>
        </w:trPr>
        <w:tc>
          <w:tcPr>
            <w:tcW w:w="35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모델 좌표계의 실제 단면 높이와 출력 Z</w:t>
            </w:r>
          </w:p>
        </w:tc>
        <w:tc>
          <w:tcPr>
            <w:tcW w:w="58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상이한 높이를 동일 층으로 혼동하지 않기</w:t>
            </w:r>
          </w:p>
        </w:tc>
      </w:tr>
      <w:tr>
        <w:trPr>
          <w:cantSplit/>
        </w:trPr>
        <w:tc>
          <w:tcPr>
            <w:tcW w:w="35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7"/>
                <w:szCs w:val="17"/>
              </w:rPr>
              <w:t>경고 위치·크기와 Cura의 경로 생성·서포트 위치</w:t>
            </w:r>
          </w:p>
        </w:tc>
        <w:tc>
          <w:tcPr>
            <w:tcW w:w="581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7"/>
                <w:szCs w:val="17"/>
              </w:rPr>
              <w:t>경고가 대응하는 슬라이서 동작 특정</w:t>
            </w:r>
          </w:p>
        </w:tc>
      </w:tr>
    </w:tbl>
    <w:p>
      <w:pPr>
        <w:spacing w:after="110" w:before="100" w:line="272"/>
      </w:pPr>
      <w:r>
        <w:t>초기에는 "이 벽이 경로로 생성됐는가", "이 위치에 서포트가 생성됐는가"처럼 육안 확인이 가능한 항목부터 대조한다. G-code의 이동 좌표는 경로 중심선이므로 재료 외곽선으로 그대로 사용할 수 없고, 면적 겹침의 수치화는 슬라이서 중간 윤곽을 확보한 뒤의 과제다.</w:t>
      </w:r>
    </w:p>
    <w:p>
      <w:pPr>
        <w:pStyle w:val="Heading2"/>
        <w:keepNext/>
        <w:spacing w:after="85" w:before="230"/>
      </w:pPr>
      <w:r>
        <w:rPr>
          <w:rFonts w:ascii="맑은 고딕" w:eastAsia="맑은 고딕" w:hAnsi="맑은 고딕" w:cs="맑은 고딕"/>
          <w:b/>
          <w:bCs/>
          <w:color w:val="111111"/>
          <w:sz w:val="20"/>
          <w:szCs w:val="20"/>
        </w:rPr>
        <w:t>3순위 — 검증 부품군 분리</w:t>
      </w:r>
    </w:p>
    <w:p>
      <w:pPr>
        <w:spacing w:after="110" w:before="0" w:line="272"/>
      </w:pPr>
      <w:r>
        <w:t>임계값과 표시 기준을 조정하는 부품군과 최종 확인용 부품군을 사전에 분리한다. 동일 부품의 6방향, 배율 변형, 근사 변형본을 양쪽에 혼재시키면 미지 부품에 대한 검증력이 소실된다. 최종 확인은 기준을 고정한 뒤 1회 평가하며, 결과를 보고 재수정했다면 새 독립 확인군이 필요하다.</w:t>
      </w:r>
    </w:p>
    <w:p>
      <w:pPr>
        <w:pStyle w:val="Heading2"/>
        <w:keepNext/>
        <w:spacing w:after="85" w:before="230"/>
      </w:pPr>
      <w:r>
        <w:rPr>
          <w:rFonts w:ascii="맑은 고딕" w:eastAsia="맑은 고딕" w:hAnsi="맑은 고딕" w:cs="맑은 고딕"/>
          <w:b/>
          <w:bCs/>
          <w:color w:val="111111"/>
          <w:sz w:val="20"/>
          <w:szCs w:val="20"/>
        </w:rPr>
        <w:t>4순위 — 대기시간</w:t>
      </w:r>
    </w:p>
    <w:p>
      <w:pPr>
        <w:spacing w:after="110" w:before="0" w:line="272"/>
      </w:pPr>
      <w:r>
        <w:t>로드, 메시 진단, 3D 측정, 층 단면, 규칙 집계, 화면 생성의 소요 시간을 단계별로 계측한 뒤 실제 병목부터 처리한다. 현재는 층 단면보다 기존 3D 분석의 비중이 크다. 벽두께 레이캐스팅 표본 수 축소는 측정 오차와 함께 검증해야 하므로 이번에는 적용하지 않았다.</w:t>
      </w:r>
    </w:p>
    <w:p>
      <w:pPr>
        <w:pStyle w:val="Heading2"/>
        <w:keepNext/>
        <w:spacing w:after="85" w:before="230"/>
      </w:pPr>
      <w:r>
        <w:rPr>
          <w:rFonts w:ascii="맑은 고딕" w:eastAsia="맑은 고딕" w:hAnsi="맑은 고딕" w:cs="맑은 고딕"/>
          <w:b/>
          <w:bCs/>
          <w:color w:val="111111"/>
          <w:sz w:val="20"/>
          <w:szCs w:val="20"/>
        </w:rPr>
        <w:t>AI 도입 시점</w:t>
      </w:r>
    </w:p>
    <w:p>
      <w:pPr>
        <w:spacing w:after="110" w:before="0" w:line="272"/>
      </w:pPr>
      <w:r>
        <w:t>독립적인 라벨 자료를 확보한 뒤 검토하는 것이 타당하다고 판단한다. 현재 규칙의 출력만을 라벨로 학습하면 기존 오류를 그대로 재현한다. 규칙 기반 기준 결과를 먼저 확보하고, 경고의 검토 우선순위 보조나 특정 측정의 오차 보정 같은 한정된 과제부터 시작하는 것이 순서다. 현 단계에서는 규칙, 라벨, 조정 이력, 부품군 분리, 설명 가능한 오류 분석이 더 큰 가치를 갖는다.</w:t>
      </w:r>
    </w:p>
    <w:p>
      <w:pPr>
        <w:pStyle w:val="Heading1"/>
        <w:keepNext/>
        <w:pBdr>
          <w:bottom w:val="single" w:sz="8" w:space="5" w:color="333333"/>
        </w:pBdr>
        <w:spacing w:after="150" w:before="340"/>
      </w:pPr>
      <w:r>
        <w:rPr>
          <w:rFonts w:ascii="맑은 고딕" w:eastAsia="맑은 고딕" w:hAnsi="맑은 고딕" w:cs="맑은 고딕"/>
          <w:b/>
          <w:bCs/>
          <w:color w:val="111111"/>
          <w:sz w:val="24"/>
          <w:szCs w:val="24"/>
        </w:rPr>
        <w:t>6. 정리</w:t>
      </w:r>
    </w:p>
    <w:p>
      <w:pPr>
        <w:spacing w:after="110" w:before="0" w:line="272"/>
      </w:pPr>
      <w:r>
        <w:t>이번 사이클에서 프로그램의 성격은 결과를 산출하는 것에서 결과의 신뢰 범위를 함께 제시하는 것으로 이동했다. 불완전한 입력에서도 확인 가능한 범위를 명시하고, 각 규칙의 근거와 위치를 추적할 수 있는 FDM 검토 기반을 확보했다.</w:t>
      </w:r>
    </w:p>
    <w:p>
      <w:pPr>
        <w:spacing w:after="110" w:before="0" w:line="272"/>
      </w:pPr>
      <w:r>
        <w:t>반면 산출값의 제조적 타당성에 대한 근거는 여전히 부족하다. 코드 개선은 수확체감 구간에 진입했다고 보며, 다음 사이클은 코드가 아니라 라벨 자료와 Cura 대조에 배분하는 것이 타당하다. 다음 보고에서는 독립적으로 설명 가능한 성공·실패 사례와 오차표로 결과를 제시하겠다.</w:t>
      </w:r>
    </w:p>
    <w:p>
      <w:r>
        <w:br w:type="page"/>
      </w:r>
    </w:p>
    <w:p>
      <w:pPr>
        <w:pStyle w:val="Heading1"/>
        <w:keepNext/>
        <w:pBdr>
          <w:bottom w:val="single" w:sz="8" w:space="5" w:color="333333"/>
        </w:pBdr>
        <w:spacing w:after="150" w:before="340"/>
      </w:pPr>
      <w:r>
        <w:rPr>
          <w:rFonts w:ascii="맑은 고딕" w:eastAsia="맑은 고딕" w:hAnsi="맑은 고딕" w:cs="맑은 고딕"/>
          <w:b/>
          <w:bCs/>
          <w:color w:val="111111"/>
          <w:sz w:val="24"/>
          <w:szCs w:val="24"/>
        </w:rPr>
        <w:t>부록</w:t>
      </w:r>
    </w:p>
    <w:p>
      <w:pPr>
        <w:pStyle w:val="Heading2"/>
        <w:keepNext/>
        <w:spacing w:after="85" w:before="230"/>
      </w:pPr>
      <w:r>
        <w:rPr>
          <w:rFonts w:ascii="맑은 고딕" w:eastAsia="맑은 고딕" w:hAnsi="맑은 고딕" w:cs="맑은 고딕"/>
          <w:b/>
          <w:bCs/>
          <w:color w:val="111111"/>
          <w:sz w:val="20"/>
          <w:szCs w:val="20"/>
        </w:rPr>
        <w:t>A. 버전별 상세 수정 내역</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740"/>
        <w:gridCol w:w="8620"/>
      </w:tblGrid>
      <w:tr>
        <w:trPr>
          <w:cantSplit/>
          <w:tblHeader/>
        </w:trPr>
        <w:tc>
          <w:tcPr>
            <w:tcW w:w="74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5"/>
                <w:szCs w:val="15"/>
              </w:rPr>
              <w:t>버전</w:t>
            </w:r>
          </w:p>
        </w:tc>
        <w:tc>
          <w:tcPr>
            <w:tcW w:w="862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5"/>
                <w:szCs w:val="15"/>
              </w:rPr>
              <w:t>수정 내용</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5"/>
                <w:szCs w:val="15"/>
              </w:rPr>
              <w:t>v2.1</w:t>
            </w:r>
          </w:p>
        </w:tc>
        <w:tc>
          <w:tcPr>
            <w:tcW w:w="862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5"/>
                <w:szCs w:val="15"/>
              </w:rPr>
              <w:t>하드 게이트(제조 불가 조건)와 소프트 규칙(품질 점수) 분리</w:t>
            </w:r>
          </w:p>
          <w:p>
            <w:pPr>
              <w:spacing w:after="0" w:before="0" w:line="248"/>
            </w:pPr>
            <w:r>
              <w:rPr>
                <w:rFonts w:ascii="맑은 고딕" w:eastAsia="맑은 고딕" w:hAnsi="맑은 고딕" w:cs="맑은 고딕"/>
                <w:b w:val="0"/>
                <w:bCs w:val="0"/>
                <w:color w:val="111111"/>
                <w:sz w:val="15"/>
                <w:szCs w:val="15"/>
              </w:rPr>
              <w:t>측정 불가 규칙을 100점이 아닌 N/A로 처리하고 가중치 재정규화</w:t>
            </w:r>
          </w:p>
          <w:p>
            <w:pPr>
              <w:spacing w:after="0" w:before="0" w:line="248"/>
            </w:pPr>
            <w:r>
              <w:rPr>
                <w:rFonts w:ascii="맑은 고딕" w:eastAsia="맑은 고딕" w:hAnsi="맑은 고딕" w:cs="맑은 고딕"/>
                <w:b w:val="0"/>
                <w:bCs w:val="0"/>
                <w:color w:val="111111"/>
                <w:sz w:val="15"/>
                <w:szCs w:val="15"/>
              </w:rPr>
              <w:t>점수 함수를 전 구간 연속 함수로 교체</w:t>
            </w:r>
          </w:p>
          <w:p>
            <w:pPr>
              <w:spacing w:after="0" w:before="0" w:line="248"/>
            </w:pPr>
            <w:r>
              <w:rPr>
                <w:rFonts w:ascii="맑은 고딕" w:eastAsia="맑은 고딕" w:hAnsi="맑은 고딕" w:cs="맑은 고딕"/>
                <w:b w:val="0"/>
                <w:bCs w:val="0"/>
                <w:color w:val="111111"/>
                <w:sz w:val="15"/>
                <w:szCs w:val="15"/>
              </w:rPr>
              <w:t>공정별 임계각·지지 밀도를 형상 분석 계층까지 실제 전달</w:t>
            </w:r>
          </w:p>
          <w:p>
            <w:pPr>
              <w:spacing w:after="0" w:before="0" w:line="248"/>
            </w:pPr>
            <w:r>
              <w:rPr>
                <w:rFonts w:ascii="맑은 고딕" w:eastAsia="맑은 고딕" w:hAnsi="맑은 고딕" w:cs="맑은 고딕"/>
                <w:b w:val="0"/>
                <w:bCs w:val="0"/>
                <w:color w:val="111111"/>
                <w:sz w:val="15"/>
                <w:szCs w:val="15"/>
              </w:rPr>
              <w:t>임계값 0인 규칙의 ZeroDivisionError 제거</w:t>
            </w:r>
          </w:p>
          <w:p>
            <w:pPr>
              <w:spacing w:after="0" w:before="0" w:line="248"/>
            </w:pPr>
            <w:r>
              <w:rPr>
                <w:rFonts w:ascii="맑은 고딕" w:eastAsia="맑은 고딕" w:hAnsi="맑은 고딕" w:cs="맑은 고딕"/>
                <w:b w:val="0"/>
                <w:bCs w:val="0"/>
                <w:color w:val="111111"/>
                <w:sz w:val="15"/>
                <w:szCs w:val="15"/>
              </w:rPr>
              <w:t>빌드 방향 후보 3개 → 6개(±X, ±Y, ±Z), 중복 평가 제거</w:t>
            </w:r>
          </w:p>
          <w:p>
            <w:pPr>
              <w:spacing w:after="0" w:before="0" w:line="248"/>
            </w:pPr>
            <w:r>
              <w:rPr>
                <w:rFonts w:ascii="맑은 고딕" w:eastAsia="맑은 고딕" w:hAnsi="맑은 고딕" w:cs="맑은 고딕"/>
                <w:b w:val="0"/>
                <w:bCs w:val="0"/>
                <w:color w:val="111111"/>
                <w:sz w:val="15"/>
                <w:szCs w:val="15"/>
              </w:rPr>
              <w:t>단위(mm/cm/m/inch) 명시적 입력</w:t>
            </w:r>
          </w:p>
          <w:p>
            <w:pPr>
              <w:spacing w:after="0" w:before="0" w:line="248"/>
            </w:pPr>
            <w:r>
              <w:rPr>
                <w:rFonts w:ascii="맑은 고딕" w:eastAsia="맑은 고딕" w:hAnsi="맑은 고딕" w:cs="맑은 고딕"/>
                <w:b w:val="0"/>
                <w:bCs w:val="0"/>
                <w:color w:val="111111"/>
                <w:sz w:val="15"/>
                <w:szCs w:val="15"/>
              </w:rPr>
              <w:t>다중 껍질에서 공동의 음의 감김 부호 보존</w:t>
            </w:r>
          </w:p>
          <w:p>
            <w:pPr>
              <w:spacing w:after="0" w:before="0" w:line="248"/>
            </w:pPr>
            <w:r>
              <w:rPr>
                <w:rFonts w:ascii="맑은 고딕" w:eastAsia="맑은 고딕" w:hAnsi="맑은 고딕" w:cs="맑은 고딕"/>
                <w:b w:val="0"/>
                <w:bCs w:val="0"/>
                <w:color w:val="111111"/>
                <w:sz w:val="15"/>
                <w:szCs w:val="15"/>
              </w:rPr>
              <w:t>0°/90° 배치 중 유리한 쪽을 게이트·여유·점수·시각화에 공통 적용</w:t>
            </w:r>
          </w:p>
          <w:p>
            <w:pPr>
              <w:spacing w:after="0" w:before="0" w:line="248"/>
            </w:pPr>
            <w:r>
              <w:rPr>
                <w:rFonts w:ascii="맑은 고딕" w:eastAsia="맑은 고딕" w:hAnsi="맑은 고딕" w:cs="맑은 고딕"/>
                <w:b w:val="0"/>
                <w:bCs w:val="0"/>
                <w:color w:val="111111"/>
                <w:sz w:val="15"/>
                <w:szCs w:val="15"/>
              </w:rPr>
              <w:t>샘플 모델을 concatenate가 아닌 boolean union으로 생성</w:t>
            </w:r>
          </w:p>
          <w:p>
            <w:pPr>
              <w:spacing w:after="0" w:before="0" w:line="248"/>
            </w:pPr>
            <w:r>
              <w:rPr>
                <w:rFonts w:ascii="맑은 고딕" w:eastAsia="맑은 고딕" w:hAnsi="맑은 고딕" w:cs="맑은 고딕"/>
                <w:b w:val="0"/>
                <w:bCs w:val="0"/>
                <w:color w:val="111111"/>
                <w:sz w:val="15"/>
                <w:szCs w:val="15"/>
              </w:rPr>
              <w:t>브리지 한계를 근거 없는 10mm에서 실측 2.0mm로 교체</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5"/>
                <w:szCs w:val="15"/>
              </w:rPr>
              <w:t>v2.2</w:t>
            </w:r>
          </w:p>
        </w:tc>
        <w:tc>
          <w:tcPr>
            <w:tcW w:w="862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5"/>
                <w:szCs w:val="15"/>
              </w:rPr>
              <w:t>측정 데이터 덮어쓰기 차단 — 실행마다 신규 폴더, 비어 있지 않은 폴더 거부</w:t>
            </w:r>
          </w:p>
          <w:p>
            <w:pPr>
              <w:spacing w:after="0" w:before="0" w:line="248"/>
            </w:pPr>
            <w:r>
              <w:rPr>
                <w:rFonts w:ascii="맑은 고딕" w:eastAsia="맑은 고딕" w:hAnsi="맑은 고딕" w:cs="맑은 고딕"/>
                <w:b w:val="0"/>
                <w:bCs w:val="0"/>
                <w:color w:val="111111"/>
                <w:sz w:val="15"/>
                <w:szCs w:val="15"/>
              </w:rPr>
              <w:t>방향별 STL·원본·코드 해시, 필라멘트 지름, 단위, 프로필 기록</w:t>
            </w:r>
          </w:p>
          <w:p>
            <w:pPr>
              <w:spacing w:after="0" w:before="0" w:line="248"/>
            </w:pPr>
            <w:r>
              <w:rPr>
                <w:rFonts w:ascii="맑은 고딕" w:eastAsia="맑은 고딕" w:hAnsi="맑은 고딕" w:cs="맑은 고딕"/>
                <w:b w:val="0"/>
                <w:bCs w:val="0"/>
                <w:color w:val="111111"/>
                <w:sz w:val="15"/>
                <w:szCs w:val="15"/>
              </w:rPr>
              <w:t>저장된 STL의 실제 바이트를 재로드한 뒤 예측·형상 항·평가 수행</w:t>
            </w:r>
          </w:p>
          <w:p>
            <w:pPr>
              <w:spacing w:after="0" w:before="0" w:line="248"/>
            </w:pPr>
            <w:r>
              <w:rPr>
                <w:rFonts w:ascii="맑은 고딕" w:eastAsia="맑은 고딕" w:hAnsi="맑은 고딕" w:cs="맑은 고딕"/>
                <w:b w:val="0"/>
                <w:bCs w:val="0"/>
                <w:color w:val="111111"/>
                <w:sz w:val="15"/>
                <w:szCs w:val="15"/>
              </w:rPr>
              <w:t>프로필·코드·Cura 설정이 다른 데이터의 혼합 회귀 차단</w:t>
            </w:r>
          </w:p>
          <w:p>
            <w:pPr>
              <w:spacing w:after="0" w:before="0" w:line="248"/>
            </w:pPr>
            <w:r>
              <w:rPr>
                <w:rFonts w:ascii="맑은 고딕" w:eastAsia="맑은 고딕" w:hAnsi="맑은 고딕" w:cs="맑은 고딕"/>
                <w:b w:val="0"/>
                <w:bCs w:val="0"/>
                <w:color w:val="111111"/>
                <w:sz w:val="15"/>
                <w:szCs w:val="15"/>
              </w:rPr>
              <w:t>교차검증 학습 행렬의 계수 식별 가능성 검사, 실패 시 Q² 미산출</w:t>
            </w:r>
          </w:p>
          <w:p>
            <w:pPr>
              <w:spacing w:after="0" w:before="0" w:line="248"/>
            </w:pPr>
            <w:r>
              <w:rPr>
                <w:rFonts w:ascii="맑은 고딕" w:eastAsia="맑은 고딕" w:hAnsi="맑은 고딕" w:cs="맑은 고딕"/>
                <w:b w:val="0"/>
                <w:bCs w:val="0"/>
                <w:color w:val="111111"/>
                <w:sz w:val="15"/>
                <w:szCs w:val="15"/>
              </w:rPr>
              <w:t>서포트 연결 성분 분리 실패를 판정 보류로 전달</w:t>
            </w:r>
          </w:p>
          <w:p>
            <w:pPr>
              <w:spacing w:after="0" w:before="0" w:line="248"/>
            </w:pPr>
            <w:r>
              <w:rPr>
                <w:rFonts w:ascii="맑은 고딕" w:eastAsia="맑은 고딕" w:hAnsi="맑은 고딕" w:cs="맑은 고딕"/>
                <w:b w:val="0"/>
                <w:bCs w:val="0"/>
                <w:color w:val="111111"/>
                <w:sz w:val="15"/>
                <w:szCs w:val="15"/>
              </w:rPr>
              <w:t>방향별 평가 규칙 집합이 상이하면 총점 1위 선정 보류</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5"/>
                <w:szCs w:val="15"/>
              </w:rPr>
              <w:t>v2.3</w:t>
            </w:r>
          </w:p>
        </w:tc>
        <w:tc>
          <w:tcPr>
            <w:tcW w:w="862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5"/>
                <w:szCs w:val="15"/>
              </w:rPr>
              <w:t>솔리드 검사 실패를 입력 결함 / 계산 가능 범위 / 프로필 미충족으로 분해</w:t>
            </w:r>
          </w:p>
          <w:p>
            <w:pPr>
              <w:spacing w:after="0" w:before="0" w:line="248"/>
            </w:pPr>
            <w:r>
              <w:rPr>
                <w:rFonts w:ascii="맑은 고딕" w:eastAsia="맑은 고딕" w:hAnsi="맑은 고딕" w:cs="맑은 고딕"/>
                <w:b w:val="0"/>
                <w:bCs w:val="0"/>
                <w:color w:val="111111"/>
                <w:sz w:val="15"/>
                <w:szCs w:val="15"/>
              </w:rPr>
              <w:t>열린 경계 모서리, 비다양체 모서리, 중복·퇴화 삼각형을 항목별 집계</w:t>
            </w:r>
          </w:p>
          <w:p>
            <w:pPr>
              <w:spacing w:after="0" w:before="0" w:line="248"/>
            </w:pPr>
            <w:r>
              <w:rPr>
                <w:rFonts w:ascii="맑은 고딕" w:eastAsia="맑은 고딕" w:hAnsi="맑은 고딕" w:cs="맑은 고딕"/>
                <w:b w:val="0"/>
                <w:bCs w:val="0"/>
                <w:color w:val="111111"/>
                <w:sz w:val="15"/>
                <w:szCs w:val="15"/>
              </w:rPr>
              <w:t>보수적 정리 후보 제공 — 퇴화면과 동일 방향 중복면만 제거, 구멍 메우기·정점 병합·소형 성분 삭제는 미수행</w:t>
            </w:r>
          </w:p>
          <w:p>
            <w:pPr>
              <w:spacing w:after="0" w:before="0" w:line="248"/>
            </w:pPr>
            <w:r>
              <w:rPr>
                <w:rFonts w:ascii="맑은 고딕" w:eastAsia="맑은 고딕" w:hAnsi="맑은 고딕" w:cs="맑은 고딕"/>
                <w:b w:val="0"/>
                <w:bCs w:val="0"/>
                <w:color w:val="111111"/>
                <w:sz w:val="15"/>
                <w:szCs w:val="15"/>
              </w:rPr>
              <w:t>문제 면 인덱스를 3D 뷰에 하이라이트</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5"/>
                <w:szCs w:val="15"/>
              </w:rPr>
              <w:t>v2.4</w:t>
            </w:r>
          </w:p>
        </w:tc>
        <w:tc>
          <w:tcPr>
            <w:tcW w:w="862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5"/>
                <w:szCs w:val="15"/>
              </w:rPr>
              <w:t>삼각형-평면 교차로 층 단면을 구성하는 경로 신설</w:t>
            </w:r>
          </w:p>
          <w:p>
            <w:pPr>
              <w:spacing w:after="0" w:before="0" w:line="248"/>
            </w:pPr>
            <w:r>
              <w:rPr>
                <w:rFonts w:ascii="맑은 고딕" w:eastAsia="맑은 고딕" w:hAnsi="맑은 고딕" w:cs="맑은 고딕"/>
                <w:b w:val="0"/>
                <w:bCs w:val="0"/>
                <w:color w:val="111111"/>
                <w:sz w:val="15"/>
                <w:szCs w:val="15"/>
              </w:rPr>
              <w:t>정점 인덱스 정규화로 인접 두 삼각형이 비트 단위 동일 교차점 산출(틈 방지)</w:t>
            </w:r>
          </w:p>
          <w:p>
            <w:pPr>
              <w:spacing w:after="0" w:before="0" w:line="248"/>
            </w:pPr>
            <w:r>
              <w:rPr>
                <w:rFonts w:ascii="맑은 고딕" w:eastAsia="맑은 고딕" w:hAnsi="맑은 고딕" w:cs="맑은 고딕"/>
                <w:b w:val="0"/>
                <w:bCs w:val="0"/>
                <w:color w:val="111111"/>
                <w:sz w:val="15"/>
                <w:szCs w:val="15"/>
              </w:rPr>
              <w:t>부호 있는 감김 수 기반 재료 판정 — 반대 방향 내부 경계는 공동으로 보존</w:t>
            </w:r>
          </w:p>
          <w:p>
            <w:pPr>
              <w:spacing w:after="0" w:before="0" w:line="248"/>
            </w:pPr>
            <w:r>
              <w:rPr>
                <w:rFonts w:ascii="맑은 고딕" w:eastAsia="맑은 고딕" w:hAnsi="맑은 고딕" w:cs="맑은 고딕"/>
                <w:b w:val="0"/>
                <w:bCs w:val="0"/>
                <w:color w:val="111111"/>
                <w:sz w:val="15"/>
                <w:szCs w:val="15"/>
              </w:rPr>
              <w:t>선폭 기준 얇은 특징, 지지·브리지 검토 영역, 한 층 특징 검사 도입</w:t>
            </w:r>
          </w:p>
          <w:p>
            <w:pPr>
              <w:spacing w:after="0" w:before="0" w:line="248"/>
            </w:pPr>
            <w:r>
              <w:rPr>
                <w:rFonts w:ascii="맑은 고딕" w:eastAsia="맑은 고딕" w:hAnsi="맑은 고딕" w:cs="맑은 고딕"/>
                <w:b w:val="0"/>
                <w:bCs w:val="0"/>
                <w:color w:val="111111"/>
                <w:sz w:val="15"/>
                <w:szCs w:val="15"/>
              </w:rPr>
              <w:t>기존 3D 점수와 단면 결과를 분리해 한쪽 실패가 다른 쪽을 무효화하지 않도록 함</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5"/>
                <w:szCs w:val="15"/>
              </w:rPr>
              <w:t>v2.5</w:t>
            </w:r>
          </w:p>
        </w:tc>
        <w:tc>
          <w:tcPr>
            <w:tcW w:w="862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5"/>
                <w:szCs w:val="15"/>
              </w:rPr>
              <w:t>반올림 수준 잔여를 작은 세부로 분리(선폭 검사)</w:t>
            </w:r>
          </w:p>
          <w:p>
            <w:pPr>
              <w:spacing w:after="0" w:before="0" w:line="248"/>
            </w:pPr>
            <w:r>
              <w:rPr>
                <w:rFonts w:ascii="맑은 고딕" w:eastAsia="맑은 고딕" w:hAnsi="맑은 고딕" w:cs="맑은 고딕"/>
                <w:b w:val="0"/>
                <w:bCs w:val="0"/>
                <w:color w:val="111111"/>
                <w:sz w:val="15"/>
                <w:szCs w:val="15"/>
              </w:rPr>
              <w:t>감김 수 판정에 STRtree 공간 색인 도입 — 핀 900개 기준 연산량 약 960배 감소</w:t>
            </w:r>
          </w:p>
          <w:p>
            <w:pPr>
              <w:spacing w:after="0" w:before="0" w:line="248"/>
            </w:pPr>
            <w:r>
              <w:rPr>
                <w:rFonts w:ascii="맑은 고딕" w:eastAsia="맑은 고딕" w:hAnsi="맑은 고딕" w:cs="맑은 고딕"/>
                <w:b w:val="0"/>
                <w:bCs w:val="0"/>
                <w:color w:val="111111"/>
                <w:sz w:val="15"/>
                <w:szCs w:val="15"/>
              </w:rPr>
              <w:t>손상 범위와 분리된 닫힌 연결 성분은 해당 층이 미확정이어도 검토</w:t>
            </w:r>
          </w:p>
          <w:p>
            <w:pPr>
              <w:spacing w:after="0" w:before="0" w:line="248"/>
            </w:pPr>
            <w:r>
              <w:rPr>
                <w:rFonts w:ascii="맑은 고딕" w:eastAsia="맑은 고딕" w:hAnsi="맑은 고딕" w:cs="맑은 고딕"/>
                <w:b w:val="0"/>
                <w:bCs w:val="0"/>
                <w:color w:val="111111"/>
                <w:sz w:val="15"/>
                <w:szCs w:val="15"/>
              </w:rPr>
              <w:t>손상된 공동을 감싸는 외곽 링은 전이적으로 함께 미확정 처리</w:t>
            </w:r>
          </w:p>
          <w:p>
            <w:pPr>
              <w:spacing w:after="0" w:before="0" w:line="248"/>
            </w:pPr>
            <w:r>
              <w:rPr>
                <w:rFonts w:ascii="맑은 고딕" w:eastAsia="맑은 고딕" w:hAnsi="맑은 고딕" w:cs="맑은 고딕"/>
                <w:b w:val="0"/>
                <w:bCs w:val="0"/>
                <w:color w:val="111111"/>
                <w:sz w:val="15"/>
                <w:szCs w:val="15"/>
              </w:rPr>
              <w:t>재료 면적이 0인 경우 사유를 명시하고 전 검사를 미확정 처리</w:t>
            </w:r>
          </w:p>
          <w:p>
            <w:pPr>
              <w:spacing w:after="0" w:before="0" w:line="248"/>
            </w:pPr>
            <w:r>
              <w:rPr>
                <w:rFonts w:ascii="맑은 고딕" w:eastAsia="맑은 고딕" w:hAnsi="맑은 고딕" w:cs="맑은 고딕"/>
                <w:b w:val="0"/>
                <w:bCs w:val="0"/>
                <w:color w:val="111111"/>
                <w:sz w:val="15"/>
                <w:szCs w:val="15"/>
              </w:rPr>
              <w:t>화면에 단면·빌드 프레임 캐시 적용</w:t>
            </w:r>
          </w:p>
        </w:tc>
      </w:tr>
      <w:tr>
        <w:trPr>
          <w:cantSplit/>
        </w:trPr>
        <w:tc>
          <w:tcPr>
            <w:tcW w:w="74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5"/>
                <w:szCs w:val="15"/>
              </w:rPr>
              <w:t>v2.6</w:t>
            </w:r>
          </w:p>
        </w:tc>
        <w:tc>
          <w:tcPr>
            <w:tcW w:w="862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5"/>
                <w:szCs w:val="15"/>
              </w:rPr>
              <w:t>지지·브리지 검사와 한 층 검사에 동일 표시 정책 적용</w:t>
            </w:r>
          </w:p>
          <w:p>
            <w:pPr>
              <w:spacing w:after="0" w:before="0" w:line="248"/>
            </w:pPr>
            <w:r>
              <w:rPr>
                <w:rFonts w:ascii="맑은 고딕" w:eastAsia="맑은 고딕" w:hAnsi="맑은 고딕" w:cs="맑은 고딕"/>
                <w:b w:val="0"/>
                <w:bCs w:val="0"/>
                <w:color w:val="111111"/>
                <w:sz w:val="15"/>
                <w:szCs w:val="15"/>
              </w:rPr>
              <w:t>연결 성분 전체가 영향을 받는 경우 면적과 무관하게 우선 검토로 승격</w:t>
            </w:r>
          </w:p>
          <w:p>
            <w:pPr>
              <w:spacing w:after="0" w:before="0" w:line="248"/>
            </w:pPr>
            <w:r>
              <w:rPr>
                <w:rFonts w:ascii="맑은 고딕" w:eastAsia="맑은 고딕" w:hAnsi="맑은 고딕" w:cs="맑은 고딕"/>
                <w:b w:val="0"/>
                <w:bCs w:val="0"/>
                <w:color w:val="111111"/>
                <w:sz w:val="15"/>
                <w:szCs w:val="15"/>
              </w:rPr>
              <w:t>빌드 프레임별 메시 크기를 1회만 계산해 재사용(층별 캐시 해시 중복 제거)</w:t>
            </w:r>
          </w:p>
          <w:p>
            <w:pPr>
              <w:spacing w:after="0" w:before="0" w:line="248"/>
            </w:pPr>
            <w:r>
              <w:rPr>
                <w:rFonts w:ascii="맑은 고딕" w:eastAsia="맑은 고딕" w:hAnsi="맑은 고딕" w:cs="맑은 고딕"/>
                <w:b w:val="0"/>
                <w:bCs w:val="0"/>
                <w:color w:val="111111"/>
                <w:sz w:val="15"/>
                <w:szCs w:val="15"/>
              </w:rPr>
              <w:t>예외 처리에서 미초기화 변수를 참조할 수 있던 잠재 결함 수정</w:t>
            </w:r>
          </w:p>
          <w:p>
            <w:pPr>
              <w:spacing w:after="0" w:before="0" w:line="248"/>
            </w:pPr>
            <w:r>
              <w:rPr>
                <w:rFonts w:ascii="맑은 고딕" w:eastAsia="맑은 고딕" w:hAnsi="맑은 고딕" w:cs="맑은 고딕"/>
                <w:b w:val="0"/>
                <w:bCs w:val="0"/>
                <w:color w:val="111111"/>
                <w:sz w:val="15"/>
                <w:szCs w:val="15"/>
              </w:rPr>
              <w:t>이전 버전 결과가 세션에 잔존하면 재평가하도록 안내</w:t>
            </w:r>
          </w:p>
        </w:tc>
      </w:tr>
    </w:tbl>
    <w:p>
      <w:r>
        <w:br w:type="page"/>
      </w:r>
    </w:p>
    <w:p>
      <w:pPr>
        <w:pStyle w:val="Heading2"/>
        <w:keepNext/>
        <w:spacing w:after="85" w:before="230"/>
      </w:pPr>
      <w:r>
        <w:rPr>
          <w:rFonts w:ascii="맑은 고딕" w:eastAsia="맑은 고딕" w:hAnsi="맑은 고딕" w:cs="맑은 고딕"/>
          <w:b/>
          <w:bCs/>
          <w:color w:val="111111"/>
          <w:sz w:val="20"/>
          <w:szCs w:val="20"/>
        </w:rPr>
        <w:t>B. 검증 항목</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1750"/>
        <w:gridCol w:w="5460"/>
        <w:gridCol w:w="2150"/>
      </w:tblGrid>
      <w:tr>
        <w:trPr>
          <w:cantSplit/>
          <w:tblHeader/>
        </w:trPr>
        <w:tc>
          <w:tcPr>
            <w:tcW w:w="175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검증</w:t>
            </w:r>
          </w:p>
        </w:tc>
        <w:tc>
          <w:tcPr>
            <w:tcW w:w="546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내용</w:t>
            </w:r>
          </w:p>
        </w:tc>
        <w:tc>
          <w:tcPr>
            <w:tcW w:w="215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결과</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기본 검증</w:t>
            </w:r>
          </w:p>
        </w:tc>
        <w:tc>
          <w:tcPr>
            <w:tcW w:w="5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해석적 정답값, 불변성, 단조성, 입력 방어, 공정별 스모크</w:t>
            </w:r>
          </w:p>
        </w:tc>
        <w:tc>
          <w:tcPr>
            <w:tcW w:w="2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55 / 55 통과</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회귀·화면 검사</w:t>
            </w:r>
          </w:p>
        </w:tc>
        <w:tc>
          <w:tcPr>
            <w:tcW w:w="5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단면 계약, 부분 검토 안전 범위, 화면 상태와 캐시, 이전 버전 결과 처리</w:t>
            </w:r>
          </w:p>
        </w:tc>
        <w:tc>
          <w:tcPr>
            <w:tcW w:w="2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167 / 167 통과</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외부 공개 STL</w:t>
            </w:r>
          </w:p>
        </w:tc>
        <w:tc>
          <w:tcPr>
            <w:tcW w:w="5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GB 1건, Benchy 1건, Prusa 부품 14건 — 원본과 정리 후보 각각</w:t>
            </w:r>
          </w:p>
        </w:tc>
        <w:tc>
          <w:tcPr>
            <w:tcW w:w="2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16건 요청 층 계산 완료</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화면 회귀</w:t>
            </w:r>
          </w:p>
        </w:tc>
        <w:tc>
          <w:tcPr>
            <w:tcW w:w="5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GB 원본·정리 후보 각 212층, 단면 이동과 세부 오버레이</w:t>
            </w:r>
          </w:p>
        </w:tc>
        <w:tc>
          <w:tcPr>
            <w:tcW w:w="2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정상 동작 확인</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샘플 점수</w:t>
            </w:r>
          </w:p>
        </w:tc>
        <w:tc>
          <w:tcPr>
            <w:tcW w:w="5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Good / Moderate / Bad 3종</w:t>
            </w:r>
          </w:p>
        </w:tc>
        <w:tc>
          <w:tcPr>
            <w:tcW w:w="2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100.0(A) / 85.2(B) / 58.9(F)</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Cura 원자료</w:t>
            </w:r>
          </w:p>
        </w:tc>
        <w:tc>
          <w:tcPr>
            <w:tcW w:w="5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cura_run 측정 파일 29개</w:t>
            </w:r>
          </w:p>
        </w:tc>
        <w:tc>
          <w:tcPr>
            <w:tcW w:w="2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원본과 바이트 단위 동일</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기존 회귀</w:t>
            </w:r>
          </w:p>
        </w:tc>
        <w:tc>
          <w:tcPr>
            <w:tcW w:w="5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서포트 재료량 2항 모델</w:t>
            </w:r>
          </w:p>
        </w:tc>
        <w:tc>
          <w:tcPr>
            <w:tcW w:w="2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R² = 0.978 보존</w:t>
            </w:r>
          </w:p>
        </w:tc>
      </w:tr>
      <w:tr>
        <w:trPr>
          <w:cantSplit/>
        </w:trPr>
        <w:tc>
          <w:tcPr>
            <w:tcW w:w="17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미수행</w:t>
            </w:r>
          </w:p>
        </w:tc>
        <w:tc>
          <w:tcPr>
            <w:tcW w:w="54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신규 Cura 재슬라이싱, 실제 프린터 출력, 브라우저 성능</w:t>
            </w:r>
          </w:p>
        </w:tc>
        <w:tc>
          <w:tcPr>
            <w:tcW w:w="215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미검증</w:t>
            </w:r>
          </w:p>
        </w:tc>
      </w:tr>
    </w:tbl>
    <w:p>
      <w:pPr>
        <w:spacing w:after="170" w:before="45" w:line="250"/>
      </w:pPr>
      <w:r>
        <w:rPr>
          <w:rFonts w:ascii="맑은 고딕" w:eastAsia="맑은 고딕" w:hAnsi="맑은 고딕" w:cs="맑은 고딕"/>
          <w:color w:val="555555"/>
          <w:sz w:val="16"/>
          <w:szCs w:val="16"/>
        </w:rPr>
        <w:t>화면 회귀는 실제 메시를 샘플 입력 경로에 주입한 Streamlit AppTest이며, 브라우저 픽셀 검사는 아니다.</w:t>
      </w:r>
    </w:p>
    <w:p>
      <w:pPr>
        <w:pStyle w:val="Heading2"/>
        <w:keepNext/>
        <w:spacing w:after="85" w:before="230"/>
      </w:pPr>
      <w:r>
        <w:rPr>
          <w:rFonts w:ascii="맑은 고딕" w:eastAsia="맑은 고딕" w:hAnsi="맑은 고딕" w:cs="맑은 고딕"/>
          <w:b/>
          <w:bCs/>
          <w:color w:val="111111"/>
          <w:sz w:val="20"/>
          <w:szCs w:val="20"/>
        </w:rPr>
        <w:t>C. 임계값 근거 등급</w:t>
      </w:r>
    </w:p>
    <w:p>
      <w:pPr>
        <w:spacing w:after="120" w:before="0" w:line="272"/>
      </w:pPr>
      <w:r>
        <w:t>모든 수치가 동등하게 임의인 것은 아니다. 근거의 성격에 따라 등급을 부여하고 화면과 보고서에 함께 표시한다.</w:t>
      </w:r>
    </w:p>
    <w:tbl>
      <w:tblPr>
        <w:tblW w:w="9360" w:type="dxa"/>
        <w:tblBorders>
          <w:top w:val="single" w:sz="8" w:space="0" w:color="333333"/>
          <w:left w:val="none"/>
          <w:bottom w:val="single" w:sz="8" w:space="0" w:color="333333"/>
          <w:right w:val="none"/>
          <w:insideH w:val="single" w:sz="2" w:space="0" w:color="D8D8D8"/>
          <w:insideV w:val="none"/>
        </w:tblBorders>
        <w:tblLook w:val="04A0" w:firstRow="1" w:lastRow="0" w:firstColumn="1" w:lastColumn="0" w:noHBand="0" w:noVBand="1"/>
      </w:tblPr>
      <w:tblGrid>
        <w:gridCol w:w="800"/>
        <w:gridCol w:w="3000"/>
        <w:gridCol w:w="5560"/>
      </w:tblGrid>
      <w:tr>
        <w:trPr>
          <w:cantSplit/>
          <w:tblHeader/>
        </w:trPr>
        <w:tc>
          <w:tcPr>
            <w:tcW w:w="80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등급</w:t>
            </w:r>
          </w:p>
        </w:tc>
        <w:tc>
          <w:tcPr>
            <w:tcW w:w="300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정의</w:t>
            </w:r>
          </w:p>
        </w:tc>
        <w:tc>
          <w:tcPr>
            <w:tcW w:w="5560" w:type="dxa"/>
            <w:tcBorders>
              <w:bottom w:val="single" w:sz="6" w:space="0" w:color="333333"/>
            </w:tcBorders>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해당 항목 (FDM)</w:t>
            </w:r>
          </w:p>
        </w:tc>
      </w:tr>
      <w:tr>
        <w:trPr>
          <w:cantSplit/>
        </w:trPr>
        <w:tc>
          <w:tcPr>
            <w:tcW w:w="8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사양</w:t>
            </w:r>
          </w:p>
        </w:tc>
        <w:tc>
          <w:tcPr>
            <w:tcW w:w="30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장비·재료 사양에서 직접 유래</w:t>
            </w:r>
          </w:p>
        </w:tc>
        <w:tc>
          <w:tcPr>
            <w:tcW w:w="5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층 높이 0.2mm, 단면 검토 선폭 0.4mm</w:t>
            </w:r>
          </w:p>
        </w:tc>
      </w:tr>
      <w:tr>
        <w:trPr>
          <w:cantSplit/>
        </w:trPr>
        <w:tc>
          <w:tcPr>
            <w:tcW w:w="8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실측</w:t>
            </w:r>
          </w:p>
        </w:tc>
        <w:tc>
          <w:tcPr>
            <w:tcW w:w="30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실험·계측으로 회귀한 값</w:t>
            </w:r>
          </w:p>
        </w:tc>
        <w:tc>
          <w:tcPr>
            <w:tcW w:w="5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서포트 밀도·벽 계수(Cura 24건 회귀), 브리지 한계 2.0mm(Jiang 등 2018 실측)</w:t>
            </w:r>
          </w:p>
        </w:tc>
      </w:tr>
      <w:tr>
        <w:trPr>
          <w:cantSplit/>
        </w:trPr>
        <w:tc>
          <w:tcPr>
            <w:tcW w:w="8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관행</w:t>
            </w:r>
          </w:p>
        </w:tc>
        <w:tc>
          <w:tcPr>
            <w:tcW w:w="30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업계 통용값. 출처는 있으나 물리적 필연은 아님</w:t>
            </w:r>
          </w:p>
        </w:tc>
        <w:tc>
          <w:tcPr>
            <w:tcW w:w="5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권장 벽두께 1.0mm, 임계각 45°, 최소 형상 0.8mm, 최소 간격 0.5mm, 두께 변화비 3.0</w:t>
            </w:r>
          </w:p>
        </w:tc>
      </w:tr>
      <w:tr>
        <w:trPr>
          <w:cantSplit/>
        </w:trPr>
        <w:tc>
          <w:tcPr>
            <w:tcW w:w="8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bCs/>
                <w:color w:val="111111"/>
                <w:sz w:val="16"/>
                <w:szCs w:val="16"/>
              </w:rPr>
              <w:t>판단</w:t>
            </w:r>
          </w:p>
        </w:tc>
        <w:tc>
          <w:tcPr>
            <w:tcW w:w="300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근거 없음. 개발자가 결정</w:t>
            </w:r>
          </w:p>
        </w:tc>
        <w:tc>
          <w:tcPr>
            <w:tcW w:w="5560" w:type="dxa"/>
            <w:tcMar>
              <w:top w:w="62" w:type="dxa"/>
              <w:left w:w="0" w:type="dxa"/>
              <w:bottom w:w="62" w:type="dxa"/>
              <w:right w:w="150" w:type="dxa"/>
            </w:tcMar>
            <w:vAlign w:val="center"/>
          </w:tcPr>
          <w:p>
            <w:pPr>
              <w:spacing w:after="0" w:before="0" w:line="248"/>
            </w:pPr>
            <w:r>
              <w:rPr>
                <w:rFonts w:ascii="맑은 고딕" w:eastAsia="맑은 고딕" w:hAnsi="맑은 고딕" w:cs="맑은 고딕"/>
                <w:b w:val="0"/>
                <w:bCs w:val="0"/>
                <w:color w:val="111111"/>
                <w:sz w:val="16"/>
                <w:szCs w:val="16"/>
              </w:rPr>
              <w:t>최소 벽두께 하한 0.4mm, 오버행 면적 비율, 서포트 비율, 종횡비, 계단 비율, 등급 경계(90/80/70/60), 규칙 가중치</w:t>
            </w:r>
          </w:p>
        </w:tc>
      </w:tr>
    </w:tbl>
    <w:p>
      <w:pPr>
        <w:spacing w:after="170" w:before="45" w:line="250"/>
      </w:pPr>
      <w:r>
        <w:rPr>
          <w:rFonts w:ascii="맑은 고딕" w:eastAsia="맑은 고딕" w:hAnsi="맑은 고딕" w:cs="맑은 고딕"/>
          <w:color w:val="555555"/>
          <w:sz w:val="16"/>
          <w:szCs w:val="16"/>
        </w:rPr>
        <w:t>FDM 외 공정(SLA·SLS·DMLS)의 값은 전부 "판단" 등급의 미검증 잠정값으로 표시된다. 가중치는 향후 AHP 또는 회귀로 대체할 예정이다.</w:t>
      </w:r>
    </w:p>
    <w:p>
      <w:pPr>
        <w:pStyle w:val="Heading2"/>
        <w:keepNext/>
        <w:spacing w:after="85" w:before="230"/>
      </w:pPr>
      <w:r>
        <w:rPr>
          <w:rFonts w:ascii="맑은 고딕" w:eastAsia="맑은 고딕" w:hAnsi="맑은 고딕" w:cs="맑은 고딕"/>
          <w:b/>
          <w:bCs/>
          <w:color w:val="111111"/>
          <w:sz w:val="20"/>
          <w:szCs w:val="20"/>
        </w:rPr>
        <w:t>D. 표시 하한</w:t>
      </w:r>
    </w:p>
    <w:p>
      <w:pPr>
        <w:spacing w:after="110" w:before="0" w:line="272"/>
      </w:pPr>
      <w:r>
        <w:t xml:space="preserve">경고를 우선 검토와 작은 세부로 구분하는 기준은 </w:t>
      </w:r>
      <w:r>
        <w:rPr>
          <w:rFonts w:ascii="Consolas" w:eastAsia="Consolas" w:hAnsi="Consolas" w:cs="Consolas"/>
          <w:color w:val="111111"/>
          <w:sz w:val="19"/>
          <w:szCs w:val="19"/>
        </w:rPr>
        <w:t>0.01 × 선폭²</w:t>
      </w:r>
      <w:r>
        <w:t xml:space="preserve">이다. 선폭 0.4mm에서 </w:t>
      </w:r>
      <w:r>
        <w:rPr>
          <w:rFonts w:ascii="Consolas" w:eastAsia="Consolas" w:hAnsi="Consolas" w:cs="Consolas"/>
          <w:color w:val="111111"/>
          <w:sz w:val="19"/>
          <w:szCs w:val="19"/>
        </w:rPr>
        <w:t>0.0016mm²</w:t>
      </w:r>
      <w:r>
        <w:t>가 된다. 화면의 검토 우선순위 기준이며 실험으로 입증한 제조 한계가 아니다.</w:t>
      </w:r>
    </w:p>
    <w:p>
      <w:pPr>
        <w:spacing w:after="110" w:before="0" w:line="272"/>
      </w:pPr>
      <w:r>
        <w:t>하한 미만이어도 단면에서 하나로 이어진 재료 영역 전체가 해당 문제에 걸리면 우선 검토로 승격한다. 지름 0.03mm 핀은 층당 검출 면적이 하한의 절반 이하지만 이 규칙으로 계속 검출된다. 하한 미만의 나머지 후보도 삭제하지 않고 위치와 면적을 보존한다.</w:t>
      </w:r>
    </w:p>
    <w:p>
      <w:pPr>
        <w:spacing w:after="110" w:before="0" w:line="272"/>
      </w:pPr>
      <w:r>
        <w:t>"성분 전체"의 판정은 검사마다 다르다. 선폭 검사는 내측 오프셋에서 성분 전체가 소멸하는 경우, 지지 검사는 이전 층의 허용 범위와 면적으로 겹치지 않는 경우, 한 층 검사는 위·아래 단면과 면적으로 겹치지 않는 경우다. 점 또는 선으로만 접하는 것은 면적 지지로 계수하지 않는다.</w:t>
      </w:r>
    </w:p>
    <w:sectPr>
      <w:pgSz w:w="11906" w:h="16838"/>
      <w:pgMar w:top="1224" w:right="1296" w:bottom="1152" w:left="1296"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onsolas">
    <w:panose1 w:val="020B0609020204030204"/>
    <w:notTrueType w:val="false"/>
    <w:sig w:usb0="7FFFFFFF" w:usb1="0000FCFF" w:usb2="00000001" w:usb3="00000001" w:csb0="6000019F" w:csb1="7FFFFF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color w:val="111111"/>
        <w:sz w:val="19"/>
        <w:szCs w:val="19"/>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 제조성 검토(DFM) 자동화 프로그램 — 개발 경과 보고</dc:title>
  <dc:subject/>
  <dc:creator>윤성진</dc:creator>
  <cp:keywords/>
  <dc:description/>
  <cp:lastModifiedBy>JIN</cp:lastModifiedBy>
  <cp:revision>1</cp:revision>
  <dcterms:created xsi:type="dcterms:W3CDTF">2026-09-10T10:12:00Z</dcterms:created>
  <dcterms:modified xsi:type="dcterms:W3CDTF">2026-09-10T13:47:02Z</dcterms:modified>
  <cp:version>1300.0100.01</cp:version>
</cp:coreProperties>
</file>