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단면 코드 리뷰 검토와 수정 결과</w:t>
      </w:r>
    </w:p>
    <w:p>
      <w:pPr>
        <w:pStyle w:val="Subtitle"/>
      </w:pPr>
      <w:r>
        <w:t>첨부 v2.4 리뷰의 타당성 판단과 v2.5 변경 근거</w:t>
      </w:r>
    </w:p>
    <w:p>
      <w:r>
        <w:t>리뷰는 실제 사용성을 제한하는 핵심 문제를 잘 짚었습니다. 정상 곡면의 작은 잔여 영역을 과하게 강조하는 문제, 반복 형상의 내부 판별 한도, 손상 하나로 해당 층의 유효한 부분까지 보류하는 문제를 독립 실행으로 확인했습니다. 다만 제안한 해결책 중 일부는 그대로 적용하면 정보 손실이나 잘못된 확정을 일으킬 수 있어 보완했습니다.</w:t>
      </w:r>
    </w:p>
    <w:p>
      <w:pPr>
        <w:pStyle w:val="Heading1"/>
      </w:pPr>
      <w:r>
        <w:t>1 지적별 판단과 반영</w:t>
      </w:r>
    </w:p>
    <w:tbl>
      <w:tblPr>
        <w:tblW w:type="auto" w:w="0"/>
        <w:tblLayout w:type="fixed"/>
        <w:tblLook w:firstColumn="1" w:firstRow="1" w:lastColumn="0" w:lastRow="0" w:noHBand="0" w:noVBand="1" w:val="04A0"/>
        <w:tblBorders>
          <w:top w:val="single" w:sz="4" w:color="D7DCE1"/>
          <w:left w:val="single" w:sz="4" w:color="D7DCE1"/>
          <w:bottom w:val="single" w:sz="4" w:color="D7DCE1"/>
          <w:right w:val="single" w:sz="4" w:color="D7DCE1"/>
          <w:insideH w:val="single" w:sz="4" w:color="D7DCE1"/>
          <w:insideV w:val="single" w:sz="4" w:color="D7DCE1"/>
        </w:tblBorders>
      </w:tblPr>
      <w:tblGrid>
        <w:gridCol w:w="3096"/>
        <w:gridCol w:w="1512"/>
        <w:gridCol w:w="5472"/>
      </w:tblGrid>
      <w:tr>
        <w:trPr>
          <w:tblHeader/>
          <w:cantSplit/>
        </w:trPr>
        <w:tc>
          <w:tcPr>
            <w:tcW w:type="dxa" w:w="3096"/>
            <w:tcMar>
              <w:top w:w="75" w:type="dxa"/>
              <w:bottom w:w="75" w:type="dxa"/>
              <w:left w:w="90" w:type="dxa"/>
              <w:right w:w="90" w:type="dxa"/>
            </w:tcMar>
            <w:shd w:fill="EDEFF2"/>
          </w:tcPr>
          <w:p>
            <w:pPr>
              <w:spacing w:after="0" w:line="259" w:lineRule="auto"/>
            </w:pPr>
            <w:r>
              <w:rPr>
                <w:rFonts w:ascii="Noto Sans CJK KR" w:hAnsi="Noto Sans CJK KR" w:eastAsia="Noto Sans CJK KR"/>
                <w:b/>
                <w:color w:val="000000"/>
                <w:sz w:val="20"/>
              </w:rPr>
              <w:t>리뷰 내용</w:t>
            </w:r>
          </w:p>
        </w:tc>
        <w:tc>
          <w:tcPr>
            <w:tcW w:type="dxa" w:w="1512"/>
            <w:tcMar>
              <w:top w:w="75" w:type="dxa"/>
              <w:bottom w:w="75" w:type="dxa"/>
              <w:left w:w="90" w:type="dxa"/>
              <w:right w:w="90" w:type="dxa"/>
            </w:tcMar>
            <w:shd w:fill="EDEFF2"/>
          </w:tcPr>
          <w:p>
            <w:pPr>
              <w:spacing w:after="0" w:line="259" w:lineRule="auto"/>
            </w:pPr>
            <w:r>
              <w:rPr>
                <w:rFonts w:ascii="Noto Sans CJK KR" w:hAnsi="Noto Sans CJK KR" w:eastAsia="Noto Sans CJK KR"/>
                <w:b/>
                <w:color w:val="000000"/>
                <w:sz w:val="20"/>
              </w:rPr>
              <w:t>판단</w:t>
            </w:r>
          </w:p>
        </w:tc>
        <w:tc>
          <w:tcPr>
            <w:tcW w:type="dxa" w:w="5472"/>
            <w:tcMar>
              <w:top w:w="75" w:type="dxa"/>
              <w:bottom w:w="75" w:type="dxa"/>
              <w:left w:w="90" w:type="dxa"/>
              <w:right w:w="90" w:type="dxa"/>
            </w:tcMar>
            <w:shd w:fill="EDEFF2"/>
          </w:tcPr>
          <w:p>
            <w:pPr>
              <w:spacing w:after="0" w:line="259" w:lineRule="auto"/>
            </w:pPr>
            <w:r>
              <w:rPr>
                <w:rFonts w:ascii="Noto Sans CJK KR" w:hAnsi="Noto Sans CJK KR" w:eastAsia="Noto Sans CJK KR"/>
                <w:b/>
                <w:color w:val="000000"/>
                <w:sz w:val="20"/>
              </w:rPr>
              <w:t>수정 또는 정정</w:t>
            </w:r>
          </w:p>
        </w:tc>
      </w:tr>
      <w:tr>
        <w:trPr>
          <w:cantSplit/>
        </w:trPr>
        <w:tc>
          <w:tcPr>
            <w:tcW w:type="dxa" w:w="3096"/>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작은 흔적과 면적 하한</w:t>
            </w:r>
          </w:p>
        </w:tc>
        <w:tc>
          <w:tcPr>
            <w:tcW w:type="dxa" w:w="1512"/>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부분 반영</w:t>
            </w:r>
          </w:p>
        </w:tc>
        <w:tc>
          <w:tcPr>
            <w:tcW w:type="dxa" w:w="5472"/>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표시 하한으로 우선순위를 구분하되, 작은 실제 성분과 후보 집계는 보존</w:t>
            </w:r>
          </w:p>
        </w:tc>
      </w:tr>
      <w:tr>
        <w:trPr>
          <w:cantSplit/>
        </w:trPr>
        <w:tc>
          <w:tcPr>
            <w:tcW w:type="dxa" w:w="3096"/>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2A/P를 국소 폭으로 보고</w:t>
            </w:r>
          </w:p>
        </w:tc>
        <w:tc>
          <w:tcPr>
            <w:tcW w:type="dxa" w:w="1512"/>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정정 필요</w:t>
            </w:r>
          </w:p>
        </w:tc>
        <w:tc>
          <w:tcPr>
            <w:tcW w:type="dxa" w:w="5472"/>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면적·둘레 기반 크기로 명시. 원에서는 반지름이며 최소 두께가 아님</w:t>
            </w:r>
          </w:p>
        </w:tc>
      </w:tr>
      <w:tr>
        <w:trPr>
          <w:cantSplit/>
        </w:trPr>
        <w:tc>
          <w:tcPr>
            <w:tcW w:type="dxa" w:w="3096"/>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내부 판별의 공간 인덱싱</w:t>
            </w:r>
          </w:p>
        </w:tc>
        <w:tc>
          <w:tcPr>
            <w:tcW w:type="dxa" w:w="1512"/>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수정 반영</w:t>
            </w:r>
          </w:p>
        </w:tc>
        <w:tc>
          <w:tcPr>
            <w:tcW w:type="dxa" w:w="5472"/>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실제 교차 후보만 검사. 겹침이 많으면 계산량이 커지므로 누적 한도 유지</w:t>
            </w:r>
          </w:p>
        </w:tc>
      </w:tr>
      <w:tr>
        <w:trPr>
          <w:cantSplit/>
        </w:trPr>
        <w:tc>
          <w:tcPr>
            <w:tcW w:type="dxa" w:w="3096"/>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닫힌 연결 성분 부분 평가</w:t>
            </w:r>
          </w:p>
        </w:tc>
        <w:tc>
          <w:tcPr>
            <w:tcW w:type="dxa" w:w="1512"/>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조건부 반영</w:t>
            </w:r>
          </w:p>
        </w:tc>
        <w:tc>
          <w:tcPr>
            <w:tcW w:type="dxa" w:w="5472"/>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손상 범위와 분리된 성분만 검사. 열린 공동의 바깥 윤곽도 함께 제외</w:t>
            </w:r>
          </w:p>
        </w:tc>
      </w:tr>
      <w:tr>
        <w:trPr>
          <w:cantSplit/>
        </w:trPr>
        <w:tc>
          <w:tcPr>
            <w:tcW w:type="dxa" w:w="3096"/>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전체 추정 면적으로 비율 산출</w:t>
            </w:r>
          </w:p>
        </w:tc>
        <w:tc>
          <w:tcPr>
            <w:tcW w:type="dxa" w:w="1512"/>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근거 부족</w:t>
            </w:r>
          </w:p>
        </w:tc>
        <w:tc>
          <w:tcPr>
            <w:tcW w:type="dxa" w:w="5472"/>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전체 면적 미확정 시 비율을 만들지 않음. 전체 층 완료율과 확인 면적 분리</w:t>
            </w:r>
          </w:p>
        </w:tc>
      </w:tr>
      <w:tr>
        <w:trPr>
          <w:cantSplit/>
        </w:trPr>
        <w:tc>
          <w:tcPr>
            <w:tcW w:type="dxa" w:w="3096"/>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윤곽 연결과 높이 조회 개선</w:t>
            </w:r>
          </w:p>
        </w:tc>
        <w:tc>
          <w:tcPr>
            <w:tcW w:type="dxa" w:w="1512"/>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수정 반영</w:t>
            </w:r>
          </w:p>
        </w:tc>
        <w:tc>
          <w:tcPr>
            <w:tcW w:type="dxa" w:w="5472"/>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단순성·교차 검사 후 빠른 경로 사용. 10배에서 50배의 속도는 보장하지 않음</w:t>
            </w:r>
          </w:p>
        </w:tc>
      </w:tr>
      <w:tr>
        <w:trPr>
          <w:cantSplit/>
        </w:trPr>
        <w:tc>
          <w:tcPr>
            <w:tcW w:type="dxa" w:w="3096"/>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방향 비교의 선택 실행과 캐시</w:t>
            </w:r>
          </w:p>
        </w:tc>
        <w:tc>
          <w:tcPr>
            <w:tcW w:type="dxa" w:w="1512"/>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일부 기존</w:t>
            </w:r>
          </w:p>
        </w:tc>
        <w:tc>
          <w:tcPr>
            <w:tcW w:type="dxa" w:w="5472"/>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v2.4에도 실행 버튼이 있음. 이번에는 단면 캐시와 부분 범위 표시를 보완</w:t>
            </w:r>
          </w:p>
        </w:tc>
      </w:tr>
      <w:tr>
        <w:trPr>
          <w:cantSplit/>
        </w:trPr>
        <w:tc>
          <w:tcPr>
            <w:tcW w:type="dxa" w:w="3096"/>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빈 재료와 혼합 면 방향 안내</w:t>
            </w:r>
          </w:p>
        </w:tc>
        <w:tc>
          <w:tcPr>
            <w:tcW w:type="dxa" w:w="1512"/>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수정 반영</w:t>
            </w:r>
          </w:p>
        </w:tc>
        <w:tc>
          <w:tcPr>
            <w:tcW w:type="dxa" w:w="5472"/>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재료 미확인 시 검사 미확정과 이유 제공. 정상적인 층 사이 공기는 허용</w:t>
            </w:r>
          </w:p>
        </w:tc>
      </w:tr>
      <w:tr>
        <w:trPr>
          <w:cantSplit/>
        </w:trPr>
        <w:tc>
          <w:tcPr>
            <w:tcW w:type="dxa" w:w="3096"/>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완료율과 정확도 구분</w:t>
            </w:r>
          </w:p>
        </w:tc>
        <w:tc>
          <w:tcPr>
            <w:tcW w:type="dxa" w:w="1512"/>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타당</w:t>
            </w:r>
          </w:p>
        </w:tc>
        <w:tc>
          <w:tcPr>
            <w:tcW w:type="dxa" w:w="5472"/>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구분 유지. 새 Cura 단면 대조와 실제 출력 검증은 별도 과제</w:t>
            </w:r>
          </w:p>
        </w:tc>
      </w:tr>
    </w:tbl>
    <w:p>
      <w:pPr>
        <w:spacing w:after="80" w:line="20" w:lineRule="exact"/>
      </w:pPr>
      <w:r>
        <w:rPr>
          <w:rFonts w:ascii="Noto Sans CJK KR" w:hAnsi="Noto Sans CJK KR" w:eastAsia="Noto Sans CJK KR"/>
          <w:b w:val="0"/>
          <w:color w:val="000000"/>
          <w:sz w:val="2"/>
        </w:rPr>
      </w:r>
    </w:p>
    <w:p>
      <w:r>
        <w:t>리뷰의 시험 스크립트·삭제한 면 번호·ZIP 해시는 제공되지 않았습니다. 따라서 리뷰에 적힌 113개 시험, 특정 완료율과 시간을 그대로 재현했다고 주장하지 않습니다. 동일 종류의 결함과 반례를 고정된 형상과 난수 시드로 별도 구성했습니다.</w:t>
      </w:r>
    </w:p>
    <w:p>
      <w:pPr>
        <w:pStyle w:val="Heading1"/>
        <w:pageBreakBefore/>
      </w:pPr>
      <w:r>
        <w:t>2 독립 재현에서 확인한 변화</w:t>
      </w:r>
    </w:p>
    <w:tbl>
      <w:tblPr>
        <w:tblW w:type="auto" w:w="0"/>
        <w:tblLayout w:type="fixed"/>
        <w:tblLook w:firstColumn="1" w:firstRow="1" w:lastColumn="0" w:lastRow="0" w:noHBand="0" w:noVBand="1" w:val="04A0"/>
        <w:tblBorders>
          <w:top w:val="single" w:sz="4" w:color="D7DCE1"/>
          <w:left w:val="single" w:sz="4" w:color="D7DCE1"/>
          <w:bottom w:val="single" w:sz="4" w:color="D7DCE1"/>
          <w:right w:val="single" w:sz="4" w:color="D7DCE1"/>
          <w:insideH w:val="single" w:sz="4" w:color="D7DCE1"/>
          <w:insideV w:val="single" w:sz="4" w:color="D7DCE1"/>
        </w:tblBorders>
      </w:tblPr>
      <w:tblGrid>
        <w:gridCol w:w="3168"/>
        <w:gridCol w:w="3456"/>
        <w:gridCol w:w="3456"/>
      </w:tblGrid>
      <w:tr>
        <w:trPr>
          <w:tblHeader/>
          <w:cantSplit/>
        </w:trPr>
        <w:tc>
          <w:tcPr>
            <w:tcW w:type="dxa" w:w="3168"/>
            <w:tcMar>
              <w:top w:w="75" w:type="dxa"/>
              <w:bottom w:w="75" w:type="dxa"/>
              <w:left w:w="90" w:type="dxa"/>
              <w:right w:w="90" w:type="dxa"/>
            </w:tcMar>
            <w:shd w:fill="EDEFF2"/>
          </w:tcPr>
          <w:p>
            <w:pPr>
              <w:spacing w:after="0" w:line="259" w:lineRule="auto"/>
            </w:pPr>
            <w:r>
              <w:rPr>
                <w:rFonts w:ascii="Noto Sans CJK KR" w:hAnsi="Noto Sans CJK KR" w:eastAsia="Noto Sans CJK KR"/>
                <w:b/>
                <w:color w:val="000000"/>
                <w:sz w:val="20"/>
              </w:rPr>
              <w:t>시험 형상</w:t>
            </w:r>
          </w:p>
        </w:tc>
        <w:tc>
          <w:tcPr>
            <w:tcW w:type="dxa" w:w="3456"/>
            <w:tcMar>
              <w:top w:w="75" w:type="dxa"/>
              <w:bottom w:w="75" w:type="dxa"/>
              <w:left w:w="90" w:type="dxa"/>
              <w:right w:w="90" w:type="dxa"/>
            </w:tcMar>
            <w:shd w:fill="EDEFF2"/>
          </w:tcPr>
          <w:p>
            <w:pPr>
              <w:spacing w:after="0" w:line="259" w:lineRule="auto"/>
            </w:pPr>
            <w:r>
              <w:rPr>
                <w:rFonts w:ascii="Noto Sans CJK KR" w:hAnsi="Noto Sans CJK KR" w:eastAsia="Noto Sans CJK KR"/>
                <w:b/>
                <w:color w:val="000000"/>
                <w:sz w:val="20"/>
              </w:rPr>
              <w:t>v2.4</w:t>
            </w:r>
          </w:p>
        </w:tc>
        <w:tc>
          <w:tcPr>
            <w:tcW w:type="dxa" w:w="3456"/>
            <w:tcMar>
              <w:top w:w="75" w:type="dxa"/>
              <w:bottom w:w="75" w:type="dxa"/>
              <w:left w:w="90" w:type="dxa"/>
              <w:right w:w="90" w:type="dxa"/>
            </w:tcMar>
            <w:shd w:fill="EDEFF2"/>
          </w:tcPr>
          <w:p>
            <w:pPr>
              <w:spacing w:after="0" w:line="259" w:lineRule="auto"/>
            </w:pPr>
            <w:r>
              <w:rPr>
                <w:rFonts w:ascii="Noto Sans CJK KR" w:hAnsi="Noto Sans CJK KR" w:eastAsia="Noto Sans CJK KR"/>
                <w:b/>
                <w:color w:val="000000"/>
                <w:sz w:val="20"/>
              </w:rPr>
              <w:t>v2.5</w:t>
            </w:r>
          </w:p>
        </w:tc>
      </w:tr>
      <w:tr>
        <w:trPr>
          <w:cantSplit/>
        </w:trPr>
        <w:tc>
          <w:tcPr>
            <w:tcW w:type="dxa" w:w="3168"/>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반지름 25mm 구</w:t>
              <w:br/>
              <w:t>250개 층</w:t>
            </w:r>
          </w:p>
        </w:tc>
        <w:tc>
          <w:tcPr>
            <w:tcW w:type="dxa" w:w="3456"/>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선폭 검사가 위험으로 표시</w:t>
              <w:br/>
              <w:t>잔여 면적 합 약 0.000772mm²</w:t>
            </w:r>
          </w:p>
        </w:tc>
        <w:tc>
          <w:tcPr>
            <w:tcW w:type="dxa" w:w="3456"/>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우선 검토 면적 0</w:t>
              <w:br/>
              <w:t>작은 세부로 동일 후보 면적 보존</w:t>
            </w:r>
          </w:p>
        </w:tc>
      </w:tr>
      <w:tr>
        <w:trPr>
          <w:cantSplit/>
        </w:trPr>
        <w:tc>
          <w:tcPr>
            <w:tcW w:type="dxa" w:w="3168"/>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900개 핀</w:t>
              <w:br/>
              <w:t>57600개 삼각형</w:t>
            </w:r>
          </w:p>
        </w:tc>
        <w:tc>
          <w:tcPr>
            <w:tcW w:type="dxa" w:w="3456"/>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내부 판별 한도 초과</w:t>
              <w:br/>
              <w:t>확정 층 0개</w:t>
            </w:r>
          </w:p>
        </w:tc>
        <w:tc>
          <w:tcPr>
            <w:tcW w:type="dxa" w:w="3456"/>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10개 층 모두 계산</w:t>
              <w:br/>
              <w:t>900개 분리 성분과 해석적 면적 확인</w:t>
            </w:r>
          </w:p>
        </w:tc>
      </w:tr>
      <w:tr>
        <w:trPr>
          <w:cantSplit/>
        </w:trPr>
        <w:tc>
          <w:tcPr>
            <w:tcW w:type="dxa" w:w="3168"/>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구에서 30개 면 삭제</w:t>
              <w:br/>
              <w:t>멀리 떨어진 정상 박스 추가</w:t>
            </w:r>
          </w:p>
        </w:tc>
        <w:tc>
          <w:tcPr>
            <w:tcW w:type="dxa" w:w="3456"/>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104개 층만 전체 확정</w:t>
              <w:br/>
              <w:t>나머지 층의 박스 지표도 미산출</w:t>
            </w:r>
          </w:p>
        </w:tc>
        <w:tc>
          <w:tcPr>
            <w:tcW w:type="dxa" w:w="3456"/>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전체 확정 104/250 유지</w:t>
              <w:br/>
              <w:t>나머지 146개 층의 분리된 박스도 검사</w:t>
            </w:r>
          </w:p>
        </w:tc>
      </w:tr>
      <w:tr>
        <w:trPr>
          <w:cantSplit/>
        </w:trPr>
        <w:tc>
          <w:tcPr>
            <w:tcW w:type="dxa" w:w="3168"/>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겹친 껍질의 면 방향 반대</w:t>
            </w:r>
          </w:p>
        </w:tc>
        <w:tc>
          <w:tcPr>
            <w:tcW w:type="dxa" w:w="3456"/>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재료 면적 0인데</w:t>
              <w:br/>
              <w:t>세 위험 검사가 미검출</w:t>
            </w:r>
          </w:p>
        </w:tc>
        <w:tc>
          <w:tcPr>
            <w:tcW w:type="dxa" w:w="3456"/>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분석 불가 이유 제공</w:t>
              <w:br/>
              <w:t>모든 위험 검사 미확정</w:t>
            </w:r>
          </w:p>
        </w:tc>
      </w:tr>
      <w:tr>
        <w:trPr>
          <w:cantSplit/>
        </w:trPr>
        <w:tc>
          <w:tcPr>
            <w:tcW w:type="dxa" w:w="3168"/>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두께 0.3mm 벽</w:t>
            </w:r>
          </w:p>
        </w:tc>
        <w:tc>
          <w:tcPr>
            <w:tcW w:type="dxa" w:w="3456"/>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위험 검출</w:t>
              <w:br/>
              <w:t>면적 합 60mm²</w:t>
            </w:r>
          </w:p>
        </w:tc>
        <w:tc>
          <w:tcPr>
            <w:tcW w:type="dxa" w:w="3456"/>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위험 검출 유지</w:t>
              <w:br/>
              <w:t>면적 합 60mm²</w:t>
            </w:r>
          </w:p>
        </w:tc>
      </w:tr>
      <w:tr>
        <w:trPr>
          <w:cantSplit/>
        </w:trPr>
        <w:tc>
          <w:tcPr>
            <w:tcW w:type="dxa" w:w="3168"/>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지름 0.03mm 핀</w:t>
            </w:r>
          </w:p>
        </w:tc>
        <w:tc>
          <w:tcPr>
            <w:tcW w:type="dxa" w:w="3456"/>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위험 검출</w:t>
            </w:r>
          </w:p>
        </w:tc>
        <w:tc>
          <w:tcPr>
            <w:tcW w:type="dxa" w:w="3456"/>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표시 하한보다 작아도</w:t>
              <w:br/>
              <w:t>전체 소실 특징으로 검출 유지</w:t>
            </w:r>
          </w:p>
        </w:tc>
      </w:tr>
    </w:tbl>
    <w:p>
      <w:pPr>
        <w:spacing w:after="80" w:line="20" w:lineRule="exact"/>
      </w:pPr>
      <w:r>
        <w:rPr>
          <w:rFonts w:ascii="Noto Sans CJK KR" w:hAnsi="Noto Sans CJK KR" w:eastAsia="Noto Sans CJK KR"/>
          <w:b w:val="0"/>
          <w:color w:val="000000"/>
          <w:sz w:val="2"/>
        </w:rPr>
      </w:r>
    </w:p>
    <w:p>
      <w:r>
        <w:t>구의 결과는 “선폭 기준 얇은 특징”에 대한 변화입니다. 구의 아랫부분은 여전히 지지·브리지 검토 대상이므로 구 전체가 모든 제조 조건에서 안전하다고 판정한 것이 아닙니다. 잔여 영역 전체를 수치 노이즈로 확정하지도 않았습니다.</w:t>
      </w:r>
    </w:p>
    <w:p>
      <w:r>
        <w:t>손상 구의 전체 층 완료율은 104/250, 즉 41.6% 그대로입니다. 추가로 유효한 박스를 확인했다고 이를 전체 단면 100% 확정으로 바꾸지 않았습니다. 닫힌 성분이 손상 범위의 보수적인 사각 영역과 겹치면 검사에서 제외하므로, 확실한 부분까지 일부 보류할 수 있습니다.</w:t>
      </w:r>
    </w:p>
    <w:p>
      <w:pPr>
        <w:pStyle w:val="Heading2"/>
      </w:pPr>
      <w:r>
        <w:t>성능 수치의 올바른 비교</w:t>
      </w:r>
    </w:p>
    <w:p>
      <w:r>
        <w:t>동일 환경의 각 1회 실행에서 구는 1.71초에서 1.26초로 약 1.36배 빨라졌습니다. 손상 구와 박스는 2.17초에서 2.51초로 늘었으며 추가 부분 검토를 수행합니다. 900개 핀은 종전 17.08초 후 분석 불가에서, 수정 후 24.32초에 전체 검사 완료로 바뀌었습니다. 서로 수행한 일이 달라 이를 단순 속도 향상률로 비교하지 않습니다.</w:t>
      </w:r>
    </w:p>
    <w:p>
      <w:r>
        <w:t>공간 인덱스는 위치가 떨어진 후보를 줄이는 도구입니다. 경계가 매우 많이 겹치면 후보가 늘 수 있으며, UI 캐시는 같은 단면을 다시 볼 때의 재계산을 줄입니다. 최초 전체 검사가 즉시 끝난다는 뜻은 아닙니다.</w:t>
      </w:r>
    </w:p>
    <w:p>
      <w:pPr>
        <w:spacing w:after="80"/>
      </w:pPr>
      <w:hyperlink r:id="rId11">
        <w:r>
          <w:rPr>
            <w:color w:val="1D4E89"/>
            <w:sz w:val="18"/>
          </w:rPr>
          <w:t>기술 참고  Shapely STRtree의 후보 조회와 제한</w:t>
        </w:r>
      </w:hyperlink>
    </w:p>
    <w:p>
      <w:pPr>
        <w:pStyle w:val="Heading1"/>
        <w:pageBreakBefore/>
      </w:pPr>
      <w:r>
        <w:t>3 검증 범위와 전달 파일</w:t>
      </w:r>
    </w:p>
    <w:p>
      <w:r>
        <w:t>Linux와 Python 3.12.14에서 기본 검증 55항목과 회귀·화면 검사 149개가 통과했습니다. 기존 125개에 새 검사 24개를 더했습니다. 기존 두 검사는 버전 2.5와 실제 후보를 세는 누적 한도로 기대값을 갱신하고 목적을 유지했습니다.</w:t>
      </w:r>
    </w:p>
    <w:tbl>
      <w:tblPr>
        <w:tblW w:type="auto" w:w="0"/>
        <w:tblLayout w:type="fixed"/>
        <w:tblLook w:firstColumn="1" w:firstRow="1" w:lastColumn="0" w:lastRow="0" w:noHBand="0" w:noVBand="1" w:val="04A0"/>
        <w:tblBorders>
          <w:top w:val="single" w:sz="4" w:color="D7DCE1"/>
          <w:left w:val="single" w:sz="4" w:color="D7DCE1"/>
          <w:bottom w:val="single" w:sz="4" w:color="D7DCE1"/>
          <w:right w:val="single" w:sz="4" w:color="D7DCE1"/>
          <w:insideH w:val="single" w:sz="4" w:color="D7DCE1"/>
          <w:insideV w:val="single" w:sz="4" w:color="D7DCE1"/>
        </w:tblBorders>
      </w:tblPr>
      <w:tblGrid>
        <w:gridCol w:w="2448"/>
        <w:gridCol w:w="7632"/>
      </w:tblGrid>
      <w:tr>
        <w:trPr>
          <w:tblHeader/>
          <w:cantSplit/>
        </w:trPr>
        <w:tc>
          <w:tcPr>
            <w:tcW w:type="dxa" w:w="2448"/>
            <w:tcMar>
              <w:top w:w="75" w:type="dxa"/>
              <w:bottom w:w="75" w:type="dxa"/>
              <w:left w:w="90" w:type="dxa"/>
              <w:right w:w="90" w:type="dxa"/>
            </w:tcMar>
            <w:shd w:fill="EDEFF2"/>
          </w:tcPr>
          <w:p>
            <w:pPr>
              <w:spacing w:after="0" w:line="259" w:lineRule="auto"/>
            </w:pPr>
            <w:r>
              <w:rPr>
                <w:rFonts w:ascii="Noto Sans CJK KR" w:hAnsi="Noto Sans CJK KR" w:eastAsia="Noto Sans CJK KR"/>
                <w:b/>
                <w:color w:val="000000"/>
                <w:sz w:val="20"/>
              </w:rPr>
              <w:t>확인 사항</w:t>
            </w:r>
          </w:p>
        </w:tc>
        <w:tc>
          <w:tcPr>
            <w:tcW w:type="dxa" w:w="7632"/>
            <w:tcMar>
              <w:top w:w="75" w:type="dxa"/>
              <w:bottom w:w="75" w:type="dxa"/>
              <w:left w:w="90" w:type="dxa"/>
              <w:right w:w="90" w:type="dxa"/>
            </w:tcMar>
            <w:shd w:fill="EDEFF2"/>
          </w:tcPr>
          <w:p>
            <w:pPr>
              <w:spacing w:after="0" w:line="259" w:lineRule="auto"/>
            </w:pPr>
            <w:r>
              <w:rPr>
                <w:rFonts w:ascii="Noto Sans CJK KR" w:hAnsi="Noto Sans CJK KR" w:eastAsia="Noto Sans CJK KR"/>
                <w:b/>
                <w:color w:val="000000"/>
                <w:sz w:val="20"/>
              </w:rPr>
              <w:t>결과와 의미</w:t>
            </w:r>
          </w:p>
        </w:tc>
      </w:tr>
      <w:tr>
        <w:trPr>
          <w:cantSplit/>
        </w:trPr>
        <w:tc>
          <w:tcPr>
            <w:tcW w:type="dxa" w:w="2448"/>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기하학적 정답과 반례</w:t>
            </w:r>
          </w:p>
        </w:tc>
        <w:tc>
          <w:tcPr>
            <w:tcW w:type="dxa" w:w="7632"/>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박스·공동·겹침 면적, 900개 핀, 작은 실제 특징, 면 방향 반전, 실제 공기 층, 계산 한도를 검사</w:t>
            </w:r>
          </w:p>
        </w:tc>
      </w:tr>
      <w:tr>
        <w:trPr>
          <w:cantSplit/>
        </w:trPr>
        <w:tc>
          <w:tcPr>
            <w:tcW w:type="dxa" w:w="2448"/>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부분 검토의 안전 범위</w:t>
            </w:r>
          </w:p>
        </w:tc>
        <w:tc>
          <w:tcPr>
            <w:tcW w:type="dxa" w:w="7632"/>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열린 내부 공동의 잘못된 채움과 인접 층 미확정으로 인한 지지 오검출을 방지하는 사례 통과</w:t>
            </w:r>
          </w:p>
        </w:tc>
      </w:tr>
      <w:tr>
        <w:trPr>
          <w:cantSplit/>
        </w:trPr>
        <w:tc>
          <w:tcPr>
            <w:tcW w:type="dxa" w:w="2448"/>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화면 상태와 캐시</w:t>
            </w:r>
          </w:p>
        </w:tc>
        <w:tc>
          <w:tcPr>
            <w:tcW w:type="dxa" w:w="7632"/>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작은 세부·부분 결과 표시, 형상·방향·높이·버전에 따른 캐시 갱신 검사</w:t>
            </w:r>
          </w:p>
        </w:tc>
      </w:tr>
      <w:tr>
        <w:trPr>
          <w:cantSplit/>
        </w:trPr>
        <w:tc>
          <w:tcPr>
            <w:tcW w:type="dxa" w:w="2448"/>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외부 STL 16개</w:t>
            </w:r>
          </w:p>
        </w:tc>
        <w:tc>
          <w:tcPr>
            <w:tcW w:type="dxa" w:w="7632"/>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원본과 정리 후보 모두 전 층 계산. GB 원본 212/212층. 모델 전체 모집단의 정확도 추정은 아님</w:t>
            </w:r>
          </w:p>
        </w:tc>
      </w:tr>
      <w:tr>
        <w:trPr>
          <w:cantSplit/>
        </w:trPr>
        <w:tc>
          <w:tcPr>
            <w:tcW w:type="dxa" w:w="2448"/>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기존 3D 결과</w:t>
            </w:r>
          </w:p>
        </w:tc>
        <w:tc>
          <w:tcPr>
            <w:tcW w:type="dxa" w:w="7632"/>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기존 외부 16개 결과와 기본 샘플 점수 대조. 기존 규칙·프로필·Cura 계수 유지</w:t>
            </w:r>
          </w:p>
        </w:tc>
      </w:tr>
      <w:tr>
        <w:trPr>
          <w:cantSplit/>
        </w:trPr>
        <w:tc>
          <w:tcPr>
            <w:tcW w:type="dxa" w:w="2448"/>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Cura 원자료</w:t>
            </w:r>
          </w:p>
        </w:tc>
        <w:tc>
          <w:tcPr>
            <w:tcW w:type="dxa" w:w="7632"/>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사용자 원본 ZIP의 cura_run 29개 파일과 바이트 일치. 과거 R²=0.9784086107 보존</w:t>
            </w:r>
          </w:p>
        </w:tc>
      </w:tr>
      <w:tr>
        <w:trPr>
          <w:cantSplit/>
        </w:trPr>
        <w:tc>
          <w:tcPr>
            <w:tcW w:type="dxa" w:w="2448"/>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하지 않은 검증</w:t>
            </w:r>
          </w:p>
        </w:tc>
        <w:tc>
          <w:tcPr>
            <w:tcW w:type="dxa" w:w="7632"/>
            <w:tcMar>
              <w:top w:w="75" w:type="dxa"/>
              <w:bottom w:w="75" w:type="dxa"/>
              <w:left w:w="90" w:type="dxa"/>
              <w:right w:w="90" w:type="dxa"/>
            </w:tcMar>
          </w:tcPr>
          <w:p>
            <w:pPr>
              <w:spacing w:after="0" w:line="259" w:lineRule="auto"/>
            </w:pPr>
            <w:r>
              <w:rPr>
                <w:rFonts w:ascii="Noto Sans CJK KR" w:hAnsi="Noto Sans CJK KR" w:eastAsia="Noto Sans CJK KR"/>
                <w:b w:val="0"/>
                <w:color w:val="000000"/>
                <w:sz w:val="20"/>
              </w:rPr>
              <w:t>새 Cura 재슬라이싱, 실제 프린터 출력, Windows 노트북의 실제 브라우저 성능 검사</w:t>
            </w:r>
          </w:p>
        </w:tc>
      </w:tr>
    </w:tbl>
    <w:p>
      <w:pPr>
        <w:spacing w:after="80" w:line="20" w:lineRule="exact"/>
      </w:pPr>
      <w:r>
        <w:rPr>
          <w:rFonts w:ascii="Noto Sans CJK KR" w:hAnsi="Noto Sans CJK KR" w:eastAsia="Noto Sans CJK KR"/>
          <w:b w:val="0"/>
          <w:color w:val="000000"/>
          <w:sz w:val="2"/>
        </w:rPr>
      </w:r>
    </w:p>
    <w:p>
      <w:pPr>
        <w:pStyle w:val="Heading2"/>
      </w:pPr>
      <w:r>
        <w:t>수정 파일을 찾는 방법</w:t>
      </w:r>
    </w:p>
    <w:p>
      <w:r>
        <w:t>핵심 수정은 sections.py, layer_review.py, ui/app.py입니다. section_index.py, section_components.py, layer_regions.py를 추가해 후보 조회, 닫힌 성분 처리, 표시 우선순위와 비교 범위를 분리했습니다. reproducibility.py의 버전을 2.5로 올렸습니다. tests/test_layers_25.py와 화면 회귀 검사에 반례를 추가했습니다.</w:t>
      </w:r>
    </w:p>
    <w:p>
      <w:r>
        <w:t>ZIP에는 v2.4 대비 실제 변경 내용을 담은 CHANGES.patch, 현재 사용법 README.md, 상세 판단 REVIEW_KO.md, 실행 근거 VALIDATION.md와 validation 기록을 포함합니다. 과거 문서와 결과는 history_v24에 보존했고, 첨부 리뷰 원문도 USER_REVIEW_V24.md로 보관합니다.</w:t>
      </w:r>
    </w:p>
    <w:p>
      <w:pPr>
        <w:pStyle w:val="Heading2"/>
      </w:pPr>
      <w:r>
        <w:t>다음에 확인할 가장 중요한 것</w:t>
      </w:r>
    </w:p>
    <w:p>
      <w:r>
        <w:t>작은 세부 표시 기준은 제조 실험으로 보정한 값이 아닙니다. 같은 부품의 동일 설정 Cura 단면과 비교해 어떤 경고가 유효한지 라벨을 만들고, 별도 부품에서 잘못된 검출과 누락을 평가해야 합니다. 프로그램이 값을 내는 범위를 넓히는 일과, 값의 제조적 의미를 검증하는 일을 함께 진행하는 것이 타당합니다.</w:t>
      </w:r>
    </w:p>
    <w:sectPr w:rsidR="00FC693F" w:rsidRPr="0006063C" w:rsidSect="00034616">
      <w:headerReference w:type="default" r:id="rId9"/>
      <w:footerReference w:type="default" r:id="rId10"/>
      <w:pgSz w:w="12240" w:h="15840"/>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KR" w:hAnsi="Noto Sans CJK KR" w:eastAsia="Noto Sans CJK KR"/>
        <w:b w:val="0"/>
        <w:color w:val="000000"/>
        <w:sz w:val="16"/>
      </w:rPr>
      <w:t xml:space="preserve">윤성진 프로젝트 참고 자료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CJK KR" w:hAnsi="Noto Sans CJK KR" w:eastAsia="Noto Sans CJK KR"/>
        <w:b w:val="0"/>
        <w:color w:val="000000"/>
        <w:sz w:val="16"/>
      </w:rPr>
      <w:t>AM DFM  |  v2.5  |  2026년 9월 9일</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Noto Sans CJK KR" w:hAnsi="Noto Sans CJK KR" w:eastAsia="Noto Sans CJK KR"/>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asciiTheme="majorHAnsi" w:eastAsiaTheme="majorEastAsia" w:hAnsiTheme="majorHAnsi" w:cstheme="majorBidi" w:ascii="Noto Sans CJK KR" w:hAnsi="Noto Sans CJK KR" w:eastAsia="Noto Sans CJK K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ascii="Noto Sans CJK KR" w:hAnsi="Noto Sans CJK KR" w:eastAsia="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Noto Sans CJK KR" w:hAnsi="Noto Sans CJK KR" w:eastAsia="Noto Sans CJK KR"/>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Noto Sans CJK KR" w:hAnsi="Noto Sans CJK KR" w:eastAsia="Noto Sans CJK KR"/>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hapely.readthedocs.io/en/2.1.2/strtre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단면 코드 리뷰 검토와 수정 결과</dc:title>
  <dc:subject>첨부 v2.4 리뷰의 타당성 판단과 v2.5 변경 근거</dc:subject>
  <dc:creator>윤성진 프로젝트 검토 자료</dc:creator>
  <cp:keywords/>
  <dc:description>generated by python-docx</dc:description>
  <cp:lastModifiedBy/>
  <cp:revision>1</cp:revision>
  <dcterms:created xsi:type="dcterms:W3CDTF">2013-12-23T23:15:00Z</dcterms:created>
  <dcterms:modified xsi:type="dcterms:W3CDTF">2013-12-23T23:15:00Z</dcterms:modified>
  <cp:category/>
</cp:coreProperties>
</file>