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DFM 첫 미팅 진행 가이드</w:t>
      </w:r>
    </w:p>
    <w:p>
      <w:r>
        <w:t>발표자 윤성진을 위한 설명 순서와 예상 질문</w:t>
        <w:br/>
        <w:t>검토 기준 2026년 9월 12일 사용자 수정본 10쪽</w:t>
      </w:r>
    </w:p>
    <w:p>
      <w:pPr>
        <w:pStyle w:val="Heading2"/>
      </w:pPr>
      <w:r>
        <w:t>미팅에서 얻어야 할 결정</w:t>
      </w:r>
    </w:p>
    <w:p>
      <w:r>
        <w:t>현재 구현 범위와 확인된 결과를 공유하고, 9월에는 FDM 기하 측정과 판정의 검증에 집중해도 되는지 교수님과 합의한다. 독립 검증에 쓸 형상과 비교 기준을 정하는 것이 핵심이다.</w:t>
      </w:r>
    </w:p>
    <w:p>
      <w:pPr>
        <w:pStyle w:val="Heading2"/>
      </w:pPr>
      <w:r>
        <w:t>보고서에 대한 판단</w:t>
      </w:r>
    </w:p>
    <w:p>
      <w:r>
        <w:t>본문 5쪽, 참고문헌 1쪽, 부록 4쪽의 구성은 1시간 이내 온라인 미팅에 적절하다. 근거와 개발 판단을 구분하고 한계를 명시한 점이 좋다. 본문을 중심으로 설명하고 부록은 질문에 답할 때 연다. 5쪽의 여백을 채우려고 기능 계획을 늘릴 필요는 없다.</w:t>
      </w:r>
    </w:p>
    <w:p>
      <w:pPr>
        <w:pStyle w:val="Heading2"/>
      </w:pPr>
      <w:r>
        <w:t>배포 전에 우선 고칠 내용</w:t>
      </w:r>
    </w:p>
    <w:p>
      <w:r>
        <w:t>① 2쪽의 “원통을 추정할 수 없어”를 “STL에는 원통 정보가 명시되어 있지 않으며, 현재 코드에는 이를 추정하는 인식기가 구현되어 있지 않아”로 바꾼다. 두께 변화와 최소 특징은 선택적으로 실행할 수 있고, 수평 구멍은 미구현이라는 차이도 적는다.</w:t>
      </w:r>
    </w:p>
    <w:p>
      <w:r>
        <w:t>② 4쪽 검사 통과 수에는 Linux의 날짜와 버전을 복원한다. 외부 STL 16개의 단면 계산 완료와 3D 종합 점수 산출을 구분한다. 시험 형상 수나 검사 통과 수를 정확도로 표현하지 않는다.</w:t>
      </w:r>
    </w:p>
    <w:p>
      <w:r>
        <w:t>③ 5쪽의 STEP 입력과 자동 메시 복구 확대는 후속 과제로 옮긴다. 남은 3주는 대표 형상 6~8개, 슬라이서 대조 3~4개, 우선 결함 1~2건을 목표로 제안한다. 이는 작업 범위이며 통계적으로 충분한 검증 규모라는 뜻은 아니다.</w:t>
      </w:r>
    </w:p>
    <w:p>
      <w:r>
        <w:t>④ 7쪽에는 밀폐공동의 처리가 공정 프로필별 정책임을 추가한다. 배출 통로를 실제 검증하는 기능이 구현된 것처럼 읽힐 문구는 제거한다.</w:t>
      </w:r>
    </w:p>
    <w:p>
      <w:pPr>
        <w:pStyle w:val="Heading2"/>
      </w:pPr>
      <w:r>
        <w:t>발표의 중심 문장</w:t>
      </w:r>
    </w:p>
    <w:p>
      <w:r>
        <w:t>“표준의 설계 고려사항을 계산 가능한 형상 지표로 옮겼고, 현재는 위험 후보의 위치와 판단 가능한 범위를 보여줍니다. 동작 확인은 진행했으며, 다음 단계는 설계 치수와 독립적인 비교 결과로 측정과 판정을 검증하는 것입니다.”</w:t>
      </w:r>
    </w:p>
    <w:p>
      <w:r>
        <w:br w:type="page"/>
      </w:r>
    </w:p>
    <w:p>
      <w:pPr>
        <w:pStyle w:val="Heading1"/>
      </w:pPr>
      <w:r>
        <w:t>1 미팅 시간과 설명 순서</w:t>
      </w:r>
    </w:p>
    <w:p>
      <w:pPr>
        <w:pStyle w:val="Heading2"/>
      </w:pPr>
      <w:r>
        <w:t>50분 진행안과 10분 여유</w:t>
      </w:r>
    </w:p>
    <w:p>
      <w:r>
        <w:t>0~2분 목적 공유 → 2~6분 요약과 선행 연구 → 6~10분 근거와 프로그램 구성 → 10~13분 개발 경과 → 13~17분 확인된 성능 → 17~22분 시연 → 22~27분 한계와 9월 계획 → 27~47분 질의응답 → 47~50분 결정 확인</w:t>
      </w:r>
    </w:p>
    <w:p>
      <w:pPr>
        <w:pStyle w:val="Heading2"/>
      </w:pPr>
      <w:r>
        <w:t>1쪽 요약과 선행 연구</w:t>
      </w:r>
    </w:p>
    <w:p>
      <w:r>
        <w:t>“단일 부품의 형상 위험을 위치와 함께 설명하는 도구입니다. 문헌은 검토 항목과 지표화 방향을 지지하지만, 우리 코드의 정확성을 검증해 주는 것은 아닙니다. 현재 검증은 FDM에 집중하고 있습니다.” 논문별 내용을 길게 읽지 말고, 프로젝트에 가져온 관점만 설명한다.</w:t>
      </w:r>
    </w:p>
    <w:p>
      <w:pPr>
        <w:pStyle w:val="Heading2"/>
      </w:pPr>
      <w:r>
        <w:t>2쪽 근거와 프로그램 구성</w:t>
      </w:r>
    </w:p>
    <w:p>
      <w:r>
        <w:t>“표준에서 검토해야 할 항목을 정하고, 장비 설정과 문헌 조건, 개발 판단을 구분해 수치화했습니다. 먼저 입력과 제조 제약을 확인하고, 평가할 수 있을 때 점수를 계산합니다. 전체 3D 평가가 어려워도 계산 가능한 층 단면은 별도로 제공합니다.”</w:t>
      </w:r>
    </w:p>
    <w:p>
      <w:pPr>
        <w:pStyle w:val="Heading2"/>
      </w:pPr>
      <w:r>
        <w:t>3쪽 개발 경과</w:t>
      </w:r>
    </w:p>
    <w:p>
      <w:r>
        <w:t>버전별 표를 모두 읽지 않는다. “평판 두께를 과대 측정하던 문제를 수정했고, 측정하지 못한 상태가 통과로 처리되지 않도록 상태를 구분했습니다.” 두 가지를 중심으로 설명한다. 73.2%는 특정 시험 평판의 과대 측정 사례이며 전체 정확도 개선율이 아니다.</w:t>
      </w:r>
    </w:p>
    <w:p>
      <w:pPr>
        <w:pStyle w:val="Heading2"/>
      </w:pPr>
      <w:r>
        <w:t>4쪽 확인된 성능</w:t>
      </w:r>
    </w:p>
    <w:p>
      <w:r>
        <w:t>“의도한 형상에서 해당 경고와 게이트가 작동하는 것을 확인했습니다. 외부 16개는 단면 계산을 완료했지만 모두 3D 평가를 통과한 것은 아닙니다. 검사 통과는 기존 동작 유지의 근거이고, Cura의 R²는 계수를 맞춘 자료에 대한 적합도입니다.”</w:t>
      </w:r>
    </w:p>
    <w:p>
      <w:pPr>
        <w:pStyle w:val="Heading2"/>
      </w:pPr>
      <w:r>
        <w:t>4~5쪽 한계와 다음 계획</w:t>
      </w:r>
    </w:p>
    <w:p>
      <w:r>
        <w:t>“현재는 측정 표본과 STL 표현에 따른 한계가 있고, 실제 출력 결함의 오탐·미검출률은 확인하지 못했습니다. 9월에는 기능을 더 늘리기보다 치수를 아는 형상과 Cura 비교로 차이의 원인을 찾고, 우선 결함을 수정하겠습니다.”</w:t>
      </w:r>
    </w:p>
    <w:p>
      <w:pPr>
        <w:pStyle w:val="Heading2"/>
      </w:pPr>
      <w:r>
        <w:t>시간이 줄어들었을 때</w:t>
      </w:r>
    </w:p>
    <w:p>
      <w:r>
        <w:t>30분이면 본문 10분, 시연 3분, 논의 14분, 정리 3분으로 줄인다. 버전별 변화와 수식 설명을 생략하고, 목적·대표 결과·한계·결정 요청을 유지한다. 부록 7~9쪽은 질문이 있을 때만 연다.</w:t>
      </w:r>
    </w:p>
    <w:p>
      <w:r>
        <w:br w:type="page"/>
      </w:r>
    </w:p>
    <w:p>
      <w:pPr>
        <w:pStyle w:val="Heading1"/>
      </w:pPr>
      <w:r>
        <w:t>2 시연과 화면 설명</w:t>
      </w:r>
    </w:p>
    <w:p>
      <w:pPr>
        <w:pStyle w:val="Heading2"/>
      </w:pPr>
      <w:r>
        <w:t>시연 전에 맞춰 둘 조건</w:t>
      </w:r>
    </w:p>
    <w:p>
      <w:r>
        <w:t>사용할 파일과 앱 실행 상태를 미리 확인한다. 보고서 사례를 재현할 때는 FDM, mm, 빌드 방향 +Z, 장비 250×250×250 mm, 층 높이 0.2 mm, 선폭 0.4 mm 등 저장된 조건과 활성 규칙을 맞춘다. 기본 7개 규칙과 선택 규칙을 켠 결과를 같은 총점 기준으로 비교하지 않는다.</w:t>
      </w:r>
    </w:p>
    <w:p>
      <w:pPr>
        <w:pStyle w:val="Heading2"/>
      </w:pPr>
      <w:r>
        <w:t>첫 화면은 복합 형상과 위험 위치</w:t>
      </w:r>
    </w:p>
    <w:p>
      <w:r>
        <w:t>AM_DFM_demo.stl의 벽두께 화면을 연다. “빨간색은 권장 두께 1 mm보다 얇게 측정된 표본 면입니다. 이 위치를 추가로 검토하도록 보여줍니다.” 형상을 한 번만 회전하고 빨간 부분을 가리킨다. 종합 게이지를 첫 화면으로 강조하지 않는다.</w:t>
      </w:r>
    </w:p>
    <w:p>
      <w:pPr>
        <w:pStyle w:val="Heading2"/>
      </w:pPr>
      <w:r>
        <w:t>두 번째 화면은 대표값과 국소값</w:t>
      </w:r>
    </w:p>
    <w:p>
      <w:r>
        <w:t>“면적 가중 5퍼센타일은 1.20 mm이고, 표본 최솟값은 약 0.58 mm입니다. 대표값은 기준을 넘지만 일부 표본은 얇아서 함께 표시됩니다. 이는 전체 형상의 정확한 최소 두께가 0.58 mm라는 뜻도 아닙니다.” 부록 D 10쪽을 설명 자료로 쓴다.</w:t>
      </w:r>
    </w:p>
    <w:p>
      <w:r>
        <w:t>“벽두께 점수 60은 현재 점수식의 여유 수준입니다. 기준 1 mm에서 50점, 2 mm에서 100점으로 환산하므로 1.2 mm는 60점입니다. 출력 성공률 60%라는 의미는 아닙니다.”</w:t>
      </w:r>
    </w:p>
    <w:p>
      <w:pPr>
        <w:pStyle w:val="Heading2"/>
      </w:pPr>
      <w:r>
        <w:t>세 번째 화면은 하드 게이트의 차이</w:t>
      </w:r>
    </w:p>
    <w:p>
      <w:r>
        <w:t>시간이 허용되면 AM_DFM_demo_thin_0p3.stl로 바꾸어 0.3 mm 얇은 부분의 판정을 보여준다. “권장값보다 얇다는 표시와, 현재 프로필 하한 0.4 mm를 위반해 종합 평가를 제한하는 처리는 다릅니다.” 실행 결과가 준비 기록과 같을 때만 수치를 말한다.</w:t>
      </w:r>
    </w:p>
    <w:p>
      <w:pPr>
        <w:pStyle w:val="Heading2"/>
      </w:pPr>
      <w:r>
        <w:t>층 단면은 질문이 있을 때 추가</w:t>
      </w:r>
    </w:p>
    <w:p>
      <w:r>
        <w:t>“전체 3D 점수와 별도로 특정 높이의 형상을 확인할 수 있습니다.” 브리지 전용 형상의 기록된 층을 준비해 둔다. 복합 형상의 155개 층 완료는 계산 완료라는 뜻이며, 모든 층의 위험이 없다는 뜻은 아니다.</w:t>
      </w:r>
    </w:p>
    <w:p>
      <w:pPr>
        <w:pStyle w:val="Heading2"/>
      </w:pPr>
      <w:r>
        <w:t>시연이 늦어지거나 결과가 달라지면</w:t>
      </w:r>
    </w:p>
    <w:p>
      <w:r>
        <w:t>30초 정도 지연되면 부록 D의 캡처로 전환한다. “저장된 동일 사례로 기능을 설명하고, 현재 실행 차이는 설정과 입력을 확인하겠습니다.” 현장에서 코드나 메시를 수정하지 않는다. 수치가 다르면 단위·방향·프로필·활성 규칙·원본/정리본을 먼저 확인한다.</w:t>
      </w:r>
    </w:p>
    <w:p>
      <w:pPr>
        <w:pStyle w:val="Heading2"/>
      </w:pPr>
      <w:r>
        <w:t>준비 파일 위치</w:t>
      </w:r>
    </w:p>
    <w:p>
      <w:r>
        <w:t>복합 형상은 deliverables/demo-2026-09-12 폴더, 규칙별 형상은 deliverables/rule-models-2026-09-12 폴더에 있다. 온라인 화면 공유는 보고서 창과 앱 창 두 개만 준비하고, 캡처를 즉시 열 수 있도록 둔다.</w:t>
      </w:r>
    </w:p>
    <w:p>
      <w:r>
        <w:br w:type="page"/>
      </w:r>
    </w:p>
    <w:p>
      <w:pPr>
        <w:pStyle w:val="Heading1"/>
      </w:pPr>
      <w:r>
        <w:t>3 예상 질문과 답변</w:t>
      </w:r>
    </w:p>
    <w:p>
      <w:pPr>
        <w:pStyle w:val="Heading2"/>
      </w:pPr>
      <w:r>
        <w:t>다른 제조성 도구나 슬라이서와 무엇이 다른가</w:t>
      </w:r>
    </w:p>
    <w:p>
      <w:r>
        <w:t>“현재 프로젝트는 규칙의 근거, 측정값, 위험 후보 위치와 판단 보류 이유를 연결해 설명하는 데 초점을 둡니다. 상용 도구보다 우수하다는 비교 검증은 아직 없고, Cura는 출력 경로와 지지 구조를 대조하는 기준으로 활용합니다.”</w:t>
      </w:r>
    </w:p>
    <w:p>
      <w:pPr>
        <w:pStyle w:val="Heading2"/>
      </w:pPr>
      <w:r>
        <w:t>왜 STL이며 STEP을 쓰면 해결되지 않는가</w:t>
      </w:r>
    </w:p>
    <w:p>
      <w:r>
        <w:t>“STL 기반으로 표면과 단면 검토를 구현해 왔습니다. STEP은 원통과 곡면 같은 기하 정보를 활용하는 데 유리하지만, 이를 읽고 특징을 인식하는 분석 기능이 별도로 필요합니다. STEP에서도 메시를 생성해 기존 층 분석을 함께 사용할 수 있습니다.”</w:t>
      </w:r>
    </w:p>
    <w:p>
      <w:pPr>
        <w:pStyle w:val="Heading2"/>
      </w:pPr>
      <w:r>
        <w:t>임계값과 가중치를 왜 그렇게 정했는가</w:t>
      </w:r>
    </w:p>
    <w:p>
      <w:r>
        <w:t>“비교와 경고가 일관되게 작동하도록 초기 기준이 필요했습니다. 벽두께와 오버행을 상대적으로 중시했지만 0.20이라는 정확한 가중치나 오버행 30%가 최적이라는 실증은 없습니다. 문헌값·장비 설정·개발 판단을 구분하고, 경계값 검증과 민감도 분석으로 조정해야 합니다.”</w:t>
      </w:r>
    </w:p>
    <w:p>
      <w:pPr>
        <w:pStyle w:val="Heading2"/>
      </w:pPr>
      <w:r>
        <w:t>하드 게이트 통과는 출력 가능이라는 뜻인가</w:t>
      </w:r>
    </w:p>
    <w:p>
      <w:r>
        <w:t>“현재 코드가 검사하는 입력 조건과 프로필 제약을 만족했다는 뜻입니다. 실제 출력 성공을 보장하지 않습니다. 입력 부적합, 측정 근거 부족, 프로필 위반을 구분해 다른 규칙의 높은 점수가 핵심 문제를 가리지 않도록 했습니다.”</w:t>
      </w:r>
    </w:p>
    <w:p>
      <w:pPr>
        <w:pStyle w:val="Heading2"/>
      </w:pPr>
      <w:r>
        <w:t>밀폐공동은 무조건 제작 불가능한가</w:t>
      </w:r>
    </w:p>
    <w:p>
      <w:r>
        <w:t>“공정과 후처리 조건에 따라 다릅니다. 현재는 FDM과 다른 프로필의 처리 정책을 구분하며, 미검증 공정에서는 내부 재료 제거 문제를 보수적으로 취급합니다. 밀폐공동 검출만으로 배출성이나 실제 제작 불가능을 확정하지 않습니다.”</w:t>
      </w:r>
    </w:p>
    <w:p>
      <w:pPr>
        <w:pStyle w:val="Heading2"/>
      </w:pPr>
      <w:r>
        <w:t>규칙 세 개가 N A이면 기능이 없는 것인가</w:t>
      </w:r>
    </w:p>
    <w:p>
      <w:r>
        <w:t>“수평 구멍 인식은 미구현입니다. 두께 변화와 최소 특징은 구현되어 있지만 오탐과 계산 부담 등으로 기본 비활성입니다. 실행하지 않은 항목은 통과로 간주하지 않고 점수에서 제외합니다.”</w:t>
      </w:r>
    </w:p>
    <w:p>
      <w:pPr>
        <w:pStyle w:val="Heading2"/>
      </w:pPr>
      <w:r>
        <w:t>정리 후보인데 메시 검사에 다시 걸리는 이유는</w:t>
      </w:r>
    </w:p>
    <w:p>
      <w:r>
        <w:t>“현재 정리는 중복 면과 퇴화 면 등 제한된 문제를 정리합니다. 구멍과 자기 교차를 포함한 모든 연결 결함을 복구하는 기능은 아닙니다. 따라서 정리본도 조건을 만족하지 않으면 종합 평가가 제한될 수 있습니다.”</w:t>
      </w:r>
    </w:p>
    <w:p>
      <w:r>
        <w:br w:type="page"/>
      </w:r>
    </w:p>
    <w:p>
      <w:pPr>
        <w:pStyle w:val="Heading1"/>
      </w:pPr>
      <w:r>
        <w:t>4 수치 질문과 미팅 마무리</w:t>
      </w:r>
    </w:p>
    <w:p>
      <w:pPr>
        <w:pStyle w:val="Heading2"/>
      </w:pPr>
      <w:r>
        <w:t>R²가 0점978이면 정확도가 97점8퍼센트인가</w:t>
      </w:r>
    </w:p>
    <w:p>
      <w:r>
        <w:t>“아닙니다. 계수를 맞춘 Cura 24조건에서 예측값이 자료의 변동을 얼마나 설명하는지 나타낸 적합도입니다. 네 형상의 여섯 방향이므로 독립 형상 24개도 아닙니다. 새로운 형상에서 오차를 따로 확인해야 합니다.”</w:t>
      </w:r>
    </w:p>
    <w:p>
      <w:pPr>
        <w:pStyle w:val="Heading2"/>
      </w:pPr>
      <w:r>
        <w:t>서포트 부피를 모르는데 계수를 어떻게 맞췄는가</w:t>
      </w:r>
    </w:p>
    <w:p>
      <w:r>
        <w:t>“기준 자료는 Cura의 서포트 ON/OFF 필라멘트 사용량 차이로 마련했습니다. 길이 단위라면 필라멘트 단면적을 곱해 부피로 환산할 수 있습니다. 형상에서 구한 면적×높이와 둘레×높이를 이 기준 자료에 맞춰 a와 b를 정했습니다. 새 형상에서는 정해진 계수로 V를 예측합니다. ON/OFF 차이는 경로 변화도 포함할 수 있는 대용 측정입니다.”</w:t>
      </w:r>
    </w:p>
    <w:p>
      <w:pPr>
        <w:pStyle w:val="Heading2"/>
      </w:pPr>
      <w:r>
        <w:t>시험 18개나 검사 222개 통과로 무엇을 주장할 수 있는가</w:t>
      </w:r>
    </w:p>
    <w:p>
      <w:r>
        <w:t>“준비한 조건에서 의도한 동작을 확인하고 기존 기능이 유지됨을 확인했다는 범위입니다. 다양한 실제 부품의 제조 위험을 정확히 검출한다는 뜻은 아닙니다. 검사 수, 독립 형상 수, 출력 실험 수를 구분합니다.”</w:t>
      </w:r>
    </w:p>
    <w:p>
      <w:pPr>
        <w:pStyle w:val="Heading2"/>
      </w:pPr>
      <w:r>
        <w:t>경계값 검증은 구체적으로 어떻게 하는가</w:t>
      </w:r>
    </w:p>
    <w:p>
      <w:r>
        <w:t>“예를 들어 두께 기준이 1 mm이면 0.9·1.0·1.1 mm 형상을 만들어 설계 두께와 측정값, 예상 판정과 실제 판정을 비교합니다. 오차는 측정값에서 설계값을 뺀 값으로 기록합니다. 예상 판정은 코드 결과를 복사하지 않고 문서화한 기준으로 미리 정합니다.”</w:t>
      </w:r>
    </w:p>
    <w:p>
      <w:pPr>
        <w:pStyle w:val="Heading2"/>
      </w:pPr>
      <w:r>
        <w:t>교수님께 확인할 세 가지</w:t>
      </w:r>
    </w:p>
    <w:p>
      <w:r>
        <w:t>① 9월에는 FDM 검증과 우선 결함 수정에 집중해도 되는가?</w:t>
        <w:br/>
        <w:t>② 벽두께·간격·브리지 중 먼저 검증할 항목과 허용 오차를 어떻게 정할 것인가?</w:t>
        <w:br/>
        <w:t>③ 연구실 장비와 재료 조건을 지정할 수 있는가? 실제 출력 검증은 언제, 어떤 부품으로 시작할 것인가?</w:t>
      </w:r>
    </w:p>
    <w:p>
      <w:pPr>
        <w:pStyle w:val="Heading2"/>
      </w:pPr>
      <w:r>
        <w:t>합의할 9월 산출물</w:t>
      </w:r>
    </w:p>
    <w:p>
      <w:r>
        <w:t>9월 14~20일: 대표 6~8개와 경계값 변형의 설계값·측정값·판정 비교표 및 설정 기록.</w:t>
        <w:br/>
        <w:t>9월 21~27일: 대표 3~4개 Cura 단면·경로 비교, 우선 결함 1~2건 수정과 관련 회귀 검사.</w:t>
        <w:br/>
        <w:t>9월 28~30일: 보정에 사용하지 않은 최종 확인 사례 재실행, 남은 한계와 재현 절차 정리. STEP과 자동 복구는 후속 과제로 분리한다.</w:t>
      </w:r>
    </w:p>
    <w:p>
      <w:pPr>
        <w:pStyle w:val="Heading2"/>
      </w:pPr>
      <w:r>
        <w:t>마지막에 말할 문장</w:t>
      </w:r>
    </w:p>
    <w:p>
      <w:r>
        <w:t>“오늘 합의한 검증 항목과 조건으로 9월 비교표를 만들겠습니다. 아직 확인하지 못한 부분은 분리해서 기록하고, 결과를 보고 기능 확장 순서를 정하겠습니다.” 미팅 직후 결정 사항, 담당 작업, 완료 시점과 보류 질문을 기록한다.</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2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line="240" w:lineRule="auto"/>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40"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