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5184E" w14:textId="5129BB57" w:rsidR="00AA61EE" w:rsidRDefault="00CE29E7" w:rsidP="00CE29E7">
      <w:pPr>
        <w:pStyle w:val="3"/>
      </w:pPr>
      <w:r>
        <w:rPr>
          <w:rFonts w:hint="eastAsia"/>
        </w:rPr>
        <w:t>数据概览</w:t>
      </w:r>
    </w:p>
    <w:p w14:paraId="4904CC13" w14:textId="0B790BAB" w:rsidR="004D31F7" w:rsidRPr="004D31F7" w:rsidRDefault="004D31F7" w:rsidP="004D31F7">
      <w:pPr>
        <w:jc w:val="center"/>
        <w:rPr>
          <w:rFonts w:hint="eastAsia"/>
        </w:rPr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收益历史序列</w:t>
      </w:r>
    </w:p>
    <w:p w14:paraId="35BDE5E8" w14:textId="3DC151A0" w:rsidR="004D31F7" w:rsidRDefault="004D31F7">
      <w:pPr>
        <w:rPr>
          <w:rFonts w:hint="eastAsia"/>
        </w:rPr>
      </w:pPr>
      <w:r>
        <w:rPr>
          <w:noProof/>
        </w:rPr>
        <w:drawing>
          <wp:inline distT="0" distB="0" distL="0" distR="0" wp14:anchorId="72900B00" wp14:editId="152A54E7">
            <wp:extent cx="5274310" cy="2971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C01A" w14:textId="776AEC5D" w:rsidR="004D31F7" w:rsidRDefault="004D31F7" w:rsidP="004D31F7">
      <w:r>
        <w:rPr>
          <w:noProof/>
        </w:rPr>
        <w:drawing>
          <wp:inline distT="0" distB="0" distL="0" distR="0" wp14:anchorId="2532B8E2" wp14:editId="18C5CD8A">
            <wp:extent cx="5274310" cy="2580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3CAC" w14:textId="7A5664FE" w:rsidR="004D31F7" w:rsidRDefault="004D31F7" w:rsidP="004D31F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预测收益和实际收益序列走势日内可能正相关，可能负相关，二者整体相关性为0.13</w:t>
      </w:r>
      <w:r w:rsidR="000B53BF">
        <w:rPr>
          <w:rFonts w:hint="eastAsia"/>
        </w:rPr>
        <w:t>。</w:t>
      </w:r>
    </w:p>
    <w:p w14:paraId="4763B052" w14:textId="55F5ECE6" w:rsidR="00CE29E7" w:rsidRDefault="00CE29E7" w:rsidP="00CE29E7">
      <w:pPr>
        <w:pStyle w:val="3"/>
      </w:pPr>
      <w:r>
        <w:rPr>
          <w:rFonts w:hint="eastAsia"/>
        </w:rPr>
        <w:t>策略分析</w:t>
      </w:r>
    </w:p>
    <w:p w14:paraId="568E2452" w14:textId="18944D7A" w:rsidR="00CE29E7" w:rsidRDefault="004D31F7" w:rsidP="004D31F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因为实际和预测是正相关，考虑趋势策略；</w:t>
      </w:r>
    </w:p>
    <w:p w14:paraId="0C6D10E6" w14:textId="4E35E35A" w:rsidR="004D31F7" w:rsidRDefault="004D31F7" w:rsidP="004D31F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设置和调整频率后决定采用两根均线，10分钟及15分钟；</w:t>
      </w:r>
    </w:p>
    <w:p w14:paraId="045FC512" w14:textId="6324F5FE" w:rsidR="004D31F7" w:rsidRDefault="004D31F7" w:rsidP="004D31F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观察后得出</w:t>
      </w:r>
      <w:r w:rsidR="000B53BF">
        <w:rPr>
          <w:rFonts w:hint="eastAsia"/>
        </w:rPr>
        <w:t>策略，收益线上穿两均线买入，下穿卖出。</w:t>
      </w:r>
    </w:p>
    <w:p w14:paraId="0D4DEB46" w14:textId="0F0F1920" w:rsidR="00CE29E7" w:rsidRDefault="00CE29E7" w:rsidP="00CE29E7">
      <w:pPr>
        <w:pStyle w:val="3"/>
      </w:pPr>
      <w:proofErr w:type="gramStart"/>
      <w:r>
        <w:rPr>
          <w:rFonts w:hint="eastAsia"/>
        </w:rPr>
        <w:lastRenderedPageBreak/>
        <w:t>回测结果</w:t>
      </w:r>
      <w:proofErr w:type="gramEnd"/>
    </w:p>
    <w:p w14:paraId="51439EBD" w14:textId="5E3C6B71" w:rsidR="00CE29E7" w:rsidRDefault="000B53BF" w:rsidP="000B53BF">
      <w:pPr>
        <w:jc w:val="center"/>
      </w:pPr>
      <w:r>
        <w:rPr>
          <w:rFonts w:hint="eastAsia"/>
        </w:rPr>
        <w:t>图2</w:t>
      </w:r>
      <w:r>
        <w:t xml:space="preserve"> </w:t>
      </w:r>
      <w:proofErr w:type="gramStart"/>
      <w:r>
        <w:rPr>
          <w:rFonts w:hint="eastAsia"/>
        </w:rPr>
        <w:t>回测表现</w:t>
      </w:r>
      <w:proofErr w:type="gramEnd"/>
    </w:p>
    <w:p w14:paraId="4EF2C5EF" w14:textId="0921C4ED" w:rsidR="000B53BF" w:rsidRDefault="000B53BF" w:rsidP="000B53BF">
      <w:pPr>
        <w:jc w:val="center"/>
      </w:pPr>
      <w:r>
        <w:rPr>
          <w:noProof/>
        </w:rPr>
        <w:drawing>
          <wp:inline distT="0" distB="0" distL="0" distR="0" wp14:anchorId="216ABEF9" wp14:editId="7CBD66E8">
            <wp:extent cx="5274310" cy="30137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6846" w14:textId="12836A34" w:rsidR="000B53BF" w:rsidRDefault="000B53BF" w:rsidP="000B53BF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截至回测</w:t>
      </w:r>
      <w:proofErr w:type="gramEnd"/>
      <w:r>
        <w:rPr>
          <w:rFonts w:hint="eastAsia"/>
        </w:rPr>
        <w:t>结束，策略最终收益率为7，4%；</w:t>
      </w:r>
    </w:p>
    <w:p w14:paraId="568E12DF" w14:textId="4C212A66" w:rsidR="000B53BF" w:rsidRDefault="000B53BF" w:rsidP="000B53B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平均收益率为5.12%，方差5.36，最高收益9.07%，最低-1.58%。</w:t>
      </w:r>
      <w:bookmarkStart w:id="0" w:name="_GoBack"/>
      <w:bookmarkEnd w:id="0"/>
    </w:p>
    <w:sectPr w:rsidR="000B5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9240C"/>
    <w:multiLevelType w:val="hybridMultilevel"/>
    <w:tmpl w:val="743205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0C658B"/>
    <w:multiLevelType w:val="hybridMultilevel"/>
    <w:tmpl w:val="743205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0A3590"/>
    <w:multiLevelType w:val="hybridMultilevel"/>
    <w:tmpl w:val="3098B5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64"/>
    <w:rsid w:val="000752D4"/>
    <w:rsid w:val="000B53BF"/>
    <w:rsid w:val="004D31F7"/>
    <w:rsid w:val="00550C2F"/>
    <w:rsid w:val="00716B64"/>
    <w:rsid w:val="009F7199"/>
    <w:rsid w:val="00CE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0F13"/>
  <w15:chartTrackingRefBased/>
  <w15:docId w15:val="{0C1AC806-DD55-4E47-AFE9-AFE8B777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29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29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CE29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CE29E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D31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2020-07-18T12:21:00Z</dcterms:created>
  <dcterms:modified xsi:type="dcterms:W3CDTF">2020-07-18T12:58:00Z</dcterms:modified>
</cp:coreProperties>
</file>