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15"/>
          <w:lang w:val="en-US" w:eastAsia="zh-CN"/>
        </w:rPr>
        <w:t>旅游意向问卷</w:t>
      </w: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模型报告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一、描述性分析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（注：方案一与方案二的描述性分析一样，数据来源与方案一）</w:t>
      </w:r>
    </w:p>
    <w:tbl>
      <w:tblPr>
        <w:tblStyle w:val="4"/>
        <w:tblW w:w="53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976"/>
        <w:gridCol w:w="1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变量（信效度）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题项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因子载荷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感知易感性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感知健康威胁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0.936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感知财务威胁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0.892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感知社交威胁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情感反映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0.912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缺乏控制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0.878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对政策的信任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对疫情发展的信任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0.870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社会规范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0.897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0.737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0.866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旅游意向(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J0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1.000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对感染的信心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0.876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0.857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疫苗接种意向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0.926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0.864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预防新冠行为意向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  <w:t>(α=; AVE = 0.; CR = 0.)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65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M3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0.800 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构念的信度和效度</w:t>
      </w:r>
    </w:p>
    <w:tbl>
      <w:tblPr>
        <w:tblStyle w:val="4"/>
        <w:tblW w:w="7790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684"/>
        <w:gridCol w:w="1304"/>
        <w:gridCol w:w="24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构念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Cronbach's Alpha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组合信度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平均抽取变异量(AVE)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对感染的信心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0.816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0.889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0.798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0.867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0.803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0.883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0.911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0.944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0.694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0.859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0.841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0.926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0.828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0.897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0.732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0.882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旅游意向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1.000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1.000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疫苗接种意向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0.926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0.948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0.788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0.874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0.839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0.903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预防新冠行为意向</w:t>
            </w:r>
          </w:p>
        </w:tc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0.802</w:t>
            </w:r>
          </w:p>
        </w:tc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0.880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0"/>
                <w:szCs w:val="20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0.711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注：Note: α = Cronbach’s alpha; AVE = Average variance extracted; CR = Composite reliability.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所有构架的量表显示Cronbach α</w:t>
      </w:r>
      <w:r>
        <w:rPr>
          <w:rFonts w:hint="default" w:ascii="Times New Roman" w:hAnsi="Times New Roman" w:cs="Times New Roman"/>
          <w:sz w:val="22"/>
          <w:szCs w:val="13"/>
          <w:lang w:val="en-US" w:eastAsia="zh-CN"/>
        </w:rPr>
        <w:t>﹥</w:t>
      </w:r>
      <w:r>
        <w:rPr>
          <w:rFonts w:hint="default" w:ascii="Times New Roman" w:hAnsi="Times New Roman" w:cs="Times New Roman"/>
          <w:lang w:val="en-US" w:eastAsia="zh-CN"/>
        </w:rPr>
        <w:t>0.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，组合信度</w:t>
      </w:r>
      <w:r>
        <w:rPr>
          <w:rFonts w:hint="default" w:ascii="Times New Roman" w:hAnsi="Times New Roman" w:cs="Times New Roman"/>
          <w:sz w:val="22"/>
          <w:szCs w:val="13"/>
          <w:lang w:val="en-US" w:eastAsia="zh-CN"/>
        </w:rPr>
        <w:t>﹥</w:t>
      </w:r>
      <w:r>
        <w:rPr>
          <w:rFonts w:hint="default" w:ascii="Times New Roman" w:hAnsi="Times New Roman" w:cs="Times New Roman"/>
          <w:lang w:val="en-US" w:eastAsia="zh-CN"/>
        </w:rPr>
        <w:t>0.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，每个构架的平均方差提取（AVE）≥0.</w:t>
      </w:r>
      <w:r>
        <w:rPr>
          <w:rFonts w:hint="eastAsia" w:ascii="Times New Roman" w:hAnsi="Times New Roman" w:cs="Times New Roman"/>
          <w:lang w:val="en-US" w:eastAsia="zh-CN"/>
        </w:rPr>
        <w:t>55</w:t>
      </w:r>
      <w:r>
        <w:rPr>
          <w:rFonts w:hint="default" w:ascii="Times New Roman" w:hAnsi="Times New Roman" w:cs="Times New Roman"/>
          <w:lang w:val="en-US" w:eastAsia="zh-CN"/>
        </w:rPr>
        <w:t>，提供了内部一致性信度和收敛效度的证据。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0"/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15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15"/>
          <w:lang w:val="en-US" w:eastAsia="zh-CN"/>
        </w:rPr>
        <w:t>路径</w:t>
      </w:r>
      <w:r>
        <w:rPr>
          <w:rFonts w:hint="default" w:ascii="Times New Roman" w:hAnsi="Times New Roman" w:cs="Times New Roman"/>
          <w:b/>
          <w:bCs/>
          <w:sz w:val="24"/>
          <w:szCs w:val="15"/>
          <w:lang w:val="en-US" w:eastAsia="zh-CN"/>
        </w:rPr>
        <w:t>分析</w:t>
      </w:r>
    </w:p>
    <w:p>
      <w:pPr>
        <w:outlineLvl w:val="1"/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方案一</w:t>
      </w:r>
    </w:p>
    <w:p>
      <w:pPr>
        <w:outlineLvl w:val="9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出游意向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○没有旅行计划=0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○有计划但是没有实施=1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○有计划并实施了=1</w:t>
      </w:r>
    </w:p>
    <w:p>
      <w:pPr>
        <w:outlineLvl w:val="1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1、模型图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6114415" cy="4195445"/>
            <wp:effectExtent l="0" t="0" r="4445" b="9525"/>
            <wp:docPr id="3" name="图片 3" descr="自助法 模型路径图（旅游意向 方案一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自助法 模型路径图（旅游意向 方案一）1"/>
                    <pic:cNvPicPr>
                      <a:picLocks noChangeAspect="1"/>
                    </pic:cNvPicPr>
                  </pic:nvPicPr>
                  <pic:blipFill>
                    <a:blip r:embed="rId5"/>
                    <a:srcRect t="1066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5213350" cy="4822825"/>
            <wp:effectExtent l="0" t="0" r="11430" b="10795"/>
            <wp:docPr id="4" name="图片 4" descr="自助法 模型路径图（旅游意向 方案一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自助法 模型路径图（旅游意向 方案一）2"/>
                    <pic:cNvPicPr>
                      <a:picLocks noChangeAspect="1"/>
                    </pic:cNvPicPr>
                  </pic:nvPicPr>
                  <pic:blipFill>
                    <a:blip r:embed="rId6"/>
                    <a:srcRect l="14799" t="995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outlineLvl w:val="1"/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2、路径系数表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（注：40个单路径有12个显著，标绿的显著）</w:t>
      </w:r>
    </w:p>
    <w:tbl>
      <w:tblPr>
        <w:tblStyle w:val="4"/>
        <w:tblW w:w="7672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1213"/>
        <w:gridCol w:w="1321"/>
        <w:gridCol w:w="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路径关系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路径系数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T值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对感染的信心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0.023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0.127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旅游意向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0.030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0.209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疫苗接种意向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0.241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1.508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预防新冠行为意向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0.358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2.611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bookmarkStart w:id="0" w:name="_GoBack"/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0.009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对感染的信心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-0.158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0.829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旅游意向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0.019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0.130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疫苗接种意向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0.200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1.605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预防新冠行为意向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-0.018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0.129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对感染的信心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-0.059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0.461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旅游意向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0.089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0.938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疫苗接种意向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0.200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1.625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预防新冠行为意向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0.207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1.887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对政策的信任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0.231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1.992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对疫情发展的信任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0.415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3.923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情感反映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0.140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1.446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社会规范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0.120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0.914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缺乏控制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0.012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0.118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对政策的信任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0.066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0.599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对疫情发展的信任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-0.111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1.023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情感反映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-0.120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1.347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社会规范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0.135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1.178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缺乏控制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0.195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1.966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对政策的信任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-0.122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0.998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对疫情发展的信任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-0.045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0.395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情感反映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0.494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5.534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社会规范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0.005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0.030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缺乏控制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0.298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2.661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对政策的信任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-0.163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1.483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对疫情发展的信任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-0.260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2.482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情感反映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0.192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2.043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社会规范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-0.029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0.228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缺乏控制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0.235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1.982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对感染的信心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0.061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0.368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旅游意向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-0.331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2.692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疫苗接种意向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-0.013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0.098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预防新冠行为意向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0.216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2.213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对感染的信心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-0.254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2.209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旅游意向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0.011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0.106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疫苗接种意向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-0.078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0.711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预防新冠行为意向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-0.056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0.525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0.600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注：样本量115，置信区间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95% </w:t>
      </w:r>
      <w:r>
        <w:rPr>
          <w:rFonts w:hint="eastAsia" w:ascii="Times New Roman" w:hAnsi="Times New Roman" w:cs="Times New Roman"/>
          <w:sz w:val="22"/>
          <w:szCs w:val="22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>5000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次自主抽样。显著性水平：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***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p &lt; .001. 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p &lt; .01. 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>p &lt; .05</w:t>
      </w:r>
      <w:r>
        <w:rPr>
          <w:rFonts w:hint="eastAsia" w:ascii="Times New Roman" w:hAnsi="Times New Roman" w:cs="Times New Roman"/>
          <w:sz w:val="22"/>
          <w:szCs w:val="22"/>
          <w:lang w:eastAsia="zh-CN"/>
        </w:rPr>
        <w:t>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方案二</w:t>
      </w:r>
    </w:p>
    <w:p>
      <w:pPr>
        <w:outlineLvl w:val="9"/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出游意向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○没有旅行计划=0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○有计划但是没有实施=1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○有计划并实施了=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</w:p>
    <w:p>
      <w:pPr>
        <w:outlineLvl w:val="1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1、模型图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6114415" cy="5099685"/>
            <wp:effectExtent l="0" t="0" r="4445" b="13335"/>
            <wp:docPr id="8" name="图片 8" descr="自助法 模型路径图（旅游意向 方案二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自助法 模型路径图（旅游意向 方案二）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drawing>
          <wp:inline distT="0" distB="0" distL="114300" distR="114300">
            <wp:extent cx="5318125" cy="4857115"/>
            <wp:effectExtent l="0" t="0" r="4445" b="4445"/>
            <wp:docPr id="9" name="图片 9" descr="自助法 模型路径图（旅游意向 方案二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自助法 模型路径图（旅游意向 方案二）2"/>
                    <pic:cNvPicPr>
                      <a:picLocks noChangeAspect="1"/>
                    </pic:cNvPicPr>
                  </pic:nvPicPr>
                  <pic:blipFill>
                    <a:blip r:embed="rId8"/>
                    <a:srcRect l="13086" t="9318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outlineLvl w:val="1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2、路径系数表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（注：40个单路径有11个显著，标绿的显著）</w:t>
      </w:r>
    </w:p>
    <w:tbl>
      <w:tblPr>
        <w:tblStyle w:val="4"/>
        <w:tblW w:w="7672" w:type="dxa"/>
        <w:tblInd w:w="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1366"/>
        <w:gridCol w:w="1168"/>
        <w:gridCol w:w="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路径对应关系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路径系数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T值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对感染的信心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0.020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0.110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旅游意向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0.013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0.086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疫苗接种意向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0.239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1.485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对政策的信任 -&gt; 预防新冠行为意向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0.358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2.673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</w:rPr>
              <w:t>0.008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对感染的信心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-0.154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0.808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旅游意向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-0.010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0.063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疫苗接种意向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0.200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1.594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对疫情发展的信任 -&gt; 预防新冠行为意向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-0.018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对感染的信心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-0.060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0.459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旅游意向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0.094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0.973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疫苗接种意向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0.199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1.642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情感反映 -&gt; 预防新冠行为意向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0.207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1.886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对政策的信任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0.231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2.010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对疫情发展的信任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0.415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3.886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情感反映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0.139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1.441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社会规范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0.118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0.895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感知健康威胁 -&gt; 缺乏控制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0.012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0.117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对政策的信任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0.066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0.600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对疫情发展的信任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-0.112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1.043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情感反映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-0.120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1.287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社会规范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0.135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1.172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感知易感性 -&gt; 缺乏控制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0.195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1.982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对政策的信任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-0.122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1.006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对疫情发展的信任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-0.045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0.388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情感反映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0.494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5.681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社会规范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0.009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0.057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感知社交威胁 -&gt; 缺乏控制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0.298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2.617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对政策的信任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-0.164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1.511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对疫情发展的信任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-0.260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2.512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情感反映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0.192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2.097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感知财务威胁 -&gt; 社会规范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-0.030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0.234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0.815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感知财务威胁 -&gt; 缺乏控制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（变得不显著）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0.235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1.939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对感染的信心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0.062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0.373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旅游意向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-0.301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2.246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疫苗接种意向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-0.008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0.068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0.946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社会规范 -&gt; 预防新冠行为意向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0.217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2.257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对感染的信心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-0.253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</w:rPr>
              <w:t>*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2.239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8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0.025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旅游意向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-0.033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0.314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疫苗接种意向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-0.078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0.719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0.472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缺乏控制 -&gt; 预防新冠行为意向</w:t>
            </w: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-0.057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0.521</w:t>
            </w:r>
          </w:p>
        </w:tc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8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0.602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sz w:val="22"/>
          <w:szCs w:val="22"/>
          <w:lang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注：样本量115，置信区间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95% </w:t>
      </w:r>
      <w:r>
        <w:rPr>
          <w:rFonts w:hint="eastAsia" w:ascii="Times New Roman" w:hAnsi="Times New Roman" w:cs="Times New Roman"/>
          <w:sz w:val="22"/>
          <w:szCs w:val="22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>5000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次自主抽样。显著性水平：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***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p &lt; .001. 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 xml:space="preserve">p &lt; .01. </w:t>
      </w:r>
      <w:r>
        <w:rPr>
          <w:rFonts w:hint="default" w:ascii="Times New Roman" w:hAnsi="Times New Roman" w:cs="Times New Roman" w:eastAsiaTheme="minorEastAsia"/>
          <w:kern w:val="2"/>
          <w:sz w:val="22"/>
          <w:szCs w:val="22"/>
        </w:rPr>
        <w:t xml:space="preserve">* </w:t>
      </w:r>
      <w:r>
        <w:rPr>
          <w:rFonts w:hint="default" w:ascii="Times New Roman" w:hAnsi="Times New Roman" w:cs="Times New Roman" w:eastAsiaTheme="minorEastAsia"/>
          <w:sz w:val="22"/>
          <w:szCs w:val="22"/>
        </w:rPr>
        <w:t>p &lt; .05</w:t>
      </w:r>
      <w:r>
        <w:rPr>
          <w:rFonts w:hint="eastAsia" w:ascii="Times New Roman" w:hAnsi="Times New Roman" w:cs="Times New Roman"/>
          <w:sz w:val="22"/>
          <w:szCs w:val="22"/>
          <w:lang w:eastAsia="zh-CN"/>
        </w:rPr>
        <w:t>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wNjAxN2MzYWQ1MGU0OTZjYmMyNTRiN2Q3YTBkNjcifQ=="/>
  </w:docVars>
  <w:rsids>
    <w:rsidRoot w:val="309C58AC"/>
    <w:rsid w:val="03327FC8"/>
    <w:rsid w:val="04C75611"/>
    <w:rsid w:val="04CE1F73"/>
    <w:rsid w:val="06AB60C8"/>
    <w:rsid w:val="077E1A2E"/>
    <w:rsid w:val="081C0105"/>
    <w:rsid w:val="085C4C21"/>
    <w:rsid w:val="096B7D90"/>
    <w:rsid w:val="0F4E7F38"/>
    <w:rsid w:val="110C00AB"/>
    <w:rsid w:val="12883761"/>
    <w:rsid w:val="158A1F8C"/>
    <w:rsid w:val="15CE0B73"/>
    <w:rsid w:val="15D46CBD"/>
    <w:rsid w:val="16F70EB5"/>
    <w:rsid w:val="1B854CCE"/>
    <w:rsid w:val="1D24677C"/>
    <w:rsid w:val="28CD4E26"/>
    <w:rsid w:val="2A375D41"/>
    <w:rsid w:val="2F7B0C9F"/>
    <w:rsid w:val="309C58AC"/>
    <w:rsid w:val="36924988"/>
    <w:rsid w:val="37362EDC"/>
    <w:rsid w:val="39FE4E9D"/>
    <w:rsid w:val="3C626BFB"/>
    <w:rsid w:val="3D1A3505"/>
    <w:rsid w:val="3D791D75"/>
    <w:rsid w:val="42483D13"/>
    <w:rsid w:val="42E24CCF"/>
    <w:rsid w:val="468A1B9C"/>
    <w:rsid w:val="47944728"/>
    <w:rsid w:val="49AE48D9"/>
    <w:rsid w:val="4BAB57EF"/>
    <w:rsid w:val="4F626B0C"/>
    <w:rsid w:val="5124051D"/>
    <w:rsid w:val="5366129F"/>
    <w:rsid w:val="543E0E9C"/>
    <w:rsid w:val="54D67D81"/>
    <w:rsid w:val="573B6F5E"/>
    <w:rsid w:val="5838665C"/>
    <w:rsid w:val="59C81C62"/>
    <w:rsid w:val="5D705ED3"/>
    <w:rsid w:val="5F9525E6"/>
    <w:rsid w:val="61291B13"/>
    <w:rsid w:val="63E92F01"/>
    <w:rsid w:val="6DA9067E"/>
    <w:rsid w:val="730E06C8"/>
    <w:rsid w:val="733A1083"/>
    <w:rsid w:val="75DA08FB"/>
    <w:rsid w:val="7B3F4A24"/>
    <w:rsid w:val="7F52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11"/>
      <w:u w:val="none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网格型112"/>
    <w:basedOn w:val="4"/>
    <w:qFormat/>
    <w:uiPriority w:val="0"/>
    <w:pPr>
      <w:widowControl w:val="0"/>
      <w:jc w:val="both"/>
    </w:pPr>
    <w:rPr>
      <w:rFonts w:eastAsia="Times New Roman" w:cs="Times New Roman"/>
      <w:color w:val="00000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table" w:customStyle="1" w:styleId="7">
    <w:name w:val="网格型23"/>
    <w:basedOn w:val="4"/>
    <w:qFormat/>
    <w:uiPriority w:val="0"/>
    <w:pPr>
      <w:widowControl w:val="0"/>
      <w:jc w:val="both"/>
    </w:pPr>
    <w:rPr>
      <w:rFonts w:eastAsia="Times New Roman" w:cs="Times New Roman"/>
      <w:color w:val="000000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网格型2"/>
    <w:basedOn w:val="4"/>
    <w:qFormat/>
    <w:uiPriority w:val="0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1960</Words>
  <Characters>3669</Characters>
  <Lines>0</Lines>
  <Paragraphs>0</Paragraphs>
  <TotalTime>23</TotalTime>
  <ScaleCrop>false</ScaleCrop>
  <LinksUpToDate>false</LinksUpToDate>
  <CharactersWithSpaces>3988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2022-08-24T15:08:00Z</dcterms:created>
  <dc:creator>鸿雁归来</dc:creator>
  <cp:lastModifiedBy>鸿雁归来</cp:lastModifiedBy>
  <dcterms:modified xsi:type="dcterms:W3CDTF">2022-08-30T03:02:53Z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F1811EEFAB7C4FB5AEE3B70EC820195F</vt:lpwstr>
  </property>
</Properties>
</file>