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right"/>
      </w:pPr>
      <w:r>
        <w:fldChar w:fldCharType="begin"/>
      </w:r>
      <w:r>
        <w:instrText xml:space="preserve"> SUBJECT  \* MERGEFORMAT </w:instrText>
      </w:r>
      <w:r>
        <w:fldChar w:fldCharType="separate"/>
      </w:r>
      <w:r>
        <w:rPr>
          <w:rFonts w:hint="eastAsia" w:ascii="Arial" w:hAnsi="Arial"/>
        </w:rPr>
        <w:t>&lt;</w:t>
      </w:r>
      <w:r>
        <w:rPr>
          <w:rFonts w:hint="eastAsia" w:ascii="Arial" w:hAnsi="Arial"/>
          <w:lang w:eastAsia="zh-CN"/>
        </w:rPr>
        <w:t>疫情监控与预测</w:t>
      </w:r>
      <w:r>
        <w:rPr>
          <w:rFonts w:hint="eastAsia" w:ascii="Arial" w:hAnsi="Arial"/>
        </w:rPr>
        <w:t>&gt;</w:t>
      </w:r>
      <w:r>
        <w:rPr>
          <w:rFonts w:ascii="Arial" w:hAnsi="Arial"/>
        </w:rPr>
        <w:fldChar w:fldCharType="end"/>
      </w:r>
    </w:p>
    <w:p>
      <w:pPr>
        <w:pStyle w:val="8"/>
        <w:jc w:val="right"/>
      </w:pPr>
      <w:r>
        <w:rPr>
          <w:rFonts w:hint="eastAsia"/>
        </w:rPr>
        <w:t>项目范围说明书</w:t>
      </w:r>
    </w:p>
    <w:p/>
    <w:p/>
    <w:p>
      <w:pPr>
        <w:pStyle w:val="8"/>
        <w:jc w:val="right"/>
        <w:rPr>
          <w:sz w:val="28"/>
        </w:rPr>
      </w:pPr>
      <w:r>
        <w:rPr>
          <w:rFonts w:hint="eastAsia"/>
          <w:sz w:val="28"/>
        </w:rPr>
        <w:t>版本</w:t>
      </w:r>
      <w:r>
        <w:rPr>
          <w:rFonts w:ascii="Arial" w:hAnsi="Arial"/>
          <w:sz w:val="28"/>
        </w:rPr>
        <w:t xml:space="preserve"> &lt;1.0&gt;</w:t>
      </w:r>
    </w:p>
    <w:p>
      <w:pPr>
        <w:pStyle w:val="8"/>
        <w:rPr>
          <w:sz w:val="28"/>
        </w:rPr>
      </w:pPr>
    </w:p>
    <w:p>
      <w:pPr>
        <w:jc w:val="right"/>
      </w:pPr>
    </w:p>
    <w:p>
      <w:pPr>
        <w:pStyle w:val="3"/>
      </w:pPr>
    </w:p>
    <w:p>
      <w:pPr>
        <w:pStyle w:val="3"/>
        <w:sectPr>
          <w:headerReference r:id="rId3" w:type="default"/>
          <w:pgSz w:w="11907" w:h="16840"/>
          <w:pgMar w:top="1440" w:right="1440" w:bottom="1440" w:left="1440" w:header="720" w:footer="720" w:gutter="0"/>
          <w:cols w:space="720" w:num="1"/>
          <w:vAlign w:val="center"/>
        </w:sectPr>
      </w:pPr>
    </w:p>
    <w:p>
      <w:pPr>
        <w:pStyle w:val="8"/>
      </w:pPr>
      <w:r>
        <w:rPr>
          <w:rFonts w:hint="eastAsia"/>
        </w:rPr>
        <w:t>修订历史记录</w:t>
      </w:r>
    </w:p>
    <w:tbl>
      <w:tblPr>
        <w:tblStyle w:val="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2"/>
              <w:jc w:val="center"/>
              <w:rPr>
                <w:b/>
              </w:rPr>
            </w:pPr>
            <w:r>
              <w:rPr>
                <w:rFonts w:hint="eastAsia"/>
                <w:b/>
              </w:rPr>
              <w:t>日期</w:t>
            </w:r>
          </w:p>
        </w:tc>
        <w:tc>
          <w:tcPr>
            <w:tcW w:w="1152" w:type="dxa"/>
          </w:tcPr>
          <w:p>
            <w:pPr>
              <w:pStyle w:val="12"/>
              <w:jc w:val="center"/>
              <w:rPr>
                <w:b/>
              </w:rPr>
            </w:pPr>
            <w:r>
              <w:rPr>
                <w:rFonts w:hint="eastAsia"/>
                <w:b/>
              </w:rPr>
              <w:t>版本</w:t>
            </w:r>
          </w:p>
        </w:tc>
        <w:tc>
          <w:tcPr>
            <w:tcW w:w="3744" w:type="dxa"/>
          </w:tcPr>
          <w:p>
            <w:pPr>
              <w:pStyle w:val="12"/>
              <w:jc w:val="center"/>
              <w:rPr>
                <w:b/>
              </w:rPr>
            </w:pPr>
            <w:r>
              <w:rPr>
                <w:rFonts w:hint="eastAsia"/>
                <w:b/>
              </w:rPr>
              <w:t>说明</w:t>
            </w:r>
          </w:p>
        </w:tc>
        <w:tc>
          <w:tcPr>
            <w:tcW w:w="2304" w:type="dxa"/>
          </w:tcPr>
          <w:p>
            <w:pPr>
              <w:pStyle w:val="1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2"/>
              <w:rPr>
                <w:rFonts w:hint="default" w:eastAsia="宋体"/>
                <w:lang w:val="en-US" w:eastAsia="zh-CN"/>
              </w:rPr>
            </w:pPr>
            <w:r>
              <w:rPr>
                <w:rFonts w:hint="eastAsia" w:ascii="Times New Roman"/>
              </w:rPr>
              <w:t>20</w:t>
            </w:r>
            <w:r>
              <w:rPr>
                <w:rFonts w:hint="eastAsia" w:ascii="Times New Roman"/>
                <w:lang w:val="en-US" w:eastAsia="zh-CN"/>
              </w:rPr>
              <w:t>20</w:t>
            </w:r>
          </w:p>
        </w:tc>
        <w:tc>
          <w:tcPr>
            <w:tcW w:w="1152" w:type="dxa"/>
          </w:tcPr>
          <w:p>
            <w:pPr>
              <w:pStyle w:val="12"/>
            </w:pPr>
            <w:r>
              <w:t>&lt;</w:t>
            </w:r>
            <w:r>
              <w:rPr>
                <w:rFonts w:hint="eastAsia"/>
              </w:rPr>
              <w:t>1</w:t>
            </w:r>
            <w:r>
              <w:t>.</w:t>
            </w:r>
            <w:r>
              <w:rPr>
                <w:rFonts w:hint="eastAsia"/>
              </w:rPr>
              <w:t>0</w:t>
            </w:r>
            <w:r>
              <w:t>&gt;</w:t>
            </w:r>
          </w:p>
        </w:tc>
        <w:tc>
          <w:tcPr>
            <w:tcW w:w="3744" w:type="dxa"/>
          </w:tcPr>
          <w:p>
            <w:pPr>
              <w:pStyle w:val="12"/>
            </w:pPr>
            <w:r>
              <w:rPr>
                <w:rFonts w:hint="eastAsia" w:ascii="Times New Roman"/>
              </w:rPr>
              <w:t>定义了本项目裁剪后的各个主要过程和相应可交付成果</w:t>
            </w:r>
          </w:p>
        </w:tc>
        <w:tc>
          <w:tcPr>
            <w:tcW w:w="2304" w:type="dxa"/>
          </w:tcPr>
          <w:p>
            <w:pPr>
              <w:pStyle w:val="12"/>
              <w:rPr>
                <w:rFonts w:hint="eastAsia" w:eastAsia="宋体"/>
                <w:lang w:val="en-US" w:eastAsia="zh-CN"/>
              </w:rPr>
            </w:pPr>
            <w:r>
              <w:rPr>
                <w:rFonts w:hint="eastAsia"/>
                <w:lang w:val="en-US" w:eastAsia="zh-CN"/>
              </w:rPr>
              <w:t>李晓月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2"/>
            </w:pPr>
          </w:p>
        </w:tc>
        <w:tc>
          <w:tcPr>
            <w:tcW w:w="1152" w:type="dxa"/>
          </w:tcPr>
          <w:p>
            <w:pPr>
              <w:pStyle w:val="12"/>
            </w:pPr>
          </w:p>
        </w:tc>
        <w:tc>
          <w:tcPr>
            <w:tcW w:w="3744" w:type="dxa"/>
          </w:tcPr>
          <w:p>
            <w:pPr>
              <w:pStyle w:val="12"/>
            </w:pPr>
          </w:p>
        </w:tc>
        <w:tc>
          <w:tcPr>
            <w:tcW w:w="2304" w:type="dxa"/>
          </w:tcPr>
          <w:p>
            <w:pPr>
              <w:pStyle w:val="1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2"/>
            </w:pPr>
          </w:p>
        </w:tc>
        <w:tc>
          <w:tcPr>
            <w:tcW w:w="1152" w:type="dxa"/>
          </w:tcPr>
          <w:p>
            <w:pPr>
              <w:pStyle w:val="12"/>
            </w:pPr>
          </w:p>
        </w:tc>
        <w:tc>
          <w:tcPr>
            <w:tcW w:w="3744" w:type="dxa"/>
          </w:tcPr>
          <w:p>
            <w:pPr>
              <w:pStyle w:val="12"/>
            </w:pPr>
          </w:p>
        </w:tc>
        <w:tc>
          <w:tcPr>
            <w:tcW w:w="2304" w:type="dxa"/>
          </w:tcPr>
          <w:p>
            <w:pPr>
              <w:pStyle w:val="1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2"/>
            </w:pPr>
          </w:p>
        </w:tc>
        <w:tc>
          <w:tcPr>
            <w:tcW w:w="1152" w:type="dxa"/>
          </w:tcPr>
          <w:p>
            <w:pPr>
              <w:pStyle w:val="12"/>
            </w:pPr>
          </w:p>
        </w:tc>
        <w:tc>
          <w:tcPr>
            <w:tcW w:w="3744" w:type="dxa"/>
          </w:tcPr>
          <w:p>
            <w:pPr>
              <w:pStyle w:val="12"/>
            </w:pPr>
          </w:p>
        </w:tc>
        <w:tc>
          <w:tcPr>
            <w:tcW w:w="2304" w:type="dxa"/>
          </w:tcPr>
          <w:p>
            <w:pPr>
              <w:pStyle w:val="12"/>
            </w:pPr>
          </w:p>
        </w:tc>
      </w:tr>
    </w:tbl>
    <w:p/>
    <w:p>
      <w:pPr>
        <w:pStyle w:val="8"/>
      </w:pPr>
      <w:r>
        <w:br w:type="page"/>
      </w:r>
      <w:r>
        <w:rPr>
          <w:rFonts w:hint="eastAsia"/>
        </w:rPr>
        <w:t>目录</w:t>
      </w:r>
    </w:p>
    <w:p>
      <w:pPr>
        <w:pStyle w:val="6"/>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项目名称</w:t>
      </w:r>
      <w:r>
        <w:tab/>
      </w:r>
      <w:r>
        <w:fldChar w:fldCharType="begin"/>
      </w:r>
      <w:r>
        <w:instrText xml:space="preserve"> PAGEREF _Toc307757124 \h </w:instrText>
      </w:r>
      <w:r>
        <w:fldChar w:fldCharType="separate"/>
      </w:r>
      <w:r>
        <w:t>4</w:t>
      </w:r>
      <w:r>
        <w:fldChar w:fldCharType="end"/>
      </w:r>
    </w:p>
    <w:p>
      <w:pPr>
        <w:pStyle w:val="6"/>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项目描述</w:t>
      </w:r>
      <w:r>
        <w:tab/>
      </w:r>
      <w:r>
        <w:fldChar w:fldCharType="begin"/>
      </w:r>
      <w:r>
        <w:instrText xml:space="preserve"> PAGEREF _Toc307757125 \h </w:instrText>
      </w:r>
      <w:r>
        <w:fldChar w:fldCharType="separate"/>
      </w:r>
      <w:r>
        <w:t>4</w:t>
      </w:r>
      <w:r>
        <w:fldChar w:fldCharType="end"/>
      </w:r>
    </w:p>
    <w:p>
      <w:pPr>
        <w:pStyle w:val="6"/>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项目主要过程及可交付成果</w:t>
      </w:r>
      <w:r>
        <w:tab/>
      </w:r>
      <w:r>
        <w:fldChar w:fldCharType="begin"/>
      </w:r>
      <w:r>
        <w:instrText xml:space="preserve"> PAGEREF _Toc307757126 \h </w:instrText>
      </w:r>
      <w:r>
        <w:fldChar w:fldCharType="separate"/>
      </w:r>
      <w:r>
        <w:t>5</w:t>
      </w:r>
      <w:r>
        <w:fldChar w:fldCharType="end"/>
      </w:r>
    </w:p>
    <w:p>
      <w:pPr>
        <w:pStyle w:val="6"/>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制约因素</w:t>
      </w:r>
      <w:r>
        <w:tab/>
      </w:r>
      <w:r>
        <w:fldChar w:fldCharType="begin"/>
      </w:r>
      <w:r>
        <w:instrText xml:space="preserve"> PAGEREF _Toc307757127 \h </w:instrText>
      </w:r>
      <w:r>
        <w:fldChar w:fldCharType="separate"/>
      </w:r>
      <w:r>
        <w:t>6</w:t>
      </w:r>
      <w:r>
        <w:fldChar w:fldCharType="end"/>
      </w:r>
    </w:p>
    <w:p>
      <w:pPr>
        <w:pStyle w:val="6"/>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假设条件</w:t>
      </w:r>
      <w:r>
        <w:tab/>
      </w:r>
      <w:r>
        <w:fldChar w:fldCharType="begin"/>
      </w:r>
      <w:r>
        <w:instrText xml:space="preserve"> PAGEREF _Toc307757128 \h </w:instrText>
      </w:r>
      <w:r>
        <w:fldChar w:fldCharType="separate"/>
      </w:r>
      <w:r>
        <w:t>6</w:t>
      </w:r>
      <w:r>
        <w:fldChar w:fldCharType="end"/>
      </w:r>
    </w:p>
    <w:p>
      <w:pPr>
        <w:rPr>
          <w:rFonts w:ascii="Times New Roman"/>
        </w:rPr>
      </w:pPr>
      <w:r>
        <w:rPr>
          <w:rFonts w:ascii="Times New Roman"/>
        </w:rPr>
        <w:fldChar w:fldCharType="end"/>
      </w:r>
    </w:p>
    <w:p>
      <w:pPr>
        <w:widowControl/>
        <w:jc w:val="left"/>
        <w:rPr>
          <w:rFonts w:ascii="Times New Roman"/>
        </w:rPr>
      </w:pPr>
      <w:r>
        <w:rPr>
          <w:rFonts w:ascii="Times New Roman"/>
        </w:rPr>
        <w:br w:type="page"/>
      </w:r>
    </w:p>
    <w:p>
      <w:pPr>
        <w:pStyle w:val="2"/>
        <w:numPr>
          <w:ilvl w:val="0"/>
          <w:numId w:val="1"/>
        </w:numPr>
      </w:pPr>
      <w:bookmarkStart w:id="0" w:name="_Toc307757124"/>
      <w:r>
        <w:rPr>
          <w:rFonts w:hint="eastAsia"/>
        </w:rPr>
        <w:t>项目名称</w:t>
      </w:r>
      <w:bookmarkEnd w:id="0"/>
    </w:p>
    <w:p>
      <w:pPr>
        <w:ind w:firstLine="420"/>
        <w:rPr>
          <w:rFonts w:ascii="仿宋_GB2312" w:eastAsia="仿宋_GB2312"/>
          <w:sz w:val="28"/>
          <w:szCs w:val="28"/>
        </w:rPr>
      </w:pPr>
      <w:r>
        <w:rPr>
          <w:rFonts w:hint="eastAsia" w:ascii="仿宋_GB2312" w:eastAsia="仿宋_GB2312"/>
          <w:sz w:val="28"/>
          <w:szCs w:val="28"/>
          <w:lang w:eastAsia="zh-CN"/>
        </w:rPr>
        <w:t>疫情监控与预测</w:t>
      </w:r>
      <w:r>
        <w:rPr>
          <w:rFonts w:hint="eastAsia" w:ascii="仿宋_GB2312" w:eastAsia="仿宋_GB2312"/>
          <w:sz w:val="28"/>
          <w:szCs w:val="28"/>
        </w:rPr>
        <w:t>。</w:t>
      </w:r>
    </w:p>
    <w:p>
      <w:pPr>
        <w:pStyle w:val="2"/>
        <w:numPr>
          <w:ilvl w:val="0"/>
          <w:numId w:val="1"/>
        </w:numPr>
      </w:pPr>
      <w:bookmarkStart w:id="1" w:name="_Toc307757125"/>
      <w:r>
        <w:rPr>
          <w:rFonts w:hint="eastAsia"/>
        </w:rPr>
        <w:t>项目描述</w:t>
      </w:r>
      <w:bookmarkEnd w:id="1"/>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仿宋_GB2312" w:eastAsia="仿宋_GB2312" w:hAnsiTheme="minorHAnsi" w:cstheme="minorBidi"/>
          <w:kern w:val="2"/>
          <w:sz w:val="28"/>
          <w:szCs w:val="28"/>
          <w:lang w:val="en-US" w:eastAsia="zh-CN" w:bidi="ar-SA"/>
        </w:rPr>
      </w:pPr>
      <w:r>
        <w:rPr>
          <w:rFonts w:hint="eastAsia" w:ascii="仿宋_GB2312" w:eastAsia="仿宋_GB2312" w:cstheme="minorBidi"/>
          <w:kern w:val="2"/>
          <w:sz w:val="28"/>
          <w:szCs w:val="28"/>
          <w:lang w:val="en-US" w:eastAsia="zh-CN" w:bidi="ar-SA"/>
        </w:rPr>
        <w:t>2020年初的重大疫情暴露出我国在</w:t>
      </w:r>
      <w:r>
        <w:rPr>
          <w:rFonts w:hint="eastAsia" w:ascii="仿宋_GB2312" w:eastAsia="仿宋_GB2312" w:hAnsiTheme="minorHAnsi" w:cstheme="minorBidi"/>
          <w:kern w:val="2"/>
          <w:sz w:val="28"/>
          <w:szCs w:val="28"/>
          <w:lang w:val="en-US" w:eastAsia="zh-CN" w:bidi="ar-SA"/>
        </w:rPr>
        <w:t>公共卫生防控体系、应急响应机制、科技创新、医疗供给与储备等十个方面</w:t>
      </w:r>
      <w:r>
        <w:rPr>
          <w:rFonts w:hint="eastAsia" w:ascii="仿宋_GB2312" w:eastAsia="仿宋_GB2312" w:cstheme="minorBidi"/>
          <w:kern w:val="2"/>
          <w:sz w:val="28"/>
          <w:szCs w:val="28"/>
          <w:lang w:val="en-US" w:eastAsia="zh-CN" w:bidi="ar-SA"/>
        </w:rPr>
        <w:t>的</w:t>
      </w:r>
      <w:r>
        <w:rPr>
          <w:rFonts w:hint="eastAsia" w:ascii="仿宋_GB2312" w:eastAsia="仿宋_GB2312" w:hAnsiTheme="minorHAnsi" w:cstheme="minorBidi"/>
          <w:kern w:val="2"/>
          <w:sz w:val="28"/>
          <w:szCs w:val="28"/>
          <w:lang w:val="en-US" w:eastAsia="zh-CN" w:bidi="ar-SA"/>
        </w:rPr>
        <w:t>问题和短板</w:t>
      </w:r>
      <w:r>
        <w:rPr>
          <w:rFonts w:hint="eastAsia" w:ascii="仿宋_GB2312" w:eastAsia="仿宋_GB2312" w:cstheme="minorBidi"/>
          <w:kern w:val="2"/>
          <w:sz w:val="28"/>
          <w:szCs w:val="28"/>
          <w:lang w:val="en-US" w:eastAsia="zh-CN" w:bidi="ar-SA"/>
        </w:rPr>
        <w:t>，基于软件行业的特殊性我们设计此项目来帮助解决这些问题。问题如下：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仿宋_GB2312" w:eastAsia="仿宋_GB2312" w:hAnsiTheme="minorHAnsi" w:cstheme="minorBidi"/>
          <w:kern w:val="2"/>
          <w:sz w:val="28"/>
          <w:szCs w:val="28"/>
          <w:lang w:val="en-US" w:eastAsia="zh-CN" w:bidi="ar-SA"/>
        </w:rPr>
      </w:pPr>
      <w:r>
        <w:rPr>
          <w:rFonts w:hint="eastAsia" w:ascii="仿宋_GB2312" w:eastAsia="仿宋_GB2312" w:hAnsiTheme="minorHAnsi" w:cstheme="minorBidi"/>
          <w:kern w:val="2"/>
          <w:sz w:val="28"/>
          <w:szCs w:val="28"/>
          <w:lang w:val="en-US" w:eastAsia="zh-CN" w:bidi="ar-SA"/>
        </w:rPr>
        <w:t>　　——疫情防控早期存在的问题，是造成后阶段花费巨大成本、举全国之力抗疫的重要原因之一。在3~4周防控初期的“误判”，很大程度上降低了公众甚至是医务工作者的警觉和防护意识，进而加大了后阶段疫情防控的难度。疫情防控早期的预案也是缺失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仿宋_GB2312" w:eastAsia="仿宋_GB2312" w:hAnsiTheme="minorHAnsi" w:cstheme="minorBidi"/>
          <w:kern w:val="2"/>
          <w:sz w:val="28"/>
          <w:szCs w:val="28"/>
          <w:lang w:val="en-US" w:eastAsia="zh-CN" w:bidi="ar-SA"/>
        </w:rPr>
      </w:pPr>
      <w:r>
        <w:rPr>
          <w:rFonts w:hint="eastAsia" w:ascii="仿宋_GB2312" w:eastAsia="仿宋_GB2312" w:hAnsiTheme="minorHAnsi" w:cstheme="minorBidi"/>
          <w:kern w:val="2"/>
          <w:sz w:val="28"/>
          <w:szCs w:val="28"/>
          <w:lang w:val="en-US" w:eastAsia="zh-CN" w:bidi="ar-SA"/>
        </w:rPr>
        <w:t>　　——没有专业背景的卫生主管部门领导，在巨大压力下更加容易暴露出难以应对的短板问题。武汉作为国内临床医疗、公共卫生及病毒研究最豪华的专业阵容所在地，此次专业团队在当地政府早期疫情判断及应对决策过程中的作用似乎也没有得到最大发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仿宋_GB2312" w:eastAsia="仿宋_GB2312" w:hAnsiTheme="minorHAnsi" w:cstheme="minorBidi"/>
          <w:kern w:val="2"/>
          <w:sz w:val="28"/>
          <w:szCs w:val="28"/>
          <w:lang w:val="en-US" w:eastAsia="zh-CN" w:bidi="ar-SA"/>
        </w:rPr>
      </w:pPr>
      <w:r>
        <w:rPr>
          <w:rFonts w:hint="eastAsia" w:ascii="仿宋_GB2312" w:eastAsia="仿宋_GB2312" w:hAnsiTheme="minorHAnsi" w:cstheme="minorBidi"/>
          <w:kern w:val="2"/>
          <w:sz w:val="28"/>
          <w:szCs w:val="28"/>
          <w:lang w:val="en-US" w:eastAsia="zh-CN" w:bidi="ar-SA"/>
        </w:rPr>
        <w:t>　　——疫情暴发后，符合资质的医疗机构迟迟无法获得检测资质，而疾控部门短时间研发生产的检测试剂质量“良莠不齐”，样本采集标准化程度不高等问题难以将检测权限下放。沟通与协商机制在早期不够健全，影响病毒感染者的早期筛查和确诊，成为延误诊断的“堰塞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0"/>
        <w:jc w:val="both"/>
        <w:rPr>
          <w:rFonts w:hint="eastAsia" w:ascii="仿宋_GB2312" w:eastAsia="仿宋_GB2312" w:hAnsiTheme="minorHAnsi" w:cstheme="minorBidi"/>
          <w:kern w:val="2"/>
          <w:sz w:val="28"/>
          <w:szCs w:val="28"/>
          <w:lang w:val="en-US" w:eastAsia="zh-CN" w:bidi="ar-SA"/>
        </w:rPr>
      </w:pPr>
      <w:r>
        <w:rPr>
          <w:rFonts w:hint="eastAsia" w:ascii="仿宋_GB2312" w:eastAsia="仿宋_GB2312" w:hAnsiTheme="minorHAnsi" w:cstheme="minorBidi"/>
          <w:kern w:val="2"/>
          <w:sz w:val="28"/>
          <w:szCs w:val="28"/>
          <w:lang w:val="en-US" w:eastAsia="zh-CN" w:bidi="ar-SA"/>
        </w:rPr>
        <w:t>——相关基础研究成果及时向临床诊治应用的转化渠道不通畅，虽然中科院武汉病毒所等基础研究部门较快取得系列成果，如快速获得病毒序列并建立RT-PCR实验室诊断方法，但未能及时推广至当地医院的临床诊断治疗。中国科研工作者在数据共享方面的文化氛围也一直难以建立，各方把持自己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0"/>
        <w:jc w:val="both"/>
        <w:rPr>
          <w:rFonts w:hint="eastAsia" w:ascii="仿宋_GB2312" w:eastAsia="仿宋_GB2312" w:hAnsiTheme="minorHAnsi" w:cstheme="minorBidi"/>
          <w:kern w:val="2"/>
          <w:sz w:val="28"/>
          <w:szCs w:val="28"/>
          <w:lang w:val="en-US" w:eastAsia="zh-CN" w:bidi="ar-SA"/>
        </w:rPr>
      </w:pPr>
      <w:r>
        <w:rPr>
          <w:rFonts w:hint="eastAsia" w:ascii="仿宋_GB2312" w:eastAsia="仿宋_GB2312" w:cstheme="minorBidi"/>
          <w:kern w:val="2"/>
          <w:sz w:val="28"/>
          <w:szCs w:val="28"/>
          <w:lang w:val="en-US" w:eastAsia="zh-CN" w:bidi="ar-SA"/>
        </w:rPr>
        <w:t>很多问题来自于信息传输不流畅，初期对于疫情的预判不够，基于这一方面，我们设计了这一项目，作为官方项目的雏形，我们项目的优点在于：</w:t>
      </w:r>
    </w:p>
    <w:p>
      <w:pPr>
        <w:pStyle w:val="13"/>
        <w:numPr>
          <w:ilvl w:val="0"/>
          <w:numId w:val="2"/>
        </w:numPr>
        <w:ind w:firstLineChars="0"/>
        <w:rPr>
          <w:rFonts w:ascii="仿宋_GB2312" w:eastAsia="仿宋_GB2312"/>
          <w:sz w:val="28"/>
          <w:szCs w:val="28"/>
        </w:rPr>
      </w:pPr>
      <w:r>
        <w:rPr>
          <w:rFonts w:hint="eastAsia" w:ascii="仿宋_GB2312" w:eastAsia="仿宋_GB2312"/>
          <w:sz w:val="28"/>
          <w:szCs w:val="28"/>
          <w:lang w:eastAsia="zh-CN"/>
        </w:rPr>
        <w:t>适用人群在医院、医生、社会媒体等官方认证组织</w:t>
      </w:r>
      <w:r>
        <w:rPr>
          <w:rFonts w:hint="eastAsia" w:ascii="仿宋_GB2312" w:eastAsia="仿宋_GB2312"/>
          <w:sz w:val="28"/>
          <w:szCs w:val="28"/>
        </w:rPr>
        <w:t>；</w:t>
      </w:r>
    </w:p>
    <w:p>
      <w:pPr>
        <w:pStyle w:val="13"/>
        <w:numPr>
          <w:ilvl w:val="0"/>
          <w:numId w:val="2"/>
        </w:numPr>
        <w:ind w:firstLineChars="0"/>
        <w:rPr>
          <w:rFonts w:ascii="仿宋_GB2312" w:eastAsia="仿宋_GB2312"/>
          <w:sz w:val="28"/>
          <w:szCs w:val="28"/>
        </w:rPr>
      </w:pPr>
      <w:r>
        <w:rPr>
          <w:rFonts w:hint="eastAsia" w:ascii="仿宋_GB2312" w:eastAsia="仿宋_GB2312"/>
          <w:sz w:val="28"/>
          <w:szCs w:val="28"/>
          <w:lang w:eastAsia="zh-CN"/>
        </w:rPr>
        <w:t>灵活度高，适用于各种疫情流行病</w:t>
      </w:r>
      <w:r>
        <w:rPr>
          <w:rFonts w:hint="eastAsia" w:ascii="仿宋_GB2312" w:eastAsia="仿宋_GB2312"/>
          <w:sz w:val="28"/>
          <w:szCs w:val="28"/>
        </w:rPr>
        <w:t>；</w:t>
      </w:r>
    </w:p>
    <w:p>
      <w:pPr>
        <w:pStyle w:val="13"/>
        <w:numPr>
          <w:ilvl w:val="0"/>
          <w:numId w:val="2"/>
        </w:numPr>
        <w:ind w:firstLineChars="0"/>
        <w:rPr>
          <w:rFonts w:ascii="仿宋_GB2312" w:eastAsia="仿宋_GB2312"/>
          <w:sz w:val="28"/>
          <w:szCs w:val="28"/>
        </w:rPr>
      </w:pPr>
      <w:r>
        <w:rPr>
          <w:rFonts w:hint="eastAsia" w:ascii="仿宋_GB2312" w:eastAsia="仿宋_GB2312"/>
          <w:sz w:val="28"/>
          <w:szCs w:val="28"/>
        </w:rPr>
        <w:t>功能</w:t>
      </w:r>
      <w:r>
        <w:rPr>
          <w:rFonts w:hint="eastAsia" w:ascii="仿宋_GB2312" w:eastAsia="仿宋_GB2312"/>
          <w:sz w:val="28"/>
          <w:szCs w:val="28"/>
          <w:lang w:eastAsia="zh-CN"/>
        </w:rPr>
        <w:t>配置齐全，具有充足的扩展前景</w:t>
      </w:r>
      <w:r>
        <w:rPr>
          <w:rFonts w:hint="eastAsia" w:ascii="仿宋_GB2312" w:eastAsia="仿宋_GB2312"/>
          <w:sz w:val="28"/>
          <w:szCs w:val="28"/>
        </w:rPr>
        <w:t>；</w:t>
      </w:r>
    </w:p>
    <w:p>
      <w:pPr>
        <w:pStyle w:val="13"/>
        <w:numPr>
          <w:ilvl w:val="0"/>
          <w:numId w:val="2"/>
        </w:numPr>
        <w:ind w:firstLineChars="0"/>
        <w:rPr>
          <w:rFonts w:ascii="仿宋_GB2312" w:eastAsia="仿宋_GB2312"/>
          <w:sz w:val="28"/>
          <w:szCs w:val="28"/>
        </w:rPr>
      </w:pPr>
      <w:r>
        <w:rPr>
          <w:rFonts w:hint="eastAsia" w:ascii="仿宋_GB2312" w:eastAsia="仿宋_GB2312"/>
          <w:sz w:val="28"/>
          <w:szCs w:val="28"/>
        </w:rPr>
        <w:t>现有竞争对手较少，市场机会大前景好；</w:t>
      </w:r>
    </w:p>
    <w:p>
      <w:pPr>
        <w:pStyle w:val="2"/>
        <w:numPr>
          <w:ilvl w:val="0"/>
          <w:numId w:val="1"/>
        </w:numPr>
      </w:pPr>
      <w:bookmarkStart w:id="2" w:name="_Toc307757126"/>
      <w:r>
        <w:rPr>
          <w:rFonts w:hint="eastAsia"/>
        </w:rPr>
        <w:t>项目主要过程及可交付成果</w:t>
      </w:r>
      <w:bookmarkEnd w:id="2"/>
    </w:p>
    <w:tbl>
      <w:tblPr>
        <w:tblStyle w:val="10"/>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6"/>
        <w:gridCol w:w="1602"/>
        <w:gridCol w:w="1658"/>
        <w:gridCol w:w="1418"/>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jc w:val="left"/>
            </w:pPr>
            <w:r>
              <w:rPr>
                <w:rFonts w:hint="eastAsia"/>
              </w:rPr>
              <w:t>阶段（里程碑）</w:t>
            </w:r>
          </w:p>
        </w:tc>
        <w:tc>
          <w:tcPr>
            <w:tcW w:w="1602" w:type="dxa"/>
          </w:tcPr>
          <w:p>
            <w:pPr>
              <w:jc w:val="left"/>
            </w:pPr>
            <w:r>
              <w:rPr>
                <w:rFonts w:hint="eastAsia"/>
              </w:rPr>
              <w:t>子阶段</w:t>
            </w:r>
          </w:p>
        </w:tc>
        <w:tc>
          <w:tcPr>
            <w:tcW w:w="1658" w:type="dxa"/>
          </w:tcPr>
          <w:p>
            <w:pPr>
              <w:jc w:val="left"/>
            </w:pPr>
            <w:r>
              <w:rPr>
                <w:rFonts w:hint="eastAsia"/>
              </w:rPr>
              <w:t>开始日期</w:t>
            </w:r>
          </w:p>
        </w:tc>
        <w:tc>
          <w:tcPr>
            <w:tcW w:w="1418" w:type="dxa"/>
          </w:tcPr>
          <w:p>
            <w:pPr>
              <w:jc w:val="left"/>
            </w:pPr>
            <w:r>
              <w:rPr>
                <w:rFonts w:hint="eastAsia"/>
              </w:rPr>
              <w:t>截止日期</w:t>
            </w:r>
          </w:p>
        </w:tc>
        <w:tc>
          <w:tcPr>
            <w:tcW w:w="2126" w:type="dxa"/>
          </w:tcPr>
          <w:p>
            <w:pPr>
              <w:jc w:val="left"/>
            </w:pPr>
            <w:r>
              <w:rPr>
                <w:rFonts w:hint="eastAsia"/>
              </w:rPr>
              <w:t>可交付成果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jc w:val="center"/>
            </w:pPr>
            <w:r>
              <w:rPr>
                <w:rFonts w:hint="eastAsia"/>
              </w:rPr>
              <w:t>预启动</w:t>
            </w:r>
          </w:p>
        </w:tc>
        <w:tc>
          <w:tcPr>
            <w:tcW w:w="1602" w:type="dxa"/>
          </w:tcPr>
          <w:p>
            <w:pPr>
              <w:jc w:val="left"/>
            </w:pPr>
            <w:r>
              <w:rPr>
                <w:rFonts w:hint="eastAsia"/>
              </w:rPr>
              <w:t>识别项目机会</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日</w:t>
            </w:r>
          </w:p>
        </w:tc>
        <w:tc>
          <w:tcPr>
            <w:tcW w:w="2126" w:type="dxa"/>
            <w:vMerge w:val="restart"/>
          </w:tcPr>
          <w:p>
            <w:pPr>
              <w:jc w:val="left"/>
            </w:pPr>
            <w:r>
              <w:rPr>
                <w:rFonts w:hint="eastAsia"/>
              </w:rPr>
              <w:t>商业分析报告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寻找解决方案</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7</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商业分析报告</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8</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10</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评估</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10</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13</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缓冲</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14</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15</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jc w:val="center"/>
            </w:pPr>
            <w:r>
              <w:rPr>
                <w:rFonts w:hint="eastAsia"/>
              </w:rPr>
              <w:t>启动</w:t>
            </w: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干系人分析</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16</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日</w:t>
            </w:r>
          </w:p>
        </w:tc>
        <w:tc>
          <w:tcPr>
            <w:tcW w:w="2126" w:type="dxa"/>
            <w:vMerge w:val="restart"/>
          </w:tcPr>
          <w:p>
            <w:pPr>
              <w:jc w:val="left"/>
            </w:pPr>
            <w:r>
              <w:rPr>
                <w:rFonts w:hint="eastAsia"/>
              </w:rPr>
              <w:t>项目章程、干系人登记册、风险登记册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项目章程</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21</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23</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ind w:firstLine="360"/>
              <w:jc w:val="left"/>
            </w:pPr>
            <w:r>
              <w:rPr>
                <w:rFonts w:hint="eastAsia" w:ascii="宋体" w:eastAsia="宋体" w:cs="宋体"/>
                <w:kern w:val="0"/>
                <w:sz w:val="18"/>
                <w:szCs w:val="18"/>
                <w:lang w:val="zh-CN"/>
              </w:rPr>
              <w:t>启动会议</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24</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26</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jc w:val="center"/>
            </w:pPr>
            <w:r>
              <w:rPr>
                <w:rFonts w:hint="eastAsia"/>
              </w:rPr>
              <w:t>规划</w:t>
            </w: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收集需求</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28</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日</w:t>
            </w:r>
          </w:p>
        </w:tc>
        <w:tc>
          <w:tcPr>
            <w:tcW w:w="2126" w:type="dxa"/>
            <w:vMerge w:val="restart"/>
          </w:tcPr>
          <w:p>
            <w:pPr>
              <w:jc w:val="left"/>
            </w:pPr>
            <w:r>
              <w:rPr>
                <w:rFonts w:hint="eastAsia"/>
              </w:rPr>
              <w:t>需求说明书、范围说明书、设计文档、进度计划、预算、测试计划、测试用例、风险登记册、项目总规划（人力资源计划、沟通计划）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定义项目范围</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10</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制定进度计划</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11</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13</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制定成本、质量计划</w:t>
            </w:r>
          </w:p>
        </w:tc>
        <w:tc>
          <w:tcPr>
            <w:tcW w:w="1658" w:type="dxa"/>
          </w:tcPr>
          <w:p>
            <w:pPr>
              <w:ind w:firstLine="360"/>
              <w:jc w:val="left"/>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14</w:t>
            </w:r>
            <w:r>
              <w:rPr>
                <w:rFonts w:hint="eastAsia" w:ascii="宋体" w:eastAsia="宋体" w:cs="宋体"/>
                <w:kern w:val="0"/>
                <w:sz w:val="18"/>
                <w:szCs w:val="18"/>
                <w:lang w:val="zh-CN"/>
              </w:rPr>
              <w:t>日</w:t>
            </w:r>
          </w:p>
        </w:tc>
        <w:tc>
          <w:tcPr>
            <w:tcW w:w="1418" w:type="dxa"/>
          </w:tcPr>
          <w:p>
            <w:pPr>
              <w:ind w:firstLine="360"/>
              <w:jc w:val="left"/>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18</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人力资源计划</w:t>
            </w:r>
          </w:p>
        </w:tc>
        <w:tc>
          <w:tcPr>
            <w:tcW w:w="1658" w:type="dxa"/>
          </w:tcPr>
          <w:p>
            <w:pPr>
              <w:ind w:firstLine="360"/>
              <w:jc w:val="left"/>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19</w:t>
            </w:r>
            <w:r>
              <w:rPr>
                <w:rFonts w:hint="eastAsia" w:ascii="宋体" w:eastAsia="宋体" w:cs="宋体"/>
                <w:kern w:val="0"/>
                <w:sz w:val="18"/>
                <w:szCs w:val="18"/>
                <w:lang w:val="zh-CN"/>
              </w:rPr>
              <w:t>日</w:t>
            </w:r>
          </w:p>
        </w:tc>
        <w:tc>
          <w:tcPr>
            <w:tcW w:w="1418" w:type="dxa"/>
          </w:tcPr>
          <w:p>
            <w:pPr>
              <w:ind w:firstLine="360"/>
              <w:jc w:val="left"/>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23</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沟通计划</w:t>
            </w:r>
          </w:p>
        </w:tc>
        <w:tc>
          <w:tcPr>
            <w:tcW w:w="1658" w:type="dxa"/>
          </w:tcPr>
          <w:p>
            <w:pPr>
              <w:ind w:firstLine="360"/>
              <w:jc w:val="left"/>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24</w:t>
            </w:r>
            <w:r>
              <w:rPr>
                <w:rFonts w:hint="eastAsia" w:ascii="宋体" w:eastAsia="宋体" w:cs="宋体"/>
                <w:kern w:val="0"/>
                <w:sz w:val="18"/>
                <w:szCs w:val="18"/>
                <w:lang w:val="zh-CN"/>
              </w:rPr>
              <w:t>日</w:t>
            </w:r>
          </w:p>
        </w:tc>
        <w:tc>
          <w:tcPr>
            <w:tcW w:w="1418" w:type="dxa"/>
          </w:tcPr>
          <w:p>
            <w:pPr>
              <w:ind w:firstLine="360"/>
              <w:jc w:val="left"/>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27</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风险管理计划</w:t>
            </w:r>
          </w:p>
        </w:tc>
        <w:tc>
          <w:tcPr>
            <w:tcW w:w="1658" w:type="dxa"/>
          </w:tcPr>
          <w:p>
            <w:pPr>
              <w:ind w:firstLine="360"/>
              <w:jc w:val="left"/>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7</w:t>
            </w:r>
            <w:r>
              <w:rPr>
                <w:rFonts w:hint="eastAsia" w:ascii="宋体" w:eastAsia="宋体" w:cs="宋体"/>
                <w:kern w:val="0"/>
                <w:sz w:val="18"/>
                <w:szCs w:val="18"/>
                <w:lang w:val="zh-CN"/>
              </w:rPr>
              <w:t>日</w:t>
            </w:r>
          </w:p>
        </w:tc>
        <w:tc>
          <w:tcPr>
            <w:tcW w:w="1418" w:type="dxa"/>
          </w:tcPr>
          <w:p>
            <w:pPr>
              <w:ind w:firstLine="360"/>
              <w:jc w:val="left"/>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10</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培训计划</w:t>
            </w:r>
          </w:p>
        </w:tc>
        <w:tc>
          <w:tcPr>
            <w:tcW w:w="1658" w:type="dxa"/>
          </w:tcPr>
          <w:p>
            <w:pPr>
              <w:ind w:firstLine="360"/>
              <w:jc w:val="left"/>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11</w:t>
            </w:r>
            <w:r>
              <w:rPr>
                <w:rFonts w:hint="eastAsia" w:ascii="宋体" w:eastAsia="宋体" w:cs="宋体"/>
                <w:kern w:val="0"/>
                <w:sz w:val="18"/>
                <w:szCs w:val="18"/>
                <w:lang w:val="zh-CN"/>
              </w:rPr>
              <w:t>日</w:t>
            </w:r>
          </w:p>
        </w:tc>
        <w:tc>
          <w:tcPr>
            <w:tcW w:w="1418" w:type="dxa"/>
          </w:tcPr>
          <w:p>
            <w:pPr>
              <w:ind w:firstLine="360"/>
              <w:jc w:val="left"/>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13</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缓冲</w:t>
            </w:r>
          </w:p>
        </w:tc>
        <w:tc>
          <w:tcPr>
            <w:tcW w:w="1658" w:type="dxa"/>
          </w:tcPr>
          <w:p>
            <w:pPr>
              <w:ind w:firstLine="360"/>
              <w:jc w:val="left"/>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15</w:t>
            </w:r>
            <w:r>
              <w:rPr>
                <w:rFonts w:hint="eastAsia" w:ascii="宋体" w:eastAsia="宋体" w:cs="宋体"/>
                <w:kern w:val="0"/>
                <w:sz w:val="18"/>
                <w:szCs w:val="18"/>
                <w:lang w:val="zh-CN"/>
              </w:rPr>
              <w:t>日</w:t>
            </w:r>
          </w:p>
        </w:tc>
        <w:tc>
          <w:tcPr>
            <w:tcW w:w="1418" w:type="dxa"/>
          </w:tcPr>
          <w:p>
            <w:pPr>
              <w:ind w:firstLine="360"/>
              <w:jc w:val="left"/>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18</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jc w:val="left"/>
            </w:pPr>
            <w:r>
              <w:rPr>
                <w:rFonts w:hint="eastAsia"/>
              </w:rPr>
              <w:t>开发</w:t>
            </w: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组建团队</w:t>
            </w:r>
          </w:p>
        </w:tc>
        <w:tc>
          <w:tcPr>
            <w:tcW w:w="1658" w:type="dxa"/>
          </w:tcPr>
          <w:p>
            <w:pPr>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19</w:t>
            </w:r>
            <w:r>
              <w:rPr>
                <w:rFonts w:hint="eastAsia" w:ascii="宋体" w:eastAsia="宋体" w:cs="宋体"/>
                <w:kern w:val="0"/>
                <w:sz w:val="18"/>
                <w:szCs w:val="18"/>
                <w:lang w:val="zh-CN"/>
              </w:rPr>
              <w:t>日</w:t>
            </w:r>
          </w:p>
        </w:tc>
        <w:tc>
          <w:tcPr>
            <w:tcW w:w="1418" w:type="dxa"/>
          </w:tcPr>
          <w:p>
            <w:pPr>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25</w:t>
            </w:r>
            <w:r>
              <w:rPr>
                <w:rFonts w:hint="eastAsia" w:ascii="宋体" w:eastAsia="宋体" w:cs="宋体"/>
                <w:kern w:val="0"/>
                <w:sz w:val="18"/>
                <w:szCs w:val="18"/>
                <w:lang w:val="zh-CN"/>
              </w:rPr>
              <w:t>日</w:t>
            </w:r>
          </w:p>
        </w:tc>
        <w:tc>
          <w:tcPr>
            <w:tcW w:w="2126" w:type="dxa"/>
            <w:vMerge w:val="restart"/>
          </w:tcPr>
          <w:p>
            <w:pPr>
              <w:jc w:val="left"/>
            </w:pPr>
            <w:r>
              <w:rPr>
                <w:rFonts w:hint="eastAsia"/>
              </w:rPr>
              <w:t>每日编译、源码、变更请求、可运行产品、测试报告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培训</w:t>
            </w:r>
          </w:p>
        </w:tc>
        <w:tc>
          <w:tcPr>
            <w:tcW w:w="1658" w:type="dxa"/>
          </w:tcPr>
          <w:p>
            <w:pPr>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26</w:t>
            </w:r>
            <w:r>
              <w:rPr>
                <w:rFonts w:hint="eastAsia" w:ascii="宋体" w:eastAsia="宋体" w:cs="宋体"/>
                <w:kern w:val="0"/>
                <w:sz w:val="18"/>
                <w:szCs w:val="18"/>
                <w:lang w:val="zh-CN"/>
              </w:rPr>
              <w:t>日</w:t>
            </w:r>
          </w:p>
        </w:tc>
        <w:tc>
          <w:tcPr>
            <w:tcW w:w="1418" w:type="dxa"/>
          </w:tcPr>
          <w:p>
            <w:pPr>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28</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编码</w:t>
            </w:r>
          </w:p>
        </w:tc>
        <w:tc>
          <w:tcPr>
            <w:tcW w:w="1658" w:type="dxa"/>
          </w:tcPr>
          <w:p>
            <w:pPr>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w:t>
            </w:r>
            <w:r>
              <w:rPr>
                <w:rFonts w:hint="eastAsia" w:ascii="宋体" w:eastAsia="宋体" w:cs="宋体"/>
                <w:kern w:val="0"/>
                <w:sz w:val="18"/>
                <w:szCs w:val="18"/>
                <w:lang w:val="zh-CN"/>
              </w:rPr>
              <w:t>日</w:t>
            </w:r>
          </w:p>
        </w:tc>
        <w:tc>
          <w:tcPr>
            <w:tcW w:w="1418" w:type="dxa"/>
          </w:tcPr>
          <w:p>
            <w:pPr>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10</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8</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1106" w:type="dxa"/>
            <w:vMerge w:val="continue"/>
          </w:tcPr>
          <w:p>
            <w:pPr>
              <w:jc w:val="left"/>
            </w:pPr>
          </w:p>
        </w:tc>
        <w:tc>
          <w:tcPr>
            <w:tcW w:w="1602" w:type="dxa"/>
          </w:tcPr>
          <w:p>
            <w:pPr>
              <w:autoSpaceDE w:val="0"/>
              <w:autoSpaceDN w:val="0"/>
              <w:adjustRightInd w:val="0"/>
              <w:ind w:firstLine="360"/>
              <w:jc w:val="left"/>
              <w:rPr>
                <w:rFonts w:hint="eastAsia" w:ascii="宋体" w:eastAsia="宋体" w:cs="宋体"/>
                <w:kern w:val="0"/>
                <w:sz w:val="18"/>
                <w:szCs w:val="18"/>
                <w:lang w:val="zh-CN"/>
              </w:rPr>
            </w:pPr>
            <w:r>
              <w:rPr>
                <w:rFonts w:hint="eastAsia" w:ascii="宋体" w:eastAsia="宋体" w:cs="宋体"/>
                <w:kern w:val="0"/>
                <w:sz w:val="18"/>
                <w:szCs w:val="18"/>
                <w:lang w:val="zh-CN"/>
              </w:rPr>
              <w:t>测试</w:t>
            </w:r>
          </w:p>
        </w:tc>
        <w:tc>
          <w:tcPr>
            <w:tcW w:w="1658" w:type="dxa"/>
          </w:tcPr>
          <w:p>
            <w:pPr>
              <w:ind w:firstLine="360"/>
              <w:jc w:val="left"/>
              <w:rPr>
                <w:rFonts w:hint="eastAsia"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10</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10</w:t>
            </w:r>
            <w:r>
              <w:rPr>
                <w:rFonts w:hint="eastAsia" w:ascii="宋体" w:eastAsia="宋体" w:cs="宋体"/>
                <w:kern w:val="0"/>
                <w:sz w:val="18"/>
                <w:szCs w:val="18"/>
                <w:lang w:val="zh-CN"/>
              </w:rPr>
              <w:t>日</w:t>
            </w:r>
          </w:p>
        </w:tc>
        <w:tc>
          <w:tcPr>
            <w:tcW w:w="1418" w:type="dxa"/>
          </w:tcPr>
          <w:p>
            <w:pPr>
              <w:ind w:firstLine="360"/>
              <w:jc w:val="left"/>
              <w:rPr>
                <w:rFonts w:hint="eastAsia"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11</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10</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jc w:val="left"/>
            </w:pPr>
            <w:r>
              <w:rPr>
                <w:rFonts w:hint="eastAsia"/>
              </w:rPr>
              <w:t>稳定</w:t>
            </w:r>
          </w:p>
        </w:tc>
        <w:tc>
          <w:tcPr>
            <w:tcW w:w="1602" w:type="dxa"/>
          </w:tcPr>
          <w:p>
            <w:pPr>
              <w:autoSpaceDE w:val="0"/>
              <w:autoSpaceDN w:val="0"/>
              <w:adjustRightInd w:val="0"/>
              <w:ind w:firstLine="360"/>
              <w:jc w:val="left"/>
              <w:rPr>
                <w:rFonts w:ascii="宋体" w:eastAsia="宋体" w:cs="宋体"/>
                <w:kern w:val="0"/>
                <w:sz w:val="18"/>
                <w:szCs w:val="18"/>
                <w:lang w:val="zh-CN"/>
              </w:rPr>
            </w:pPr>
          </w:p>
        </w:tc>
        <w:tc>
          <w:tcPr>
            <w:tcW w:w="1658" w:type="dxa"/>
          </w:tcPr>
          <w:p>
            <w:pPr>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11</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11</w:t>
            </w:r>
            <w:r>
              <w:rPr>
                <w:rFonts w:hint="eastAsia" w:ascii="宋体" w:eastAsia="宋体" w:cs="宋体"/>
                <w:kern w:val="0"/>
                <w:sz w:val="18"/>
                <w:szCs w:val="18"/>
                <w:lang w:val="zh-CN"/>
              </w:rPr>
              <w:t>日</w:t>
            </w:r>
          </w:p>
        </w:tc>
        <w:tc>
          <w:tcPr>
            <w:tcW w:w="1418" w:type="dxa"/>
          </w:tcPr>
          <w:p>
            <w:pPr>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11</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15</w:t>
            </w:r>
            <w:bookmarkStart w:id="5" w:name="_GoBack"/>
            <w:bookmarkEnd w:id="5"/>
            <w:r>
              <w:rPr>
                <w:rFonts w:hint="eastAsia" w:ascii="宋体" w:eastAsia="宋体" w:cs="宋体"/>
                <w:kern w:val="0"/>
                <w:sz w:val="18"/>
                <w:szCs w:val="18"/>
                <w:lang w:val="zh-CN"/>
              </w:rPr>
              <w:t>日</w:t>
            </w:r>
          </w:p>
        </w:tc>
        <w:tc>
          <w:tcPr>
            <w:tcW w:w="2126" w:type="dxa"/>
          </w:tcPr>
          <w:p>
            <w:pPr>
              <w:jc w:val="left"/>
            </w:pPr>
            <w:r>
              <w:rPr>
                <w:rFonts w:hint="eastAsia"/>
              </w:rPr>
              <w:t>变更请求、用户手册、部署手册</w:t>
            </w:r>
          </w:p>
        </w:tc>
      </w:tr>
    </w:tbl>
    <w:p/>
    <w:p>
      <w:pPr>
        <w:pStyle w:val="2"/>
        <w:numPr>
          <w:ilvl w:val="0"/>
          <w:numId w:val="1"/>
        </w:numPr>
      </w:pPr>
      <w:bookmarkStart w:id="3" w:name="_Toc307757127"/>
      <w:r>
        <w:rPr>
          <w:rFonts w:hint="eastAsia"/>
        </w:rPr>
        <w:t>制约因素</w:t>
      </w:r>
      <w:bookmarkEnd w:id="3"/>
    </w:p>
    <w:p>
      <w:pPr>
        <w:pStyle w:val="13"/>
        <w:widowControl/>
        <w:numPr>
          <w:ilvl w:val="0"/>
          <w:numId w:val="3"/>
        </w:numPr>
        <w:spacing w:line="360" w:lineRule="auto"/>
        <w:ind w:firstLineChars="0"/>
        <w:rPr>
          <w:rFonts w:ascii="仿宋" w:hAnsi="仿宋" w:eastAsia="仿宋"/>
          <w:sz w:val="28"/>
          <w:szCs w:val="28"/>
        </w:rPr>
      </w:pPr>
      <w:r>
        <w:rPr>
          <w:rFonts w:hint="eastAsia" w:ascii="仿宋" w:hAnsi="仿宋" w:eastAsia="仿宋"/>
          <w:sz w:val="28"/>
          <w:szCs w:val="28"/>
          <w:lang w:eastAsia="zh-CN"/>
        </w:rPr>
        <w:t>必须获得国家机关的统一与推广</w:t>
      </w:r>
    </w:p>
    <w:p>
      <w:pPr>
        <w:pStyle w:val="2"/>
        <w:numPr>
          <w:ilvl w:val="0"/>
          <w:numId w:val="1"/>
        </w:numPr>
      </w:pPr>
      <w:bookmarkStart w:id="4" w:name="_Toc307757128"/>
      <w:r>
        <w:rPr>
          <w:rFonts w:hint="eastAsia"/>
        </w:rPr>
        <w:t>假设条件</w:t>
      </w:r>
      <w:bookmarkEnd w:id="4"/>
    </w:p>
    <w:p>
      <w:pPr>
        <w:pStyle w:val="13"/>
        <w:widowControl/>
        <w:numPr>
          <w:ilvl w:val="0"/>
          <w:numId w:val="4"/>
        </w:numPr>
        <w:spacing w:line="360" w:lineRule="auto"/>
        <w:ind w:firstLineChars="0"/>
        <w:rPr>
          <w:rFonts w:ascii="仿宋" w:hAnsi="仿宋" w:eastAsia="仿宋"/>
          <w:sz w:val="28"/>
          <w:szCs w:val="28"/>
        </w:rPr>
      </w:pPr>
      <w:r>
        <w:rPr>
          <w:rFonts w:hint="eastAsia" w:ascii="仿宋" w:hAnsi="仿宋" w:eastAsia="仿宋"/>
          <w:sz w:val="28"/>
          <w:szCs w:val="28"/>
        </w:rPr>
        <w:t>本产品定位的客户已经</w:t>
      </w:r>
      <w:r>
        <w:rPr>
          <w:rFonts w:hint="eastAsia" w:ascii="仿宋" w:hAnsi="仿宋" w:eastAsia="仿宋"/>
          <w:sz w:val="28"/>
          <w:szCs w:val="28"/>
          <w:lang w:eastAsia="zh-CN"/>
        </w:rPr>
        <w:t>由国家认证</w:t>
      </w:r>
      <w:r>
        <w:rPr>
          <w:rFonts w:hint="eastAsia" w:ascii="仿宋" w:hAnsi="仿宋" w:eastAsia="仿宋"/>
          <w:sz w:val="28"/>
          <w:szCs w:val="28"/>
        </w:rPr>
        <w:t>；</w:t>
      </w:r>
    </w:p>
    <w:p>
      <w:pPr>
        <w:pStyle w:val="13"/>
        <w:widowControl/>
        <w:numPr>
          <w:ilvl w:val="0"/>
          <w:numId w:val="4"/>
        </w:numPr>
        <w:spacing w:line="360" w:lineRule="auto"/>
        <w:ind w:firstLineChars="0"/>
        <w:rPr>
          <w:rFonts w:ascii="仿宋" w:hAnsi="仿宋" w:eastAsia="仿宋"/>
          <w:sz w:val="28"/>
          <w:szCs w:val="28"/>
        </w:rPr>
      </w:pPr>
      <w:r>
        <w:rPr>
          <w:rFonts w:hint="eastAsia" w:ascii="仿宋" w:hAnsi="仿宋" w:eastAsia="仿宋"/>
          <w:sz w:val="28"/>
          <w:szCs w:val="28"/>
          <w:lang w:eastAsia="zh-CN"/>
        </w:rPr>
        <w:t>本产品收到官方肯定；</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fldChar w:fldCharType="begin"/>
          </w:r>
          <w:r>
            <w:instrText xml:space="preserve"> SUBJECT  \* MERGEFORMAT </w:instrText>
          </w:r>
          <w:r>
            <w:fldChar w:fldCharType="separate"/>
          </w:r>
          <w:r>
            <w:rPr>
              <w:rFonts w:hint="eastAsia" w:ascii="Times New Roman"/>
            </w:rPr>
            <w:t>&lt;</w:t>
          </w:r>
          <w:r>
            <w:rPr>
              <w:rFonts w:hint="eastAsia" w:ascii="Arial" w:hAnsi="Arial"/>
            </w:rPr>
            <w:t>移动办公中间件</w:t>
          </w:r>
          <w:r>
            <w:rPr>
              <w:rFonts w:hint="eastAsia"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rPr>
            <w:t>项目范围说明书</w:t>
          </w:r>
        </w:p>
      </w:tc>
      <w:tc>
        <w:tcPr>
          <w:tcW w:w="3179" w:type="dxa"/>
        </w:tcPr>
        <w:p>
          <w:r>
            <w:rPr>
              <w:rFonts w:ascii="Times New Roman"/>
            </w:rPr>
            <w:t xml:space="preserve">  Date:  &lt;</w:t>
          </w:r>
          <w:r>
            <w:rPr>
              <w:rFonts w:hint="eastAsia" w:ascii="Times New Roman"/>
            </w:rPr>
            <w:t>20</w:t>
          </w:r>
          <w:r>
            <w:rPr>
              <w:rFonts w:hint="eastAsia" w:ascii="Times New Roman"/>
              <w:lang w:val="en-US" w:eastAsia="zh-CN"/>
            </w:rPr>
            <w:t>2</w:t>
          </w:r>
          <w:r>
            <w:rPr>
              <w:rFonts w:hint="eastAsia" w:ascii="Times New Roman"/>
            </w:rPr>
            <w:t>0-</w:t>
          </w:r>
          <w:r>
            <w:rPr>
              <w:rFonts w:hint="eastAsia" w:ascii="Times New Roman"/>
              <w:lang w:val="en-US" w:eastAsia="zh-CN"/>
            </w:rPr>
            <w:t>4</w:t>
          </w:r>
          <w:r>
            <w:rPr>
              <w:rFonts w:hint="eastAsia" w:ascii="Times New Roman"/>
            </w:rPr>
            <w:t>-1</w:t>
          </w:r>
          <w:r>
            <w:rPr>
              <w:rFonts w:hint="eastAsia" w:ascii="Times New Roman"/>
              <w:lang w:val="en-US" w:eastAsia="zh-CN"/>
            </w:rPr>
            <w:t>6</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r>
            <w:rPr>
              <w:rFonts w:ascii="Times New Roman"/>
            </w:rPr>
            <w:t>&lt;document identifier&gt;</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82971"/>
    <w:multiLevelType w:val="multilevel"/>
    <w:tmpl w:val="3A482971"/>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5FF73F7D"/>
    <w:multiLevelType w:val="multilevel"/>
    <w:tmpl w:val="5FF73F7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779301FE"/>
    <w:multiLevelType w:val="multilevel"/>
    <w:tmpl w:val="779301FE"/>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79807E15"/>
    <w:multiLevelType w:val="multilevel"/>
    <w:tmpl w:val="79807E15"/>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E26C5C"/>
    <w:rsid w:val="3173403F"/>
    <w:rsid w:val="3FA32E2E"/>
    <w:rsid w:val="5A6B1299"/>
    <w:rsid w:val="6C92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3">
    <w:name w:val="Body Text"/>
    <w:basedOn w:val="1"/>
    <w:qFormat/>
    <w:uiPriority w:val="0"/>
    <w:pPr>
      <w:keepLines/>
      <w:spacing w:after="120" w:line="240" w:lineRule="atLeast"/>
      <w:ind w:left="720"/>
      <w:jc w:val="left"/>
    </w:pPr>
    <w:rPr>
      <w:rFonts w:ascii="宋体" w:hAnsi="Times New Roman" w:eastAsia="宋体" w:cs="Times New Roman"/>
      <w:snapToGrid w:val="0"/>
      <w:kern w:val="0"/>
      <w:sz w:val="20"/>
      <w:szCs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39"/>
    <w:pPr>
      <w:tabs>
        <w:tab w:val="right" w:pos="9360"/>
      </w:tabs>
      <w:spacing w:before="240" w:after="60" w:line="240" w:lineRule="atLeast"/>
      <w:ind w:right="720"/>
      <w:jc w:val="left"/>
    </w:pPr>
    <w:rPr>
      <w:rFonts w:ascii="宋体" w:hAnsi="Times New Roman" w:eastAsia="宋体" w:cs="Times New Roman"/>
      <w:snapToGrid w:val="0"/>
      <w:kern w:val="0"/>
      <w:sz w:val="20"/>
      <w:szCs w:val="20"/>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paragraph" w:styleId="8">
    <w:name w:val="Title"/>
    <w:basedOn w:val="1"/>
    <w:next w:val="1"/>
    <w:qFormat/>
    <w:uiPriority w:val="0"/>
    <w:pPr>
      <w:jc w:val="center"/>
    </w:pPr>
    <w:rPr>
      <w:rFonts w:ascii="宋体" w:hAnsi="Times New Roman" w:eastAsia="宋体" w:cs="Times New Roman"/>
      <w:b/>
      <w:snapToGrid w:val="0"/>
      <w:kern w:val="0"/>
      <w:sz w:val="36"/>
      <w:szCs w:val="20"/>
    </w:rPr>
  </w:style>
  <w:style w:type="table" w:styleId="10">
    <w:name w:val="Table Grid"/>
    <w:basedOn w:val="9"/>
    <w:qFormat/>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2">
    <w:name w:val="Tabletext"/>
    <w:basedOn w:val="1"/>
    <w:qFormat/>
    <w:uiPriority w:val="0"/>
    <w:pPr>
      <w:keepLines/>
      <w:spacing w:after="120" w:line="240" w:lineRule="atLeast"/>
      <w:jc w:val="left"/>
    </w:pPr>
    <w:rPr>
      <w:rFonts w:ascii="宋体" w:hAnsi="Times New Roman" w:eastAsia="宋体" w:cs="Times New Roman"/>
      <w:snapToGrid w:val="0"/>
      <w:kern w:val="0"/>
      <w:sz w:val="20"/>
      <w:szCs w:val="20"/>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2020-04-18T10:16:00Z</dcterms:created>
  <dc:creator>Y</dc:creator>
  <cp:lastModifiedBy>Y</cp:lastModifiedBy>
  <dcterms:modified xsi:type="dcterms:W3CDTF">2020-04-19T07:41:47Z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