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8B" w:rsidRDefault="005F16E8" w:rsidP="00413E8B">
      <w:pPr>
        <w:rPr>
          <w:bCs/>
          <w:sz w:val="24"/>
        </w:rPr>
      </w:pPr>
      <w:r>
        <w:rPr>
          <w:b/>
          <w:bCs/>
          <w:sz w:val="24"/>
        </w:rPr>
        <w:t>Size-w</w:t>
      </w:r>
      <w:r w:rsidR="00413E8B" w:rsidRPr="00413E8B">
        <w:rPr>
          <w:b/>
          <w:bCs/>
          <w:sz w:val="24"/>
        </w:rPr>
        <w:t>eight</w:t>
      </w:r>
      <w:r>
        <w:rPr>
          <w:b/>
          <w:bCs/>
          <w:sz w:val="24"/>
        </w:rPr>
        <w:t xml:space="preserve"> relationship of</w:t>
      </w:r>
      <w:r w:rsidR="008641B8">
        <w:rPr>
          <w:b/>
          <w:bCs/>
          <w:sz w:val="24"/>
        </w:rPr>
        <w:t xml:space="preserve"> e</w:t>
      </w:r>
      <w:r w:rsidR="00413E8B" w:rsidRPr="00413E8B">
        <w:rPr>
          <w:b/>
          <w:bCs/>
          <w:sz w:val="24"/>
        </w:rPr>
        <w:t xml:space="preserve">astern </w:t>
      </w:r>
      <w:smartTag w:uri="urn:schemas-microsoft-com:office:smarttags" w:element="place">
        <w:r w:rsidR="00413E8B" w:rsidRPr="00413E8B">
          <w:rPr>
            <w:b/>
            <w:bCs/>
            <w:sz w:val="24"/>
          </w:rPr>
          <w:t>Bering Sea</w:t>
        </w:r>
      </w:smartTag>
      <w:r w:rsidR="00413E8B" w:rsidRPr="00413E8B">
        <w:rPr>
          <w:b/>
          <w:bCs/>
          <w:sz w:val="24"/>
        </w:rPr>
        <w:t xml:space="preserve"> commercial crab</w:t>
      </w:r>
      <w:r w:rsidR="008641B8">
        <w:rPr>
          <w:b/>
          <w:bCs/>
          <w:sz w:val="24"/>
        </w:rPr>
        <w:t xml:space="preserve"> species</w:t>
      </w:r>
    </w:p>
    <w:p w:rsidR="00F66872" w:rsidRDefault="00413E8B" w:rsidP="00413E8B">
      <w:pPr>
        <w:ind w:firstLine="360"/>
        <w:rPr>
          <w:bCs/>
          <w:sz w:val="24"/>
        </w:rPr>
      </w:pPr>
      <w:r w:rsidRPr="00E04EB8">
        <w:rPr>
          <w:bCs/>
          <w:sz w:val="24"/>
        </w:rPr>
        <w:t>Liz Chilton</w:t>
      </w:r>
      <w:r w:rsidR="008641B8">
        <w:rPr>
          <w:bCs/>
          <w:sz w:val="24"/>
        </w:rPr>
        <w:t xml:space="preserve"> </w:t>
      </w:r>
    </w:p>
    <w:p w:rsidR="00413E8B" w:rsidRPr="00E04EB8" w:rsidRDefault="00413E8B" w:rsidP="00413E8B">
      <w:pPr>
        <w:ind w:firstLine="360"/>
        <w:rPr>
          <w:sz w:val="24"/>
        </w:rPr>
      </w:pPr>
      <w:r w:rsidRPr="00E04EB8">
        <w:rPr>
          <w:bCs/>
          <w:sz w:val="24"/>
        </w:rPr>
        <w:t>Affiliation:  NOAA/NMFS/RACE Kodiak</w:t>
      </w:r>
    </w:p>
    <w:p w:rsidR="00413E8B" w:rsidRPr="00E04EB8" w:rsidRDefault="00413E8B" w:rsidP="00413E8B">
      <w:pPr>
        <w:ind w:firstLine="360"/>
        <w:rPr>
          <w:sz w:val="24"/>
        </w:rPr>
      </w:pPr>
      <w:r w:rsidRPr="00E04EB8">
        <w:rPr>
          <w:bCs/>
          <w:sz w:val="24"/>
        </w:rPr>
        <w:t xml:space="preserve">Address:  </w:t>
      </w:r>
      <w:smartTag w:uri="urn:schemas-microsoft-com:office:smarttags" w:element="address">
        <w:smartTag w:uri="urn:schemas-microsoft-com:office:smarttags" w:element="Street">
          <w:r w:rsidRPr="00E04EB8">
            <w:rPr>
              <w:bCs/>
              <w:sz w:val="24"/>
            </w:rPr>
            <w:t>301 Research Court</w:t>
          </w:r>
        </w:smartTag>
        <w:r w:rsidRPr="00E04EB8">
          <w:rPr>
            <w:bCs/>
            <w:sz w:val="24"/>
          </w:rPr>
          <w:t xml:space="preserve">, </w:t>
        </w:r>
        <w:smartTag w:uri="urn:schemas-microsoft-com:office:smarttags" w:element="City">
          <w:r w:rsidRPr="00E04EB8">
            <w:rPr>
              <w:bCs/>
              <w:sz w:val="24"/>
            </w:rPr>
            <w:t>Kodiak</w:t>
          </w:r>
        </w:smartTag>
        <w:r w:rsidRPr="00E04EB8">
          <w:rPr>
            <w:bCs/>
            <w:sz w:val="24"/>
          </w:rPr>
          <w:t xml:space="preserve">, </w:t>
        </w:r>
        <w:smartTag w:uri="urn:schemas-microsoft-com:office:smarttags" w:element="State">
          <w:r w:rsidRPr="00E04EB8">
            <w:rPr>
              <w:bCs/>
              <w:sz w:val="24"/>
            </w:rPr>
            <w:t>AK</w:t>
          </w:r>
        </w:smartTag>
        <w:r w:rsidRPr="00E04EB8">
          <w:rPr>
            <w:bCs/>
            <w:sz w:val="24"/>
          </w:rPr>
          <w:t xml:space="preserve"> </w:t>
        </w:r>
        <w:smartTag w:uri="urn:schemas-microsoft-com:office:smarttags" w:element="PostalCode">
          <w:r w:rsidRPr="00E04EB8">
            <w:rPr>
              <w:bCs/>
              <w:sz w:val="24"/>
            </w:rPr>
            <w:t>99615</w:t>
          </w:r>
        </w:smartTag>
      </w:smartTag>
    </w:p>
    <w:p w:rsidR="00413E8B" w:rsidRDefault="00413E8B" w:rsidP="00413E8B">
      <w:pPr>
        <w:ind w:firstLine="360"/>
      </w:pPr>
      <w:r w:rsidRPr="00E04EB8">
        <w:rPr>
          <w:bCs/>
          <w:sz w:val="24"/>
        </w:rPr>
        <w:t>E</w:t>
      </w:r>
      <w:r w:rsidR="002451E0">
        <w:rPr>
          <w:bCs/>
          <w:sz w:val="24"/>
        </w:rPr>
        <w:t>-</w:t>
      </w:r>
      <w:r w:rsidRPr="00E04EB8">
        <w:rPr>
          <w:bCs/>
          <w:sz w:val="24"/>
        </w:rPr>
        <w:t>mail:</w:t>
      </w:r>
      <w:r w:rsidRPr="00E04EB8">
        <w:rPr>
          <w:sz w:val="24"/>
        </w:rPr>
        <w:t xml:space="preserve"> elizabeth.chilton@noaa.gov</w:t>
      </w:r>
      <w:r w:rsidRPr="00E04EB8">
        <w:rPr>
          <w:sz w:val="24"/>
        </w:rPr>
        <w:tab/>
      </w:r>
    </w:p>
    <w:p w:rsidR="00413E8B" w:rsidRDefault="00413E8B"/>
    <w:p w:rsidR="00933B04" w:rsidRPr="00933B04" w:rsidRDefault="00933B04" w:rsidP="00AF10DE">
      <w:pPr>
        <w:spacing w:line="360" w:lineRule="auto"/>
        <w:rPr>
          <w:b/>
          <w:bCs/>
          <w:sz w:val="24"/>
          <w:szCs w:val="24"/>
        </w:rPr>
      </w:pPr>
      <w:r w:rsidRPr="00933B04">
        <w:rPr>
          <w:b/>
          <w:bCs/>
          <w:sz w:val="24"/>
          <w:szCs w:val="24"/>
        </w:rPr>
        <w:t>Project description:</w:t>
      </w:r>
    </w:p>
    <w:p w:rsidR="00933B04" w:rsidRDefault="005F16E8" w:rsidP="00AF10D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Carapace </w:t>
      </w:r>
      <w:r w:rsidR="00793FB9">
        <w:rPr>
          <w:bCs/>
          <w:sz w:val="24"/>
          <w:szCs w:val="24"/>
        </w:rPr>
        <w:t>size-</w:t>
      </w:r>
      <w:r w:rsidR="00A62899">
        <w:rPr>
          <w:bCs/>
          <w:sz w:val="24"/>
          <w:szCs w:val="24"/>
        </w:rPr>
        <w:t>weight</w:t>
      </w:r>
      <w:r w:rsidR="00793FB9" w:rsidRPr="00793FB9">
        <w:rPr>
          <w:bCs/>
          <w:sz w:val="24"/>
          <w:szCs w:val="24"/>
        </w:rPr>
        <w:t xml:space="preserve"> parameters</w:t>
      </w:r>
      <w:r w:rsidR="00A62899" w:rsidRPr="00793FB9">
        <w:rPr>
          <w:bCs/>
          <w:sz w:val="24"/>
          <w:szCs w:val="24"/>
        </w:rPr>
        <w:t xml:space="preserve"> </w:t>
      </w:r>
      <w:r w:rsidR="00A62899">
        <w:rPr>
          <w:bCs/>
          <w:sz w:val="24"/>
          <w:szCs w:val="24"/>
        </w:rPr>
        <w:t xml:space="preserve">of </w:t>
      </w:r>
      <w:r w:rsidR="00793FB9">
        <w:rPr>
          <w:bCs/>
          <w:sz w:val="24"/>
          <w:szCs w:val="24"/>
        </w:rPr>
        <w:t>commercially important crab species</w:t>
      </w:r>
      <w:r w:rsidR="00A62899" w:rsidRPr="00413E8B">
        <w:rPr>
          <w:bCs/>
          <w:sz w:val="24"/>
          <w:szCs w:val="24"/>
        </w:rPr>
        <w:t xml:space="preserve"> fished in the eastern Bering</w:t>
      </w:r>
      <w:r w:rsidR="00A62899">
        <w:rPr>
          <w:bCs/>
          <w:sz w:val="24"/>
          <w:szCs w:val="24"/>
        </w:rPr>
        <w:t xml:space="preserve"> S</w:t>
      </w:r>
      <w:r w:rsidR="00A62899" w:rsidRPr="00413E8B">
        <w:rPr>
          <w:bCs/>
          <w:sz w:val="24"/>
          <w:szCs w:val="24"/>
        </w:rPr>
        <w:t>ea</w:t>
      </w:r>
      <w:r w:rsidR="002712FF">
        <w:rPr>
          <w:bCs/>
          <w:sz w:val="24"/>
          <w:szCs w:val="24"/>
        </w:rPr>
        <w:t xml:space="preserve"> (EBS)</w:t>
      </w:r>
      <w:r w:rsidR="00A62899" w:rsidRPr="00413E8B">
        <w:rPr>
          <w:bCs/>
          <w:sz w:val="24"/>
          <w:szCs w:val="24"/>
        </w:rPr>
        <w:t xml:space="preserve"> </w:t>
      </w:r>
      <w:r w:rsidR="00A62899">
        <w:rPr>
          <w:bCs/>
          <w:sz w:val="24"/>
          <w:szCs w:val="24"/>
        </w:rPr>
        <w:t>ha</w:t>
      </w:r>
      <w:r w:rsidR="00793FB9">
        <w:rPr>
          <w:bCs/>
          <w:sz w:val="24"/>
          <w:szCs w:val="24"/>
        </w:rPr>
        <w:t>ve</w:t>
      </w:r>
      <w:r w:rsidR="00933B04">
        <w:rPr>
          <w:bCs/>
          <w:sz w:val="24"/>
          <w:szCs w:val="24"/>
        </w:rPr>
        <w:t xml:space="preserve"> not been </w:t>
      </w:r>
      <w:r>
        <w:rPr>
          <w:bCs/>
          <w:sz w:val="24"/>
          <w:szCs w:val="24"/>
        </w:rPr>
        <w:t>updated</w:t>
      </w:r>
      <w:r w:rsidR="00933B04">
        <w:rPr>
          <w:bCs/>
          <w:sz w:val="24"/>
          <w:szCs w:val="24"/>
        </w:rPr>
        <w:t xml:space="preserve"> since the early 1980’s.</w:t>
      </w:r>
      <w:r>
        <w:rPr>
          <w:bCs/>
          <w:sz w:val="24"/>
          <w:szCs w:val="24"/>
        </w:rPr>
        <w:t xml:space="preserve">  This size-weight relationship is used in stock-recruitment models developed for Bristol Bay</w:t>
      </w:r>
      <w:r w:rsidR="00A74707">
        <w:rPr>
          <w:bCs/>
          <w:sz w:val="24"/>
          <w:szCs w:val="24"/>
        </w:rPr>
        <w:t xml:space="preserve"> and Pribilof Islands </w:t>
      </w:r>
      <w:r>
        <w:rPr>
          <w:bCs/>
          <w:sz w:val="24"/>
          <w:szCs w:val="24"/>
        </w:rPr>
        <w:t>red king crab (</w:t>
      </w:r>
      <w:r w:rsidRPr="00785975">
        <w:rPr>
          <w:i/>
          <w:iCs/>
          <w:sz w:val="24"/>
          <w:szCs w:val="24"/>
        </w:rPr>
        <w:t>Paralithodes camtschaticus</w:t>
      </w:r>
      <w:r>
        <w:rPr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 xml:space="preserve">, </w:t>
      </w:r>
      <w:r w:rsidR="00A74707">
        <w:rPr>
          <w:bCs/>
          <w:sz w:val="24"/>
          <w:szCs w:val="24"/>
        </w:rPr>
        <w:t>Pribilof Islands and St. Matthew blue king crab (</w:t>
      </w:r>
      <w:r w:rsidR="00A74707" w:rsidRPr="00A74707">
        <w:rPr>
          <w:bCs/>
          <w:i/>
          <w:sz w:val="24"/>
          <w:szCs w:val="24"/>
        </w:rPr>
        <w:t>P. platypus</w:t>
      </w:r>
      <w:r w:rsidR="00A74707">
        <w:rPr>
          <w:bCs/>
          <w:sz w:val="24"/>
          <w:szCs w:val="24"/>
        </w:rPr>
        <w:t xml:space="preserve">), </w:t>
      </w:r>
      <w:r w:rsidR="00F66872">
        <w:rPr>
          <w:bCs/>
          <w:sz w:val="24"/>
          <w:szCs w:val="24"/>
        </w:rPr>
        <w:t xml:space="preserve">and </w:t>
      </w:r>
      <w:r w:rsidR="00A74707">
        <w:rPr>
          <w:bCs/>
          <w:sz w:val="24"/>
          <w:szCs w:val="24"/>
        </w:rPr>
        <w:t xml:space="preserve">eastern Bering Sea </w:t>
      </w:r>
      <w:r>
        <w:rPr>
          <w:bCs/>
          <w:sz w:val="24"/>
          <w:szCs w:val="24"/>
        </w:rPr>
        <w:t xml:space="preserve">tanner crab </w:t>
      </w:r>
      <w:r w:rsidRPr="00785975">
        <w:rPr>
          <w:sz w:val="24"/>
          <w:szCs w:val="24"/>
        </w:rPr>
        <w:t>(</w:t>
      </w:r>
      <w:r w:rsidRPr="00785975">
        <w:rPr>
          <w:i/>
          <w:iCs/>
          <w:sz w:val="24"/>
          <w:szCs w:val="24"/>
        </w:rPr>
        <w:t>Chionoecetes bairdi</w:t>
      </w:r>
      <w:r w:rsidRPr="0078597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snow crab </w:t>
      </w:r>
      <w:r w:rsidRPr="00785975">
        <w:rPr>
          <w:sz w:val="24"/>
          <w:szCs w:val="24"/>
        </w:rPr>
        <w:t>(</w:t>
      </w:r>
      <w:r w:rsidRPr="00785975">
        <w:rPr>
          <w:i/>
          <w:iCs/>
          <w:sz w:val="24"/>
          <w:szCs w:val="24"/>
        </w:rPr>
        <w:t>C</w:t>
      </w:r>
      <w:r w:rsidR="00A74707">
        <w:rPr>
          <w:i/>
          <w:iCs/>
          <w:sz w:val="24"/>
          <w:szCs w:val="24"/>
        </w:rPr>
        <w:t>.</w:t>
      </w:r>
      <w:r w:rsidRPr="00785975">
        <w:rPr>
          <w:i/>
          <w:iCs/>
          <w:sz w:val="24"/>
          <w:szCs w:val="24"/>
        </w:rPr>
        <w:t xml:space="preserve"> opilio</w:t>
      </w:r>
      <w:r w:rsidRPr="00785975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FC0D7E">
        <w:rPr>
          <w:sz w:val="24"/>
          <w:szCs w:val="24"/>
        </w:rPr>
        <w:t xml:space="preserve">  </w:t>
      </w:r>
      <w:r w:rsidR="0094171A">
        <w:rPr>
          <w:sz w:val="24"/>
          <w:szCs w:val="24"/>
        </w:rPr>
        <w:t xml:space="preserve">The objective of this project is to provide </w:t>
      </w:r>
      <w:r w:rsidR="000F3561">
        <w:rPr>
          <w:sz w:val="24"/>
          <w:szCs w:val="24"/>
        </w:rPr>
        <w:t xml:space="preserve">updated </w:t>
      </w:r>
      <w:r w:rsidR="0094171A">
        <w:rPr>
          <w:sz w:val="24"/>
          <w:szCs w:val="24"/>
        </w:rPr>
        <w:t xml:space="preserve">size-weight parameters for males as well as ovigerous and non-ovigerous females.  </w:t>
      </w:r>
    </w:p>
    <w:p w:rsidR="000F3561" w:rsidRDefault="000F3561" w:rsidP="00AF10DE">
      <w:pPr>
        <w:tabs>
          <w:tab w:val="left" w:pos="180"/>
          <w:tab w:val="left" w:pos="360"/>
        </w:tabs>
        <w:spacing w:line="360" w:lineRule="auto"/>
        <w:rPr>
          <w:b/>
          <w:bCs/>
          <w:sz w:val="24"/>
          <w:szCs w:val="24"/>
        </w:rPr>
      </w:pPr>
    </w:p>
    <w:p w:rsidR="00933B04" w:rsidRPr="00933B04" w:rsidRDefault="00933B04" w:rsidP="00AF10DE">
      <w:pPr>
        <w:tabs>
          <w:tab w:val="left" w:pos="180"/>
          <w:tab w:val="left" w:pos="360"/>
        </w:tabs>
        <w:spacing w:line="360" w:lineRule="auto"/>
        <w:rPr>
          <w:b/>
          <w:bCs/>
          <w:sz w:val="24"/>
          <w:szCs w:val="24"/>
        </w:rPr>
      </w:pPr>
      <w:r w:rsidRPr="00933B04">
        <w:rPr>
          <w:b/>
          <w:bCs/>
          <w:sz w:val="24"/>
          <w:szCs w:val="24"/>
        </w:rPr>
        <w:t>Methodology:</w:t>
      </w:r>
    </w:p>
    <w:p w:rsidR="00D356EF" w:rsidRDefault="002156D7" w:rsidP="00AF10DE">
      <w:pPr>
        <w:spacing w:line="360" w:lineRule="auto"/>
        <w:rPr>
          <w:bCs/>
          <w:sz w:val="24"/>
        </w:rPr>
      </w:pPr>
      <w:r w:rsidRPr="00785975">
        <w:rPr>
          <w:sz w:val="24"/>
          <w:szCs w:val="24"/>
        </w:rPr>
        <w:t>Individual</w:t>
      </w:r>
      <w:r w:rsidR="005F16E8">
        <w:rPr>
          <w:sz w:val="24"/>
          <w:szCs w:val="24"/>
        </w:rPr>
        <w:t xml:space="preserve"> crab</w:t>
      </w:r>
      <w:r w:rsidRPr="00785975">
        <w:rPr>
          <w:sz w:val="24"/>
          <w:szCs w:val="24"/>
        </w:rPr>
        <w:t xml:space="preserve"> </w:t>
      </w:r>
      <w:r w:rsidR="000F3561">
        <w:rPr>
          <w:sz w:val="24"/>
          <w:szCs w:val="24"/>
        </w:rPr>
        <w:t>were weighed</w:t>
      </w:r>
      <w:r w:rsidR="0094171A">
        <w:rPr>
          <w:sz w:val="24"/>
          <w:szCs w:val="24"/>
        </w:rPr>
        <w:t xml:space="preserve"> to the nearest gram</w:t>
      </w:r>
      <w:r w:rsidR="00242AC5">
        <w:rPr>
          <w:sz w:val="24"/>
          <w:szCs w:val="24"/>
        </w:rPr>
        <w:t xml:space="preserve"> </w:t>
      </w:r>
      <w:r w:rsidRPr="00785975">
        <w:rPr>
          <w:sz w:val="24"/>
          <w:szCs w:val="24"/>
        </w:rPr>
        <w:t>and carapace</w:t>
      </w:r>
      <w:r w:rsidR="000F3561">
        <w:rPr>
          <w:sz w:val="24"/>
          <w:szCs w:val="24"/>
        </w:rPr>
        <w:t xml:space="preserve"> length or width </w:t>
      </w:r>
      <w:r w:rsidRPr="00785975">
        <w:rPr>
          <w:sz w:val="24"/>
          <w:szCs w:val="24"/>
        </w:rPr>
        <w:t xml:space="preserve"> </w:t>
      </w:r>
      <w:r w:rsidR="00242AC5">
        <w:rPr>
          <w:sz w:val="24"/>
          <w:szCs w:val="24"/>
        </w:rPr>
        <w:t>measurements</w:t>
      </w:r>
      <w:r w:rsidR="00F66872">
        <w:rPr>
          <w:sz w:val="24"/>
          <w:szCs w:val="24"/>
        </w:rPr>
        <w:t xml:space="preserve"> </w:t>
      </w:r>
      <w:r w:rsidR="00242AC5">
        <w:rPr>
          <w:sz w:val="24"/>
          <w:szCs w:val="24"/>
        </w:rPr>
        <w:t xml:space="preserve">were collected </w:t>
      </w:r>
      <w:r w:rsidRPr="00785975">
        <w:rPr>
          <w:sz w:val="24"/>
          <w:szCs w:val="24"/>
        </w:rPr>
        <w:t xml:space="preserve">from </w:t>
      </w:r>
      <w:r w:rsidR="005F16E8">
        <w:rPr>
          <w:sz w:val="24"/>
          <w:szCs w:val="24"/>
        </w:rPr>
        <w:t xml:space="preserve">male and female </w:t>
      </w:r>
      <w:r w:rsidRPr="00785975">
        <w:rPr>
          <w:sz w:val="24"/>
          <w:szCs w:val="24"/>
        </w:rPr>
        <w:t xml:space="preserve">red king crab, blue king crab, tanner crab and snow crab caught on the </w:t>
      </w:r>
      <w:r w:rsidR="00C55DCA">
        <w:rPr>
          <w:sz w:val="24"/>
          <w:szCs w:val="24"/>
        </w:rPr>
        <w:t>200</w:t>
      </w:r>
      <w:r w:rsidR="00F66872">
        <w:rPr>
          <w:sz w:val="24"/>
          <w:szCs w:val="24"/>
        </w:rPr>
        <w:t xml:space="preserve">6 through </w:t>
      </w:r>
      <w:r w:rsidR="00A74707">
        <w:rPr>
          <w:sz w:val="24"/>
          <w:szCs w:val="24"/>
        </w:rPr>
        <w:t>20</w:t>
      </w:r>
      <w:r w:rsidR="00F66872">
        <w:rPr>
          <w:sz w:val="24"/>
          <w:szCs w:val="24"/>
        </w:rPr>
        <w:t>1</w:t>
      </w:r>
      <w:r w:rsidR="00372E56">
        <w:rPr>
          <w:sz w:val="24"/>
          <w:szCs w:val="24"/>
        </w:rPr>
        <w:t>0</w:t>
      </w:r>
      <w:r w:rsidR="00242AC5">
        <w:rPr>
          <w:sz w:val="24"/>
          <w:szCs w:val="24"/>
        </w:rPr>
        <w:t xml:space="preserve"> </w:t>
      </w:r>
      <w:r w:rsidR="00A74707">
        <w:rPr>
          <w:sz w:val="24"/>
          <w:szCs w:val="24"/>
        </w:rPr>
        <w:t>eastern Bering Sea bottom trawl survey</w:t>
      </w:r>
      <w:r w:rsidRPr="0078597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3561">
        <w:rPr>
          <w:sz w:val="24"/>
          <w:szCs w:val="24"/>
        </w:rPr>
        <w:t xml:space="preserve"> Shell condition was determined for all individual crab as well as clutch size</w:t>
      </w:r>
      <w:r w:rsidR="00F66872">
        <w:rPr>
          <w:sz w:val="24"/>
          <w:szCs w:val="24"/>
        </w:rPr>
        <w:t>, egg condition</w:t>
      </w:r>
      <w:r w:rsidR="000F3561">
        <w:rPr>
          <w:sz w:val="24"/>
          <w:szCs w:val="24"/>
        </w:rPr>
        <w:t xml:space="preserve"> and egg color for ovigerous females.</w:t>
      </w:r>
      <w:r>
        <w:rPr>
          <w:sz w:val="24"/>
          <w:szCs w:val="24"/>
        </w:rPr>
        <w:t xml:space="preserve"> </w:t>
      </w:r>
      <w:r w:rsidR="00242AC5">
        <w:rPr>
          <w:bCs/>
          <w:sz w:val="24"/>
        </w:rPr>
        <w:t>Carapace length measurements w</w:t>
      </w:r>
      <w:r w:rsidR="000F3561">
        <w:rPr>
          <w:bCs/>
          <w:sz w:val="24"/>
        </w:rPr>
        <w:t xml:space="preserve">ere collected from red </w:t>
      </w:r>
      <w:r w:rsidR="00242AC5">
        <w:rPr>
          <w:bCs/>
          <w:sz w:val="24"/>
        </w:rPr>
        <w:t>and blue king crab and carapace wi</w:t>
      </w:r>
      <w:r w:rsidR="00A62899">
        <w:rPr>
          <w:bCs/>
          <w:sz w:val="24"/>
        </w:rPr>
        <w:t xml:space="preserve">dth measurements from tanner </w:t>
      </w:r>
      <w:r w:rsidR="00933B04">
        <w:rPr>
          <w:bCs/>
          <w:sz w:val="24"/>
        </w:rPr>
        <w:t>and snow crab</w:t>
      </w:r>
      <w:r w:rsidR="00A74707">
        <w:rPr>
          <w:bCs/>
          <w:sz w:val="24"/>
        </w:rPr>
        <w:t xml:space="preserve"> and recoded to the nearest 0.1 mm</w:t>
      </w:r>
      <w:r w:rsidR="00933B04">
        <w:rPr>
          <w:bCs/>
          <w:sz w:val="24"/>
        </w:rPr>
        <w:t xml:space="preserve">. </w:t>
      </w:r>
      <w:r w:rsidR="009D1998">
        <w:rPr>
          <w:bCs/>
          <w:sz w:val="24"/>
        </w:rPr>
        <w:t xml:space="preserve">Measurements were only </w:t>
      </w:r>
      <w:r w:rsidR="00F66872">
        <w:rPr>
          <w:bCs/>
          <w:sz w:val="24"/>
        </w:rPr>
        <w:t xml:space="preserve">collected from </w:t>
      </w:r>
      <w:r w:rsidR="009D1998">
        <w:rPr>
          <w:bCs/>
          <w:sz w:val="24"/>
        </w:rPr>
        <w:t>live</w:t>
      </w:r>
      <w:r w:rsidR="00A74707">
        <w:rPr>
          <w:bCs/>
          <w:sz w:val="24"/>
        </w:rPr>
        <w:t>,</w:t>
      </w:r>
      <w:r w:rsidR="009D1998">
        <w:rPr>
          <w:bCs/>
          <w:sz w:val="24"/>
        </w:rPr>
        <w:t xml:space="preserve"> whole crab with all legs </w:t>
      </w:r>
      <w:proofErr w:type="gramStart"/>
      <w:r w:rsidR="009D1998">
        <w:rPr>
          <w:bCs/>
          <w:sz w:val="24"/>
        </w:rPr>
        <w:t>intact</w:t>
      </w:r>
      <w:r w:rsidR="00F66872">
        <w:rPr>
          <w:bCs/>
          <w:sz w:val="24"/>
        </w:rPr>
        <w:t>,</w:t>
      </w:r>
      <w:proofErr w:type="gramEnd"/>
      <w:r w:rsidR="00F66872">
        <w:rPr>
          <w:bCs/>
          <w:sz w:val="24"/>
        </w:rPr>
        <w:t xml:space="preserve"> individuals </w:t>
      </w:r>
      <w:r w:rsidR="009D1998">
        <w:rPr>
          <w:bCs/>
          <w:sz w:val="24"/>
        </w:rPr>
        <w:t xml:space="preserve">with </w:t>
      </w:r>
      <w:r w:rsidR="009D1998" w:rsidRPr="000F6047">
        <w:rPr>
          <w:bCs/>
          <w:sz w:val="24"/>
        </w:rPr>
        <w:t xml:space="preserve">missing or regenerated </w:t>
      </w:r>
      <w:r w:rsidR="00813B25">
        <w:rPr>
          <w:bCs/>
          <w:sz w:val="24"/>
        </w:rPr>
        <w:t>legs</w:t>
      </w:r>
      <w:r w:rsidR="009D1998">
        <w:rPr>
          <w:bCs/>
          <w:sz w:val="24"/>
        </w:rPr>
        <w:t xml:space="preserve"> were not selected.  </w:t>
      </w:r>
      <w:r w:rsidR="00CD65FD">
        <w:rPr>
          <w:bCs/>
          <w:sz w:val="24"/>
        </w:rPr>
        <w:t xml:space="preserve">Size-weight data was also collected on </w:t>
      </w:r>
      <w:r w:rsidR="00FA1673">
        <w:rPr>
          <w:bCs/>
          <w:sz w:val="24"/>
        </w:rPr>
        <w:t xml:space="preserve">2000 and 2001 </w:t>
      </w:r>
      <w:r w:rsidR="00CD65FD">
        <w:rPr>
          <w:bCs/>
          <w:sz w:val="24"/>
        </w:rPr>
        <w:t xml:space="preserve">EBS </w:t>
      </w:r>
      <w:r w:rsidR="00A74707">
        <w:rPr>
          <w:bCs/>
          <w:sz w:val="24"/>
        </w:rPr>
        <w:t xml:space="preserve">bottom surveys using the same methodology although the carapace size measurement was only recoded to the nearest whole 1 mm unit.  </w:t>
      </w:r>
    </w:p>
    <w:p w:rsidR="00D356EF" w:rsidRDefault="00D356EF" w:rsidP="00AF10DE">
      <w:pPr>
        <w:spacing w:line="360" w:lineRule="auto"/>
        <w:rPr>
          <w:bCs/>
          <w:sz w:val="24"/>
        </w:rPr>
      </w:pPr>
    </w:p>
    <w:p w:rsidR="003F24D0" w:rsidRDefault="00A74707" w:rsidP="00AF10DE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Data reported here are separated into male and female groups and females are divided into ovigerous and non-ovigerous females. </w:t>
      </w:r>
      <w:r w:rsidR="00D356EF">
        <w:rPr>
          <w:bCs/>
          <w:sz w:val="24"/>
        </w:rPr>
        <w:t xml:space="preserve"> The ovigerous female category </w:t>
      </w:r>
      <w:r w:rsidR="00F66872">
        <w:rPr>
          <w:bCs/>
          <w:sz w:val="24"/>
        </w:rPr>
        <w:t>refers</w:t>
      </w:r>
      <w:r w:rsidR="00D356EF">
        <w:rPr>
          <w:bCs/>
          <w:sz w:val="24"/>
        </w:rPr>
        <w:t xml:space="preserve"> to females</w:t>
      </w:r>
      <w:r w:rsidR="00F66872">
        <w:rPr>
          <w:bCs/>
          <w:sz w:val="24"/>
        </w:rPr>
        <w:t xml:space="preserve"> brooding</w:t>
      </w:r>
      <w:r w:rsidR="00D356EF">
        <w:rPr>
          <w:bCs/>
          <w:sz w:val="24"/>
        </w:rPr>
        <w:t xml:space="preserve"> egg clutches, while non-ovigerous females are comprised of immature females</w:t>
      </w:r>
      <w:r w:rsidR="007371CD">
        <w:rPr>
          <w:bCs/>
          <w:sz w:val="24"/>
        </w:rPr>
        <w:t>,</w:t>
      </w:r>
      <w:r w:rsidR="00D356EF">
        <w:rPr>
          <w:bCs/>
          <w:sz w:val="24"/>
        </w:rPr>
        <w:t xml:space="preserve"> barren females and females with empty egg cases.</w:t>
      </w:r>
    </w:p>
    <w:p w:rsidR="003F24D0" w:rsidRDefault="003F24D0" w:rsidP="00AF10DE">
      <w:pPr>
        <w:spacing w:line="360" w:lineRule="auto"/>
        <w:rPr>
          <w:bCs/>
          <w:sz w:val="24"/>
        </w:rPr>
      </w:pPr>
    </w:p>
    <w:p w:rsidR="001A735C" w:rsidRDefault="001A735C" w:rsidP="00AF10DE">
      <w:pPr>
        <w:spacing w:line="360" w:lineRule="auto"/>
        <w:rPr>
          <w:bCs/>
          <w:sz w:val="24"/>
          <w:vertAlign w:val="superscript"/>
        </w:rPr>
      </w:pPr>
      <w:r w:rsidRPr="001A735C">
        <w:rPr>
          <w:bCs/>
          <w:sz w:val="24"/>
        </w:rPr>
        <w:lastRenderedPageBreak/>
        <w:t>The size-weight relationship</w:t>
      </w:r>
      <w:r>
        <w:rPr>
          <w:bCs/>
          <w:sz w:val="24"/>
        </w:rPr>
        <w:t>s</w:t>
      </w:r>
      <w:r w:rsidRPr="001A735C">
        <w:rPr>
          <w:bCs/>
          <w:sz w:val="24"/>
        </w:rPr>
        <w:t xml:space="preserve"> </w:t>
      </w:r>
      <w:r>
        <w:rPr>
          <w:bCs/>
          <w:sz w:val="24"/>
        </w:rPr>
        <w:t>are</w:t>
      </w:r>
      <w:r w:rsidRPr="001A735C">
        <w:rPr>
          <w:bCs/>
          <w:sz w:val="24"/>
        </w:rPr>
        <w:t xml:space="preserve"> described by the expression</w:t>
      </w:r>
      <w:r w:rsidR="00881B5D">
        <w:rPr>
          <w:bCs/>
          <w:sz w:val="24"/>
        </w:rPr>
        <w:t>:</w:t>
      </w:r>
      <w:r w:rsidRPr="001A735C">
        <w:rPr>
          <w:bCs/>
          <w:sz w:val="24"/>
        </w:rPr>
        <w:t xml:space="preserve"> W</w:t>
      </w:r>
      <w:r w:rsidR="00881B5D">
        <w:rPr>
          <w:bCs/>
          <w:sz w:val="24"/>
        </w:rPr>
        <w:t xml:space="preserve"> </w:t>
      </w:r>
      <w:r w:rsidRPr="001A735C">
        <w:rPr>
          <w:bCs/>
          <w:sz w:val="24"/>
        </w:rPr>
        <w:t>=</w:t>
      </w:r>
      <w:r w:rsidR="00881B5D">
        <w:rPr>
          <w:bCs/>
          <w:sz w:val="24"/>
        </w:rPr>
        <w:t xml:space="preserve"> </w:t>
      </w:r>
      <w:r w:rsidRPr="001A735C">
        <w:rPr>
          <w:bCs/>
          <w:sz w:val="24"/>
        </w:rPr>
        <w:t>a</w:t>
      </w:r>
      <w:r w:rsidR="00881B5D">
        <w:rPr>
          <w:bCs/>
          <w:sz w:val="24"/>
        </w:rPr>
        <w:t xml:space="preserve"> L</w:t>
      </w:r>
      <w:r w:rsidRPr="001A735C">
        <w:rPr>
          <w:bCs/>
          <w:sz w:val="24"/>
          <w:vertAlign w:val="superscript"/>
        </w:rPr>
        <w:t>b</w:t>
      </w:r>
      <w:r>
        <w:rPr>
          <w:bCs/>
          <w:sz w:val="24"/>
          <w:vertAlign w:val="superscript"/>
        </w:rPr>
        <w:t xml:space="preserve"> </w:t>
      </w:r>
    </w:p>
    <w:p w:rsidR="00EA6A0F" w:rsidRDefault="001A735C" w:rsidP="00AF10DE">
      <w:pPr>
        <w:spacing w:line="360" w:lineRule="auto"/>
        <w:rPr>
          <w:bCs/>
          <w:sz w:val="24"/>
        </w:rPr>
      </w:pPr>
      <w:proofErr w:type="gramStart"/>
      <w:r w:rsidRPr="001A735C">
        <w:rPr>
          <w:bCs/>
          <w:sz w:val="24"/>
        </w:rPr>
        <w:t>where</w:t>
      </w:r>
      <w:proofErr w:type="gramEnd"/>
      <w:r w:rsidRPr="001A735C">
        <w:rPr>
          <w:bCs/>
          <w:sz w:val="24"/>
        </w:rPr>
        <w:t xml:space="preserve"> W</w:t>
      </w:r>
      <w:r w:rsidR="00881B5D">
        <w:rPr>
          <w:bCs/>
          <w:sz w:val="24"/>
        </w:rPr>
        <w:t xml:space="preserve"> </w:t>
      </w:r>
      <w:r>
        <w:rPr>
          <w:bCs/>
          <w:sz w:val="24"/>
        </w:rPr>
        <w:t xml:space="preserve">is the total weight in grams, </w:t>
      </w:r>
      <w:r w:rsidR="00881B5D">
        <w:rPr>
          <w:bCs/>
          <w:sz w:val="24"/>
        </w:rPr>
        <w:t xml:space="preserve">L is either </w:t>
      </w:r>
      <w:r>
        <w:rPr>
          <w:bCs/>
          <w:sz w:val="24"/>
        </w:rPr>
        <w:t>carapace length</w:t>
      </w:r>
      <w:r w:rsidR="00881B5D">
        <w:rPr>
          <w:bCs/>
          <w:sz w:val="24"/>
        </w:rPr>
        <w:t xml:space="preserve"> (CL) or</w:t>
      </w:r>
      <w:r>
        <w:rPr>
          <w:bCs/>
          <w:sz w:val="24"/>
        </w:rPr>
        <w:t xml:space="preserve"> carapace width</w:t>
      </w:r>
      <w:r w:rsidR="00881B5D">
        <w:rPr>
          <w:bCs/>
          <w:sz w:val="24"/>
        </w:rPr>
        <w:t xml:space="preserve"> (CW) in mm, </w:t>
      </w:r>
      <w:r w:rsidR="00881B5D" w:rsidRPr="001060D6">
        <w:rPr>
          <w:bCs/>
          <w:i/>
          <w:sz w:val="24"/>
        </w:rPr>
        <w:t>a</w:t>
      </w:r>
      <w:r w:rsidR="00881B5D">
        <w:rPr>
          <w:bCs/>
          <w:sz w:val="24"/>
        </w:rPr>
        <w:t xml:space="preserve"> is the intercept in log scale and </w:t>
      </w:r>
      <w:r w:rsidR="00881B5D" w:rsidRPr="001060D6">
        <w:rPr>
          <w:bCs/>
          <w:i/>
          <w:sz w:val="24"/>
        </w:rPr>
        <w:t>b</w:t>
      </w:r>
      <w:r w:rsidR="00881B5D">
        <w:rPr>
          <w:bCs/>
          <w:sz w:val="24"/>
        </w:rPr>
        <w:t xml:space="preserve"> is the slope. </w:t>
      </w:r>
      <w:r>
        <w:rPr>
          <w:bCs/>
          <w:sz w:val="24"/>
        </w:rPr>
        <w:t>Parameters</w:t>
      </w:r>
      <w:r w:rsidR="00CC05CE">
        <w:rPr>
          <w:bCs/>
          <w:sz w:val="24"/>
        </w:rPr>
        <w:t xml:space="preserve"> </w:t>
      </w:r>
      <w:proofErr w:type="gramStart"/>
      <w:r w:rsidR="00CC05CE" w:rsidRPr="001060D6">
        <w:rPr>
          <w:bCs/>
          <w:i/>
          <w:sz w:val="24"/>
        </w:rPr>
        <w:t>a</w:t>
      </w:r>
      <w:r w:rsidR="00CC05CE">
        <w:rPr>
          <w:bCs/>
          <w:sz w:val="24"/>
        </w:rPr>
        <w:t xml:space="preserve"> and</w:t>
      </w:r>
      <w:proofErr w:type="gramEnd"/>
      <w:r w:rsidR="00CC05CE">
        <w:rPr>
          <w:bCs/>
          <w:sz w:val="24"/>
        </w:rPr>
        <w:t xml:space="preserve"> </w:t>
      </w:r>
      <w:r w:rsidR="00CC05CE" w:rsidRPr="001060D6">
        <w:rPr>
          <w:bCs/>
          <w:i/>
          <w:sz w:val="24"/>
        </w:rPr>
        <w:t>b</w:t>
      </w:r>
      <w:r>
        <w:rPr>
          <w:bCs/>
          <w:sz w:val="24"/>
        </w:rPr>
        <w:t xml:space="preserve"> </w:t>
      </w:r>
      <w:r w:rsidR="00881B5D">
        <w:rPr>
          <w:bCs/>
          <w:sz w:val="24"/>
        </w:rPr>
        <w:t xml:space="preserve">for the size-weight relationships are estimated from a </w:t>
      </w:r>
      <w:r w:rsidR="0026041B">
        <w:rPr>
          <w:bCs/>
          <w:sz w:val="24"/>
        </w:rPr>
        <w:t>linear regression fitted to log-</w:t>
      </w:r>
      <w:r w:rsidR="00881B5D">
        <w:rPr>
          <w:bCs/>
          <w:sz w:val="24"/>
        </w:rPr>
        <w:t>transformed size-weight data</w:t>
      </w:r>
      <w:r w:rsidR="0026041B" w:rsidRPr="0026041B">
        <w:rPr>
          <w:bCs/>
          <w:sz w:val="24"/>
          <w:vertAlign w:val="superscript"/>
        </w:rPr>
        <w:t>1</w:t>
      </w:r>
      <w:r w:rsidR="00881B5D">
        <w:rPr>
          <w:bCs/>
          <w:sz w:val="24"/>
        </w:rPr>
        <w:t>.</w:t>
      </w:r>
    </w:p>
    <w:tbl>
      <w:tblPr>
        <w:tblpPr w:leftFromText="180" w:rightFromText="180" w:vertAnchor="text" w:horzAnchor="margin" w:tblpXSpec="center" w:tblpY="164"/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1080"/>
        <w:gridCol w:w="1440"/>
        <w:gridCol w:w="1184"/>
        <w:gridCol w:w="931"/>
      </w:tblGrid>
      <w:tr w:rsidR="0026041B" w:rsidRPr="00C354A6" w:rsidTr="00B112E9">
        <w:trPr>
          <w:trHeight w:val="404"/>
        </w:trPr>
        <w:tc>
          <w:tcPr>
            <w:tcW w:w="2808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Number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C354A6">
              <w:rPr>
                <w:i/>
                <w:sz w:val="24"/>
                <w:szCs w:val="24"/>
              </w:rPr>
              <w:t>a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C354A6">
              <w:rPr>
                <w:i/>
                <w:sz w:val="24"/>
                <w:szCs w:val="24"/>
              </w:rPr>
              <w:t>b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R</w:t>
            </w:r>
            <w:r w:rsidRPr="00C354A6">
              <w:rPr>
                <w:sz w:val="24"/>
                <w:szCs w:val="24"/>
                <w:vertAlign w:val="superscript"/>
              </w:rPr>
              <w:t>2</w:t>
            </w:r>
            <w:r w:rsidRPr="00C354A6">
              <w:rPr>
                <w:sz w:val="24"/>
                <w:szCs w:val="24"/>
              </w:rPr>
              <w:t xml:space="preserve"> </w:t>
            </w:r>
          </w:p>
        </w:tc>
      </w:tr>
      <w:tr w:rsidR="0026041B" w:rsidRPr="00C354A6" w:rsidTr="00B112E9">
        <w:trPr>
          <w:trHeight w:val="470"/>
        </w:trPr>
        <w:tc>
          <w:tcPr>
            <w:tcW w:w="2808" w:type="dxa"/>
            <w:tcBorders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Red king crab males</w:t>
            </w:r>
          </w:p>
        </w:tc>
        <w:tc>
          <w:tcPr>
            <w:tcW w:w="1080" w:type="dxa"/>
            <w:tcBorders>
              <w:bottom w:val="nil"/>
            </w:tcBorders>
          </w:tcPr>
          <w:p w:rsidR="0026041B" w:rsidRPr="00C354A6" w:rsidRDefault="0026041B" w:rsidP="00257A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1</w:t>
            </w:r>
            <w:r w:rsidR="00257AE5">
              <w:rPr>
                <w:sz w:val="24"/>
                <w:szCs w:val="24"/>
              </w:rPr>
              <w:t>402</w:t>
            </w:r>
          </w:p>
        </w:tc>
        <w:tc>
          <w:tcPr>
            <w:tcW w:w="1440" w:type="dxa"/>
            <w:tcBorders>
              <w:bottom w:val="nil"/>
            </w:tcBorders>
          </w:tcPr>
          <w:p w:rsidR="0026041B" w:rsidRPr="00C354A6" w:rsidRDefault="0026041B" w:rsidP="00257AE5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0.00040</w:t>
            </w:r>
            <w:r w:rsidR="00257AE5">
              <w:rPr>
                <w:sz w:val="24"/>
                <w:szCs w:val="24"/>
              </w:rPr>
              <w:t>7</w:t>
            </w:r>
          </w:p>
        </w:tc>
        <w:tc>
          <w:tcPr>
            <w:tcW w:w="1184" w:type="dxa"/>
            <w:tcBorders>
              <w:bottom w:val="nil"/>
            </w:tcBorders>
          </w:tcPr>
          <w:p w:rsidR="0026041B" w:rsidRPr="00C354A6" w:rsidRDefault="0026041B" w:rsidP="00DD2E90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3.1</w:t>
            </w:r>
            <w:r w:rsidR="00DD2E90">
              <w:rPr>
                <w:sz w:val="24"/>
                <w:szCs w:val="24"/>
              </w:rPr>
              <w:t>38922</w:t>
            </w:r>
          </w:p>
        </w:tc>
        <w:tc>
          <w:tcPr>
            <w:tcW w:w="931" w:type="dxa"/>
            <w:tcBorders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0.98</w:t>
            </w:r>
          </w:p>
        </w:tc>
      </w:tr>
      <w:tr w:rsidR="0026041B" w:rsidRPr="00C354A6" w:rsidTr="00B112E9">
        <w:trPr>
          <w:trHeight w:val="404"/>
        </w:trPr>
        <w:tc>
          <w:tcPr>
            <w:tcW w:w="2808" w:type="dxa"/>
            <w:tcBorders>
              <w:top w:val="nil"/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Ovigerous red king crab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26041B" w:rsidRPr="00C354A6" w:rsidRDefault="008B1F4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26041B" w:rsidRPr="00C354A6" w:rsidRDefault="0026041B" w:rsidP="008B1F4B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0.003</w:t>
            </w:r>
            <w:r w:rsidR="008B1F4B">
              <w:rPr>
                <w:sz w:val="24"/>
                <w:szCs w:val="24"/>
              </w:rPr>
              <w:t>868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26041B" w:rsidRPr="00C354A6" w:rsidRDefault="0026041B" w:rsidP="008B1F4B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2.6</w:t>
            </w:r>
            <w:r w:rsidR="008B1F4B">
              <w:rPr>
                <w:sz w:val="24"/>
                <w:szCs w:val="24"/>
              </w:rPr>
              <w:t>47933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 w:rsidR="0026041B" w:rsidRPr="00C354A6" w:rsidRDefault="0026041B" w:rsidP="008B1F4B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8B1F4B">
              <w:rPr>
                <w:sz w:val="24"/>
                <w:szCs w:val="24"/>
              </w:rPr>
              <w:t>2</w:t>
            </w:r>
          </w:p>
        </w:tc>
      </w:tr>
      <w:tr w:rsidR="0026041B" w:rsidRPr="00C354A6" w:rsidTr="00B112E9">
        <w:trPr>
          <w:trHeight w:val="419"/>
        </w:trPr>
        <w:tc>
          <w:tcPr>
            <w:tcW w:w="2808" w:type="dxa"/>
            <w:tcBorders>
              <w:top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Non-ovigerous RKC</w:t>
            </w:r>
          </w:p>
        </w:tc>
        <w:tc>
          <w:tcPr>
            <w:tcW w:w="1080" w:type="dxa"/>
            <w:tcBorders>
              <w:top w:val="nil"/>
            </w:tcBorders>
          </w:tcPr>
          <w:p w:rsidR="0026041B" w:rsidRPr="00C354A6" w:rsidRDefault="00257AE5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483</w:t>
            </w:r>
          </w:p>
        </w:tc>
        <w:tc>
          <w:tcPr>
            <w:tcW w:w="1440" w:type="dxa"/>
            <w:tcBorders>
              <w:top w:val="nil"/>
            </w:tcBorders>
          </w:tcPr>
          <w:p w:rsidR="0026041B" w:rsidRPr="00C354A6" w:rsidRDefault="0026041B" w:rsidP="00257AE5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</w:t>
            </w:r>
            <w:r w:rsidR="00257AE5">
              <w:rPr>
                <w:sz w:val="24"/>
                <w:szCs w:val="24"/>
              </w:rPr>
              <w:t>740</w:t>
            </w:r>
          </w:p>
        </w:tc>
        <w:tc>
          <w:tcPr>
            <w:tcW w:w="1184" w:type="dxa"/>
            <w:tcBorders>
              <w:top w:val="nil"/>
            </w:tcBorders>
          </w:tcPr>
          <w:p w:rsidR="0026041B" w:rsidRPr="00C354A6" w:rsidRDefault="00257AE5" w:rsidP="00C354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2.999489</w:t>
            </w:r>
          </w:p>
        </w:tc>
        <w:tc>
          <w:tcPr>
            <w:tcW w:w="931" w:type="dxa"/>
            <w:tcBorders>
              <w:top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0.97</w:t>
            </w:r>
          </w:p>
        </w:tc>
      </w:tr>
      <w:tr w:rsidR="0026041B" w:rsidRPr="00C354A6" w:rsidTr="00B112E9">
        <w:trPr>
          <w:trHeight w:val="404"/>
        </w:trPr>
        <w:tc>
          <w:tcPr>
            <w:tcW w:w="2808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Blue king crab males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Blue king crab females</w:t>
            </w:r>
            <w:r w:rsidRPr="00C354A6">
              <w:rPr>
                <w:sz w:val="24"/>
                <w:szCs w:val="24"/>
                <w:vertAlign w:val="superscript"/>
              </w:rPr>
              <w:t>2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St Matthew males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6041B" w:rsidRPr="00C354A6" w:rsidRDefault="00330392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719</w:t>
            </w:r>
          </w:p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26041B" w:rsidRPr="00C354A6" w:rsidRDefault="00330392" w:rsidP="000000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0000B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</w:t>
            </w:r>
            <w:r w:rsidR="00330392">
              <w:rPr>
                <w:sz w:val="24"/>
                <w:szCs w:val="24"/>
              </w:rPr>
              <w:t>395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0.02065</w:t>
            </w:r>
          </w:p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</w:t>
            </w:r>
            <w:r w:rsidR="00330392">
              <w:rPr>
                <w:sz w:val="24"/>
                <w:szCs w:val="24"/>
              </w:rPr>
              <w:t>395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3.1</w:t>
            </w:r>
            <w:r w:rsidR="00330392">
              <w:rPr>
                <w:sz w:val="24"/>
                <w:szCs w:val="24"/>
              </w:rPr>
              <w:t>54650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2.2700</w:t>
            </w:r>
          </w:p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3.1</w:t>
            </w:r>
            <w:r w:rsidR="00330392">
              <w:rPr>
                <w:sz w:val="24"/>
                <w:szCs w:val="24"/>
              </w:rPr>
              <w:t>53541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330392">
              <w:rPr>
                <w:sz w:val="24"/>
                <w:szCs w:val="24"/>
              </w:rPr>
              <w:t>3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</w:p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330392">
              <w:rPr>
                <w:sz w:val="24"/>
                <w:szCs w:val="24"/>
              </w:rPr>
              <w:t>4</w:t>
            </w:r>
          </w:p>
        </w:tc>
      </w:tr>
      <w:tr w:rsidR="0026041B" w:rsidRPr="00C354A6" w:rsidTr="00B112E9">
        <w:trPr>
          <w:trHeight w:val="404"/>
        </w:trPr>
        <w:tc>
          <w:tcPr>
            <w:tcW w:w="2808" w:type="dxa"/>
            <w:tcBorders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Tanner crab males</w:t>
            </w:r>
          </w:p>
        </w:tc>
        <w:tc>
          <w:tcPr>
            <w:tcW w:w="1080" w:type="dxa"/>
            <w:tcBorders>
              <w:bottom w:val="nil"/>
            </w:tcBorders>
          </w:tcPr>
          <w:p w:rsidR="0026041B" w:rsidRPr="00C354A6" w:rsidRDefault="00C55DCA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1787</w:t>
            </w:r>
          </w:p>
        </w:tc>
        <w:tc>
          <w:tcPr>
            <w:tcW w:w="1440" w:type="dxa"/>
            <w:tcBorders>
              <w:bottom w:val="nil"/>
            </w:tcBorders>
          </w:tcPr>
          <w:p w:rsidR="0026041B" w:rsidRPr="00C354A6" w:rsidRDefault="0026041B" w:rsidP="00432F37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0.0002</w:t>
            </w:r>
            <w:r w:rsidR="00432F37">
              <w:rPr>
                <w:sz w:val="24"/>
                <w:szCs w:val="24"/>
              </w:rPr>
              <w:t>69</w:t>
            </w:r>
          </w:p>
        </w:tc>
        <w:tc>
          <w:tcPr>
            <w:tcW w:w="1184" w:type="dxa"/>
            <w:tcBorders>
              <w:bottom w:val="nil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3.02</w:t>
            </w:r>
            <w:r w:rsidR="00C55DCA">
              <w:rPr>
                <w:sz w:val="24"/>
                <w:szCs w:val="24"/>
              </w:rPr>
              <w:t>3742</w:t>
            </w:r>
          </w:p>
        </w:tc>
        <w:tc>
          <w:tcPr>
            <w:tcW w:w="931" w:type="dxa"/>
            <w:tcBorders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0.99</w:t>
            </w:r>
          </w:p>
        </w:tc>
      </w:tr>
      <w:tr w:rsidR="0026041B" w:rsidRPr="00C354A6" w:rsidTr="00B112E9">
        <w:trPr>
          <w:trHeight w:val="419"/>
        </w:trPr>
        <w:tc>
          <w:tcPr>
            <w:tcW w:w="2808" w:type="dxa"/>
            <w:tcBorders>
              <w:top w:val="nil"/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Ovigerous Tanner crab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26041B" w:rsidRPr="00C354A6" w:rsidRDefault="00C55DCA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</w:t>
            </w:r>
            <w:r w:rsidR="00C55DCA">
              <w:rPr>
                <w:sz w:val="24"/>
                <w:szCs w:val="24"/>
              </w:rPr>
              <w:t>561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26041B" w:rsidRPr="00C354A6" w:rsidRDefault="0026041B" w:rsidP="00432F37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2.8</w:t>
            </w:r>
            <w:r w:rsidR="00432F37">
              <w:rPr>
                <w:sz w:val="24"/>
                <w:szCs w:val="24"/>
              </w:rPr>
              <w:t>45461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 w:rsidR="0026041B" w:rsidRPr="00C354A6" w:rsidRDefault="0026041B" w:rsidP="00F064AB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F064AB">
              <w:rPr>
                <w:sz w:val="24"/>
                <w:szCs w:val="24"/>
              </w:rPr>
              <w:t>5</w:t>
            </w:r>
          </w:p>
        </w:tc>
      </w:tr>
      <w:tr w:rsidR="0026041B" w:rsidRPr="00C354A6" w:rsidTr="00B112E9">
        <w:trPr>
          <w:trHeight w:val="404"/>
        </w:trPr>
        <w:tc>
          <w:tcPr>
            <w:tcW w:w="2808" w:type="dxa"/>
            <w:tcBorders>
              <w:top w:val="nil"/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Non-ovigerous Tanner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26041B" w:rsidRPr="00C354A6" w:rsidRDefault="00C55DCA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0.0005</w:t>
            </w:r>
            <w:r w:rsidR="00C55DCA">
              <w:rPr>
                <w:sz w:val="24"/>
                <w:szCs w:val="24"/>
              </w:rPr>
              <w:t>45</w:t>
            </w: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2.8</w:t>
            </w:r>
            <w:r w:rsidR="00C55DCA">
              <w:rPr>
                <w:sz w:val="24"/>
                <w:szCs w:val="24"/>
              </w:rPr>
              <w:t>28541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0.97</w:t>
            </w:r>
          </w:p>
        </w:tc>
      </w:tr>
      <w:tr w:rsidR="0026041B" w:rsidRPr="00C354A6" w:rsidTr="00C55DCA">
        <w:trPr>
          <w:trHeight w:val="404"/>
        </w:trPr>
        <w:tc>
          <w:tcPr>
            <w:tcW w:w="2808" w:type="dxa"/>
            <w:tcBorders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Snow crab males</w:t>
            </w:r>
          </w:p>
        </w:tc>
        <w:tc>
          <w:tcPr>
            <w:tcW w:w="1080" w:type="dxa"/>
            <w:tcBorders>
              <w:bottom w:val="nil"/>
            </w:tcBorders>
          </w:tcPr>
          <w:p w:rsidR="0026041B" w:rsidRPr="00C354A6" w:rsidRDefault="0026041B" w:rsidP="003303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1</w:t>
            </w:r>
            <w:r w:rsidR="00330392">
              <w:rPr>
                <w:sz w:val="24"/>
                <w:szCs w:val="24"/>
              </w:rPr>
              <w:t>733</w:t>
            </w:r>
          </w:p>
        </w:tc>
        <w:tc>
          <w:tcPr>
            <w:tcW w:w="1440" w:type="dxa"/>
            <w:tcBorders>
              <w:bottom w:val="nil"/>
            </w:tcBorders>
          </w:tcPr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0.0002</w:t>
            </w:r>
            <w:r w:rsidR="00330392">
              <w:rPr>
                <w:sz w:val="24"/>
                <w:szCs w:val="24"/>
              </w:rPr>
              <w:t>2</w:t>
            </w:r>
            <w:r w:rsidRPr="00C354A6">
              <w:rPr>
                <w:sz w:val="24"/>
                <w:szCs w:val="24"/>
              </w:rPr>
              <w:t>7</w:t>
            </w:r>
          </w:p>
        </w:tc>
        <w:tc>
          <w:tcPr>
            <w:tcW w:w="1184" w:type="dxa"/>
            <w:tcBorders>
              <w:bottom w:val="nil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</w:t>
            </w:r>
            <w:r w:rsidR="00C55DCA">
              <w:rPr>
                <w:sz w:val="24"/>
                <w:szCs w:val="24"/>
              </w:rPr>
              <w:t>135141</w:t>
            </w:r>
          </w:p>
        </w:tc>
        <w:tc>
          <w:tcPr>
            <w:tcW w:w="931" w:type="dxa"/>
            <w:tcBorders>
              <w:bottom w:val="nil"/>
            </w:tcBorders>
          </w:tcPr>
          <w:p w:rsidR="0026041B" w:rsidRPr="00C354A6" w:rsidRDefault="0026041B" w:rsidP="00C55DCA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C55DCA">
              <w:rPr>
                <w:sz w:val="24"/>
                <w:szCs w:val="24"/>
              </w:rPr>
              <w:t>9</w:t>
            </w:r>
          </w:p>
        </w:tc>
      </w:tr>
      <w:tr w:rsidR="0026041B" w:rsidRPr="00C354A6" w:rsidTr="00C55DCA">
        <w:trPr>
          <w:trHeight w:val="404"/>
        </w:trPr>
        <w:tc>
          <w:tcPr>
            <w:tcW w:w="2808" w:type="dxa"/>
            <w:tcBorders>
              <w:top w:val="nil"/>
              <w:bottom w:val="nil"/>
            </w:tcBorders>
          </w:tcPr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Ovigerous snow crab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26041B" w:rsidRPr="00C354A6" w:rsidRDefault="00330392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851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</w:t>
            </w:r>
            <w:r w:rsidR="00330392">
              <w:rPr>
                <w:sz w:val="24"/>
                <w:szCs w:val="24"/>
              </w:rPr>
              <w:t>0839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26041B" w:rsidRPr="00C354A6" w:rsidRDefault="0026041B" w:rsidP="00330392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</w:t>
            </w:r>
            <w:r w:rsidR="00330392">
              <w:rPr>
                <w:sz w:val="24"/>
                <w:szCs w:val="24"/>
              </w:rPr>
              <w:t>786737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 w:rsidR="0026041B" w:rsidRPr="00C354A6" w:rsidRDefault="0026041B" w:rsidP="00046205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</w:t>
            </w:r>
            <w:r w:rsidR="00046205">
              <w:rPr>
                <w:sz w:val="24"/>
                <w:szCs w:val="24"/>
              </w:rPr>
              <w:t>6</w:t>
            </w:r>
          </w:p>
        </w:tc>
      </w:tr>
      <w:tr w:rsidR="0026041B" w:rsidRPr="00C354A6" w:rsidTr="00C55DCA">
        <w:trPr>
          <w:trHeight w:val="419"/>
        </w:trPr>
        <w:tc>
          <w:tcPr>
            <w:tcW w:w="2808" w:type="dxa"/>
            <w:tcBorders>
              <w:top w:val="nil"/>
            </w:tcBorders>
          </w:tcPr>
          <w:p w:rsidR="0026041B" w:rsidRPr="00C354A6" w:rsidRDefault="0026041B" w:rsidP="00C55DCA">
            <w:pPr>
              <w:pBdr>
                <w:bottom w:val="single" w:sz="4" w:space="1" w:color="auto"/>
              </w:pBd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Non-ovigerous snow crab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Hair crab males</w:t>
            </w:r>
            <w:r w:rsidRPr="00C354A6">
              <w:rPr>
                <w:sz w:val="24"/>
                <w:szCs w:val="24"/>
                <w:vertAlign w:val="superscript"/>
              </w:rPr>
              <w:t>3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Hair crab females</w:t>
            </w:r>
            <w:r w:rsidRPr="00C354A6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</w:tcBorders>
          </w:tcPr>
          <w:p w:rsidR="0026041B" w:rsidRPr="00C354A6" w:rsidRDefault="00330392" w:rsidP="00C55DCA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</w:t>
            </w:r>
          </w:p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703</w:t>
            </w:r>
          </w:p>
          <w:p w:rsidR="0026041B" w:rsidRPr="00C354A6" w:rsidRDefault="0026041B" w:rsidP="00C354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178</w:t>
            </w:r>
          </w:p>
        </w:tc>
        <w:tc>
          <w:tcPr>
            <w:tcW w:w="1440" w:type="dxa"/>
            <w:tcBorders>
              <w:top w:val="nil"/>
            </w:tcBorders>
          </w:tcPr>
          <w:p w:rsidR="0026041B" w:rsidRPr="00C354A6" w:rsidRDefault="0026041B" w:rsidP="00C55DCA">
            <w:pPr>
              <w:pBdr>
                <w:bottom w:val="single" w:sz="4" w:space="1" w:color="auto"/>
              </w:pBd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0.0010</w:t>
            </w:r>
            <w:r w:rsidR="00330392">
              <w:rPr>
                <w:sz w:val="24"/>
                <w:szCs w:val="24"/>
              </w:rPr>
              <w:t>02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</w:t>
            </w:r>
            <w:r w:rsidR="00B17FA3" w:rsidRPr="00C354A6">
              <w:rPr>
                <w:sz w:val="24"/>
                <w:szCs w:val="24"/>
              </w:rPr>
              <w:t>0</w:t>
            </w:r>
            <w:r w:rsidRPr="00C354A6">
              <w:rPr>
                <w:sz w:val="24"/>
                <w:szCs w:val="24"/>
              </w:rPr>
              <w:t>71731</w:t>
            </w:r>
          </w:p>
          <w:p w:rsidR="0026041B" w:rsidRPr="00C354A6" w:rsidRDefault="00E75A79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0.00119453</w:t>
            </w:r>
          </w:p>
        </w:tc>
        <w:tc>
          <w:tcPr>
            <w:tcW w:w="1184" w:type="dxa"/>
            <w:tcBorders>
              <w:top w:val="nil"/>
            </w:tcBorders>
          </w:tcPr>
          <w:p w:rsidR="0026041B" w:rsidRPr="00C354A6" w:rsidRDefault="0026041B" w:rsidP="00C55DCA">
            <w:pPr>
              <w:pBdr>
                <w:bottom w:val="single" w:sz="4" w:space="1" w:color="auto"/>
              </w:pBd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2.7</w:t>
            </w:r>
            <w:r w:rsidR="00330392">
              <w:rPr>
                <w:sz w:val="24"/>
                <w:szCs w:val="24"/>
              </w:rPr>
              <w:t>15573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3.02</w:t>
            </w:r>
          </w:p>
          <w:p w:rsidR="0026041B" w:rsidRPr="00C354A6" w:rsidRDefault="0026041B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2.86</w:t>
            </w:r>
          </w:p>
        </w:tc>
        <w:tc>
          <w:tcPr>
            <w:tcW w:w="931" w:type="dxa"/>
            <w:tcBorders>
              <w:top w:val="nil"/>
            </w:tcBorders>
          </w:tcPr>
          <w:p w:rsidR="0026041B" w:rsidRPr="00C354A6" w:rsidRDefault="0026041B" w:rsidP="00C55DCA">
            <w:pPr>
              <w:pBdr>
                <w:bottom w:val="single" w:sz="4" w:space="1" w:color="auto"/>
              </w:pBd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0.97</w:t>
            </w:r>
          </w:p>
          <w:p w:rsidR="0026041B" w:rsidRPr="00C354A6" w:rsidRDefault="00B31DE6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0.93</w:t>
            </w:r>
          </w:p>
          <w:p w:rsidR="00B31DE6" w:rsidRPr="00C354A6" w:rsidRDefault="00B31DE6" w:rsidP="00C354A6">
            <w:pPr>
              <w:spacing w:line="360" w:lineRule="auto"/>
              <w:rPr>
                <w:sz w:val="24"/>
                <w:szCs w:val="24"/>
              </w:rPr>
            </w:pPr>
            <w:r w:rsidRPr="00C354A6">
              <w:rPr>
                <w:sz w:val="24"/>
                <w:szCs w:val="24"/>
              </w:rPr>
              <w:t>0.95</w:t>
            </w:r>
          </w:p>
        </w:tc>
      </w:tr>
    </w:tbl>
    <w:p w:rsidR="00CF0057" w:rsidRDefault="00CF0057" w:rsidP="00AF10DE">
      <w:pPr>
        <w:spacing w:line="360" w:lineRule="auto"/>
        <w:rPr>
          <w:b/>
          <w:bCs/>
          <w:sz w:val="24"/>
        </w:rPr>
      </w:pPr>
    </w:p>
    <w:p w:rsidR="00FA71FE" w:rsidRDefault="00FA71FE" w:rsidP="00AF10DE">
      <w:pPr>
        <w:spacing w:line="360" w:lineRule="auto"/>
        <w:rPr>
          <w:sz w:val="24"/>
          <w:szCs w:val="24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Default="0026041B" w:rsidP="0026041B">
      <w:pPr>
        <w:spacing w:line="360" w:lineRule="auto"/>
        <w:rPr>
          <w:vertAlign w:val="superscript"/>
        </w:rPr>
      </w:pPr>
    </w:p>
    <w:p w:rsidR="0026041B" w:rsidRPr="00B31DE6" w:rsidRDefault="0026041B" w:rsidP="00B31DE6">
      <w:pPr>
        <w:spacing w:line="360" w:lineRule="auto"/>
        <w:ind w:left="360" w:hanging="360"/>
        <w:rPr>
          <w:sz w:val="24"/>
          <w:szCs w:val="24"/>
        </w:rPr>
      </w:pPr>
      <w:r>
        <w:rPr>
          <w:vertAlign w:val="superscript"/>
        </w:rPr>
        <w:t xml:space="preserve"> </w:t>
      </w:r>
      <w:r w:rsidR="00B31DE6" w:rsidRPr="00B31DE6">
        <w:rPr>
          <w:sz w:val="24"/>
          <w:szCs w:val="24"/>
          <w:vertAlign w:val="superscript"/>
        </w:rPr>
        <w:t>(</w:t>
      </w:r>
      <w:r w:rsidRPr="00B31DE6">
        <w:rPr>
          <w:sz w:val="24"/>
          <w:szCs w:val="24"/>
          <w:vertAlign w:val="superscript"/>
        </w:rPr>
        <w:t>1</w:t>
      </w:r>
      <w:r w:rsidR="00B31DE6" w:rsidRPr="00B31DE6">
        <w:rPr>
          <w:sz w:val="24"/>
          <w:szCs w:val="24"/>
          <w:vertAlign w:val="superscript"/>
        </w:rPr>
        <w:t xml:space="preserve">) </w:t>
      </w:r>
      <w:r w:rsidRPr="00B31DE6">
        <w:rPr>
          <w:sz w:val="24"/>
          <w:szCs w:val="24"/>
        </w:rPr>
        <w:t xml:space="preserve">Chilton, E.A, and R.J. Foy. </w:t>
      </w:r>
      <w:proofErr w:type="gramStart"/>
      <w:r w:rsidRPr="00B31DE6">
        <w:rPr>
          <w:sz w:val="24"/>
          <w:szCs w:val="24"/>
        </w:rPr>
        <w:t>Draft.</w:t>
      </w:r>
      <w:proofErr w:type="gramEnd"/>
      <w:r w:rsidRPr="00B31DE6">
        <w:rPr>
          <w:sz w:val="24"/>
          <w:szCs w:val="24"/>
        </w:rPr>
        <w:t xml:space="preserve"> </w:t>
      </w:r>
      <w:proofErr w:type="gramStart"/>
      <w:r w:rsidRPr="00B31DE6">
        <w:rPr>
          <w:sz w:val="24"/>
          <w:szCs w:val="24"/>
        </w:rPr>
        <w:t>Growth and size-weight relationships of commercial crab in the eastern Bering Sea.</w:t>
      </w:r>
      <w:proofErr w:type="gramEnd"/>
    </w:p>
    <w:p w:rsidR="0026041B" w:rsidRPr="00B31DE6" w:rsidRDefault="0026041B" w:rsidP="0026041B">
      <w:pPr>
        <w:spacing w:line="360" w:lineRule="auto"/>
        <w:rPr>
          <w:sz w:val="24"/>
          <w:szCs w:val="24"/>
        </w:rPr>
      </w:pPr>
    </w:p>
    <w:p w:rsidR="0026041B" w:rsidRDefault="00B31DE6" w:rsidP="0026041B">
      <w:pPr>
        <w:spacing w:line="360" w:lineRule="auto"/>
        <w:rPr>
          <w:sz w:val="24"/>
          <w:szCs w:val="24"/>
        </w:rPr>
      </w:pPr>
      <w:r w:rsidRPr="00B31DE6">
        <w:rPr>
          <w:sz w:val="24"/>
          <w:szCs w:val="24"/>
          <w:vertAlign w:val="superscript"/>
        </w:rPr>
        <w:t>(2)</w:t>
      </w:r>
      <w:r w:rsidR="0026041B" w:rsidRPr="00B31DE6">
        <w:rPr>
          <w:sz w:val="24"/>
          <w:szCs w:val="24"/>
        </w:rPr>
        <w:t xml:space="preserve"> Alaska Fisheries Science Center, Kodiak Laboratory unpublished data.</w:t>
      </w:r>
    </w:p>
    <w:p w:rsidR="0026041B" w:rsidRPr="00B31DE6" w:rsidRDefault="0026041B" w:rsidP="0026041B">
      <w:pPr>
        <w:spacing w:line="360" w:lineRule="auto"/>
        <w:rPr>
          <w:sz w:val="24"/>
          <w:szCs w:val="24"/>
        </w:rPr>
      </w:pPr>
    </w:p>
    <w:p w:rsidR="0026041B" w:rsidRPr="00B31DE6" w:rsidRDefault="00B31DE6" w:rsidP="00B31DE6">
      <w:pPr>
        <w:spacing w:line="360" w:lineRule="auto"/>
        <w:ind w:left="360" w:hanging="360"/>
        <w:rPr>
          <w:sz w:val="24"/>
          <w:szCs w:val="24"/>
        </w:rPr>
      </w:pPr>
      <w:r w:rsidRPr="00B31DE6">
        <w:rPr>
          <w:sz w:val="24"/>
          <w:szCs w:val="24"/>
          <w:vertAlign w:val="superscript"/>
        </w:rPr>
        <w:t>(</w:t>
      </w:r>
      <w:r w:rsidR="0026041B" w:rsidRPr="00B31DE6">
        <w:rPr>
          <w:sz w:val="24"/>
          <w:szCs w:val="24"/>
          <w:vertAlign w:val="superscript"/>
        </w:rPr>
        <w:t>3</w:t>
      </w:r>
      <w:r w:rsidRPr="00B31DE6">
        <w:rPr>
          <w:sz w:val="24"/>
          <w:szCs w:val="24"/>
          <w:vertAlign w:val="superscript"/>
        </w:rPr>
        <w:t>)</w:t>
      </w:r>
      <w:r w:rsidR="0026041B" w:rsidRPr="00B31DE6">
        <w:rPr>
          <w:sz w:val="24"/>
          <w:szCs w:val="24"/>
        </w:rPr>
        <w:t xml:space="preserve"> Armetta, T.M., and B.G. Stevens. 1987. Aspects of the biology of the hair crab, </w:t>
      </w:r>
      <w:r w:rsidR="0026041B" w:rsidRPr="00B31DE6">
        <w:rPr>
          <w:i/>
          <w:iCs/>
          <w:sz w:val="24"/>
          <w:szCs w:val="24"/>
        </w:rPr>
        <w:t>Erimacrus isenbeckii</w:t>
      </w:r>
      <w:r w:rsidR="0026041B" w:rsidRPr="00B31DE6">
        <w:rPr>
          <w:sz w:val="24"/>
          <w:szCs w:val="24"/>
        </w:rPr>
        <w:t>, in the eastern Bering Sea. Fishery Bulletin 85(3):523-545</w:t>
      </w:r>
      <w:r w:rsidR="00FA5BC5">
        <w:rPr>
          <w:sz w:val="24"/>
          <w:szCs w:val="24"/>
        </w:rPr>
        <w:t>.</w:t>
      </w:r>
    </w:p>
    <w:sectPr w:rsidR="0026041B" w:rsidRPr="00B31DE6" w:rsidSect="00287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413E8B"/>
    <w:rsid w:val="000000B4"/>
    <w:rsid w:val="0002352C"/>
    <w:rsid w:val="00046205"/>
    <w:rsid w:val="000B12A3"/>
    <w:rsid w:val="000D5156"/>
    <w:rsid w:val="000F3561"/>
    <w:rsid w:val="000F6047"/>
    <w:rsid w:val="001060D6"/>
    <w:rsid w:val="00125321"/>
    <w:rsid w:val="00147792"/>
    <w:rsid w:val="001679DB"/>
    <w:rsid w:val="001A735C"/>
    <w:rsid w:val="001B2518"/>
    <w:rsid w:val="002029C4"/>
    <w:rsid w:val="00203393"/>
    <w:rsid w:val="00203E81"/>
    <w:rsid w:val="00204164"/>
    <w:rsid w:val="002156D7"/>
    <w:rsid w:val="002217D3"/>
    <w:rsid w:val="002270EE"/>
    <w:rsid w:val="00242AC5"/>
    <w:rsid w:val="00243DE6"/>
    <w:rsid w:val="002451E0"/>
    <w:rsid w:val="00257AE5"/>
    <w:rsid w:val="0026041B"/>
    <w:rsid w:val="002712FF"/>
    <w:rsid w:val="00287A60"/>
    <w:rsid w:val="0029756B"/>
    <w:rsid w:val="002A4E3F"/>
    <w:rsid w:val="002F0F01"/>
    <w:rsid w:val="00330392"/>
    <w:rsid w:val="00331D9A"/>
    <w:rsid w:val="00354612"/>
    <w:rsid w:val="003654DC"/>
    <w:rsid w:val="00372E56"/>
    <w:rsid w:val="00376CA6"/>
    <w:rsid w:val="003C121E"/>
    <w:rsid w:val="003C57A8"/>
    <w:rsid w:val="003F24D0"/>
    <w:rsid w:val="00413E8B"/>
    <w:rsid w:val="00432F37"/>
    <w:rsid w:val="00455E98"/>
    <w:rsid w:val="00463CF7"/>
    <w:rsid w:val="00487D04"/>
    <w:rsid w:val="004A4025"/>
    <w:rsid w:val="00500408"/>
    <w:rsid w:val="005275CB"/>
    <w:rsid w:val="00543691"/>
    <w:rsid w:val="0059781C"/>
    <w:rsid w:val="005E1D90"/>
    <w:rsid w:val="005F16E8"/>
    <w:rsid w:val="0062008B"/>
    <w:rsid w:val="006236DA"/>
    <w:rsid w:val="00667A60"/>
    <w:rsid w:val="0068453C"/>
    <w:rsid w:val="006A49F5"/>
    <w:rsid w:val="006C1ABB"/>
    <w:rsid w:val="006E4D56"/>
    <w:rsid w:val="00700B87"/>
    <w:rsid w:val="0071138C"/>
    <w:rsid w:val="00727CAF"/>
    <w:rsid w:val="007371CD"/>
    <w:rsid w:val="0074333F"/>
    <w:rsid w:val="007570C1"/>
    <w:rsid w:val="00790F3B"/>
    <w:rsid w:val="00793FB9"/>
    <w:rsid w:val="00803440"/>
    <w:rsid w:val="00813B25"/>
    <w:rsid w:val="00847998"/>
    <w:rsid w:val="008641B8"/>
    <w:rsid w:val="00881B5D"/>
    <w:rsid w:val="008B1F4B"/>
    <w:rsid w:val="008C4497"/>
    <w:rsid w:val="008E6715"/>
    <w:rsid w:val="008F2D02"/>
    <w:rsid w:val="00932278"/>
    <w:rsid w:val="00933B04"/>
    <w:rsid w:val="0094171A"/>
    <w:rsid w:val="00971F17"/>
    <w:rsid w:val="009D1998"/>
    <w:rsid w:val="009F7DCA"/>
    <w:rsid w:val="00A16C54"/>
    <w:rsid w:val="00A17E7B"/>
    <w:rsid w:val="00A336CF"/>
    <w:rsid w:val="00A40EDB"/>
    <w:rsid w:val="00A61864"/>
    <w:rsid w:val="00A62899"/>
    <w:rsid w:val="00A74707"/>
    <w:rsid w:val="00A9681E"/>
    <w:rsid w:val="00AA1DC9"/>
    <w:rsid w:val="00AF10DE"/>
    <w:rsid w:val="00B01141"/>
    <w:rsid w:val="00B06E95"/>
    <w:rsid w:val="00B112E9"/>
    <w:rsid w:val="00B17FA3"/>
    <w:rsid w:val="00B31DE6"/>
    <w:rsid w:val="00B70B5B"/>
    <w:rsid w:val="00B74DB8"/>
    <w:rsid w:val="00BF0387"/>
    <w:rsid w:val="00C17D3A"/>
    <w:rsid w:val="00C23106"/>
    <w:rsid w:val="00C354A6"/>
    <w:rsid w:val="00C370F0"/>
    <w:rsid w:val="00C4191E"/>
    <w:rsid w:val="00C472FD"/>
    <w:rsid w:val="00C53C45"/>
    <w:rsid w:val="00C55DCA"/>
    <w:rsid w:val="00C61CE2"/>
    <w:rsid w:val="00C66109"/>
    <w:rsid w:val="00CC05CE"/>
    <w:rsid w:val="00CC51E1"/>
    <w:rsid w:val="00CD65FD"/>
    <w:rsid w:val="00CF0057"/>
    <w:rsid w:val="00D232DC"/>
    <w:rsid w:val="00D3283F"/>
    <w:rsid w:val="00D356EF"/>
    <w:rsid w:val="00D646D0"/>
    <w:rsid w:val="00D658C6"/>
    <w:rsid w:val="00D65EB3"/>
    <w:rsid w:val="00D710AE"/>
    <w:rsid w:val="00D837BC"/>
    <w:rsid w:val="00DB61C0"/>
    <w:rsid w:val="00DB7036"/>
    <w:rsid w:val="00DD2E90"/>
    <w:rsid w:val="00E42E4B"/>
    <w:rsid w:val="00E576F7"/>
    <w:rsid w:val="00E75A79"/>
    <w:rsid w:val="00EA6A0F"/>
    <w:rsid w:val="00EB1BA9"/>
    <w:rsid w:val="00EC1401"/>
    <w:rsid w:val="00F064AB"/>
    <w:rsid w:val="00F215B1"/>
    <w:rsid w:val="00F52572"/>
    <w:rsid w:val="00F64564"/>
    <w:rsid w:val="00F66872"/>
    <w:rsid w:val="00F71601"/>
    <w:rsid w:val="00F87F06"/>
    <w:rsid w:val="00FA1673"/>
    <w:rsid w:val="00FA5BC5"/>
    <w:rsid w:val="00FA71FE"/>
    <w:rsid w:val="00FB1123"/>
    <w:rsid w:val="00FB34C9"/>
    <w:rsid w:val="00FC0D7E"/>
    <w:rsid w:val="00FF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E8B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71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203E81"/>
    <w:rPr>
      <w:sz w:val="16"/>
      <w:szCs w:val="16"/>
    </w:rPr>
  </w:style>
  <w:style w:type="paragraph" w:styleId="CommentText">
    <w:name w:val="annotation text"/>
    <w:basedOn w:val="Normal"/>
    <w:semiHidden/>
    <w:rsid w:val="00203E81"/>
  </w:style>
  <w:style w:type="paragraph" w:styleId="CommentSubject">
    <w:name w:val="annotation subject"/>
    <w:basedOn w:val="CommentText"/>
    <w:next w:val="CommentText"/>
    <w:semiHidden/>
    <w:rsid w:val="00203E81"/>
    <w:rPr>
      <w:b/>
      <w:bCs/>
    </w:rPr>
  </w:style>
  <w:style w:type="paragraph" w:styleId="BalloonText">
    <w:name w:val="Balloon Text"/>
    <w:basedOn w:val="Normal"/>
    <w:semiHidden/>
    <w:rsid w:val="00203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519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Size at weight of Eastern Bering Sea commercial crab</vt:lpstr>
    </vt:vector>
  </TitlesOfParts>
  <Company>Alaska Fisheries Science Center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Size at weight of Eastern Bering Sea commercial crab</dc:title>
  <dc:creator>liz</dc:creator>
  <cp:lastModifiedBy>elizabeth.chilton</cp:lastModifiedBy>
  <cp:revision>10</cp:revision>
  <cp:lastPrinted>2008-05-16T18:55:00Z</cp:lastPrinted>
  <dcterms:created xsi:type="dcterms:W3CDTF">2011-10-19T22:45:00Z</dcterms:created>
  <dcterms:modified xsi:type="dcterms:W3CDTF">2011-10-20T19:25:00Z</dcterms:modified>
</cp:coreProperties>
</file>