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C2E3" w14:textId="77777777" w:rsidR="00B81A12" w:rsidRDefault="00B81A12" w:rsidP="00B81A12">
      <w:pPr>
        <w:jc w:val="center"/>
        <w:rPr>
          <w:rFonts w:ascii="Times New Roman" w:hAnsi="Times New Roman" w:cs="Times New Roman"/>
          <w:b/>
          <w:bCs/>
          <w:sz w:val="32"/>
          <w:szCs w:val="32"/>
          <w:u w:val="single"/>
        </w:rPr>
      </w:pPr>
      <w:r w:rsidRPr="00B81A12">
        <w:rPr>
          <w:rFonts w:ascii="Times New Roman" w:hAnsi="Times New Roman" w:cs="Times New Roman"/>
          <w:b/>
          <w:bCs/>
          <w:sz w:val="32"/>
          <w:szCs w:val="32"/>
          <w:u w:val="single"/>
        </w:rPr>
        <w:t>Predicting Customer Subscription Behaviour Using Supervised Classification Techniques.</w:t>
      </w:r>
    </w:p>
    <w:p w14:paraId="0F532039" w14:textId="77777777" w:rsidR="00B81A12" w:rsidRDefault="00B81A12" w:rsidP="00B81A12">
      <w:pPr>
        <w:rPr>
          <w:rFonts w:ascii="Times New Roman" w:hAnsi="Times New Roman" w:cs="Times New Roman"/>
          <w:b/>
          <w:bCs/>
          <w:sz w:val="32"/>
          <w:szCs w:val="32"/>
          <w:u w:val="single"/>
        </w:rPr>
      </w:pPr>
    </w:p>
    <w:p w14:paraId="613C733A" w14:textId="77777777" w:rsidR="00B81A12" w:rsidRDefault="00B81A12" w:rsidP="00B81A12">
      <w:pPr>
        <w:rPr>
          <w:rFonts w:ascii="Times New Roman" w:hAnsi="Times New Roman" w:cs="Times New Roman"/>
          <w:b/>
          <w:bCs/>
          <w:sz w:val="32"/>
          <w:szCs w:val="32"/>
          <w:u w:val="single"/>
        </w:rPr>
      </w:pPr>
    </w:p>
    <w:p w14:paraId="6B6BF9DA" w14:textId="439E8A4C" w:rsidR="00B81A12" w:rsidRDefault="00B81A12" w:rsidP="00B81A12">
      <w:pPr>
        <w:rPr>
          <w:rFonts w:ascii="Times New Roman" w:hAnsi="Times New Roman" w:cs="Times New Roman"/>
          <w:b/>
          <w:bCs/>
          <w:sz w:val="32"/>
          <w:szCs w:val="32"/>
        </w:rPr>
      </w:pPr>
      <w:r>
        <w:rPr>
          <w:rFonts w:ascii="Times New Roman" w:hAnsi="Times New Roman" w:cs="Times New Roman"/>
          <w:b/>
          <w:bCs/>
          <w:sz w:val="32"/>
          <w:szCs w:val="32"/>
          <w:u w:val="single"/>
        </w:rPr>
        <w:t>Student Name:</w:t>
      </w:r>
      <w:r>
        <w:rPr>
          <w:rFonts w:ascii="Times New Roman" w:hAnsi="Times New Roman" w:cs="Times New Roman"/>
          <w:b/>
          <w:bCs/>
          <w:sz w:val="32"/>
          <w:szCs w:val="32"/>
        </w:rPr>
        <w:t xml:space="preserve"> Srujan Gullapalli</w:t>
      </w:r>
    </w:p>
    <w:p w14:paraId="24EC4C3D" w14:textId="6AE61C06" w:rsidR="00B81A12" w:rsidRDefault="00B81A12" w:rsidP="00B81A12">
      <w:pPr>
        <w:rPr>
          <w:rFonts w:ascii="Times New Roman" w:hAnsi="Times New Roman" w:cs="Times New Roman"/>
          <w:b/>
          <w:bCs/>
          <w:sz w:val="32"/>
          <w:szCs w:val="32"/>
          <w:lang w:val="en-GB"/>
        </w:rPr>
      </w:pPr>
      <w:r>
        <w:rPr>
          <w:rFonts w:ascii="Times New Roman" w:hAnsi="Times New Roman" w:cs="Times New Roman"/>
          <w:b/>
          <w:bCs/>
          <w:sz w:val="32"/>
          <w:szCs w:val="32"/>
          <w:u w:val="single"/>
        </w:rPr>
        <w:t>Student ID:</w:t>
      </w:r>
      <w:r>
        <w:rPr>
          <w:rFonts w:ascii="Times New Roman" w:hAnsi="Times New Roman" w:cs="Times New Roman"/>
          <w:b/>
          <w:bCs/>
          <w:sz w:val="32"/>
          <w:szCs w:val="32"/>
        </w:rPr>
        <w:t xml:space="preserve"> </w:t>
      </w:r>
      <w:r w:rsidRPr="00B81A12">
        <w:rPr>
          <w:rFonts w:ascii="Times New Roman" w:hAnsi="Times New Roman" w:cs="Times New Roman"/>
          <w:b/>
          <w:bCs/>
          <w:sz w:val="32"/>
          <w:szCs w:val="32"/>
          <w:lang w:val="en-GB"/>
        </w:rPr>
        <w:t>24099354</w:t>
      </w:r>
    </w:p>
    <w:p w14:paraId="2A1C0B08" w14:textId="12DBEE24" w:rsidR="003D5C8B" w:rsidRDefault="00B81A12">
      <w:pPr>
        <w:rPr>
          <w:rFonts w:ascii="Times New Roman" w:hAnsi="Times New Roman" w:cs="Times New Roman"/>
          <w:b/>
          <w:bCs/>
          <w:sz w:val="32"/>
          <w:szCs w:val="32"/>
          <w:lang w:val="en-GB"/>
        </w:rPr>
      </w:pPr>
      <w:r w:rsidRPr="00B81A12">
        <w:rPr>
          <w:rFonts w:ascii="Times New Roman" w:hAnsi="Times New Roman" w:cs="Times New Roman"/>
          <w:b/>
          <w:bCs/>
          <w:sz w:val="32"/>
          <w:szCs w:val="32"/>
          <w:u w:val="single"/>
          <w:lang w:val="en-GB"/>
        </w:rPr>
        <w:t>Module</w:t>
      </w:r>
      <w:r>
        <w:rPr>
          <w:rFonts w:ascii="Times New Roman" w:hAnsi="Times New Roman" w:cs="Times New Roman"/>
          <w:b/>
          <w:bCs/>
          <w:sz w:val="32"/>
          <w:szCs w:val="32"/>
          <w:u w:val="single"/>
          <w:lang w:val="en-GB"/>
        </w:rPr>
        <w:t>:</w:t>
      </w:r>
      <w:r>
        <w:rPr>
          <w:rFonts w:ascii="Times New Roman" w:hAnsi="Times New Roman" w:cs="Times New Roman"/>
          <w:b/>
          <w:bCs/>
          <w:sz w:val="32"/>
          <w:szCs w:val="32"/>
          <w:lang w:val="en-GB"/>
        </w:rPr>
        <w:t xml:space="preserve"> Data Science Project. </w:t>
      </w:r>
    </w:p>
    <w:p w14:paraId="61B6B797" w14:textId="77777777" w:rsidR="00B81A12" w:rsidRDefault="00B81A12">
      <w:pPr>
        <w:rPr>
          <w:rFonts w:ascii="Times New Roman" w:hAnsi="Times New Roman" w:cs="Times New Roman"/>
          <w:b/>
          <w:bCs/>
          <w:sz w:val="32"/>
          <w:szCs w:val="32"/>
          <w:lang w:val="en-GB"/>
        </w:rPr>
      </w:pPr>
    </w:p>
    <w:p w14:paraId="639D497A" w14:textId="77777777" w:rsidR="00B81A12" w:rsidRDefault="00B81A12">
      <w:pPr>
        <w:rPr>
          <w:rFonts w:ascii="Times New Roman" w:hAnsi="Times New Roman" w:cs="Times New Roman"/>
          <w:b/>
          <w:bCs/>
          <w:sz w:val="32"/>
          <w:szCs w:val="32"/>
          <w:lang w:val="en-GB"/>
        </w:rPr>
      </w:pPr>
    </w:p>
    <w:p w14:paraId="659D0A58" w14:textId="77777777" w:rsidR="00B81A12" w:rsidRDefault="00B81A12">
      <w:pPr>
        <w:rPr>
          <w:rFonts w:ascii="Times New Roman" w:hAnsi="Times New Roman" w:cs="Times New Roman"/>
          <w:b/>
          <w:bCs/>
          <w:sz w:val="32"/>
          <w:szCs w:val="32"/>
          <w:lang w:val="en-GB"/>
        </w:rPr>
      </w:pPr>
    </w:p>
    <w:p w14:paraId="00554DFD" w14:textId="77777777" w:rsidR="00B81A12" w:rsidRDefault="00B81A12">
      <w:pPr>
        <w:rPr>
          <w:rFonts w:ascii="Times New Roman" w:hAnsi="Times New Roman" w:cs="Times New Roman"/>
          <w:b/>
          <w:bCs/>
          <w:sz w:val="32"/>
          <w:szCs w:val="32"/>
          <w:lang w:val="en-GB"/>
        </w:rPr>
      </w:pPr>
    </w:p>
    <w:p w14:paraId="2C606B04" w14:textId="77777777" w:rsidR="00B81A12" w:rsidRDefault="00B81A12">
      <w:pPr>
        <w:rPr>
          <w:rFonts w:ascii="Times New Roman" w:hAnsi="Times New Roman" w:cs="Times New Roman"/>
          <w:b/>
          <w:bCs/>
          <w:sz w:val="32"/>
          <w:szCs w:val="32"/>
          <w:lang w:val="en-GB"/>
        </w:rPr>
      </w:pPr>
    </w:p>
    <w:p w14:paraId="4658E01B" w14:textId="77777777" w:rsidR="00B81A12" w:rsidRDefault="00B81A12">
      <w:pPr>
        <w:rPr>
          <w:rFonts w:ascii="Times New Roman" w:hAnsi="Times New Roman" w:cs="Times New Roman"/>
          <w:b/>
          <w:bCs/>
          <w:sz w:val="32"/>
          <w:szCs w:val="32"/>
          <w:lang w:val="en-GB"/>
        </w:rPr>
      </w:pPr>
    </w:p>
    <w:p w14:paraId="68C581A0" w14:textId="77777777" w:rsidR="00B81A12" w:rsidRDefault="00B81A12">
      <w:pPr>
        <w:rPr>
          <w:rFonts w:ascii="Times New Roman" w:hAnsi="Times New Roman" w:cs="Times New Roman"/>
          <w:b/>
          <w:bCs/>
          <w:sz w:val="32"/>
          <w:szCs w:val="32"/>
          <w:lang w:val="en-GB"/>
        </w:rPr>
      </w:pPr>
    </w:p>
    <w:p w14:paraId="43C607C9" w14:textId="77777777" w:rsidR="00B81A12" w:rsidRDefault="00B81A12">
      <w:pPr>
        <w:rPr>
          <w:rFonts w:ascii="Times New Roman" w:hAnsi="Times New Roman" w:cs="Times New Roman"/>
          <w:b/>
          <w:bCs/>
          <w:sz w:val="32"/>
          <w:szCs w:val="32"/>
          <w:lang w:val="en-GB"/>
        </w:rPr>
      </w:pPr>
    </w:p>
    <w:p w14:paraId="7F7F46BA" w14:textId="77777777" w:rsidR="00B81A12" w:rsidRDefault="00B81A12">
      <w:pPr>
        <w:rPr>
          <w:rFonts w:ascii="Times New Roman" w:hAnsi="Times New Roman" w:cs="Times New Roman"/>
          <w:b/>
          <w:bCs/>
          <w:sz w:val="32"/>
          <w:szCs w:val="32"/>
          <w:lang w:val="en-GB"/>
        </w:rPr>
      </w:pPr>
    </w:p>
    <w:p w14:paraId="52DF5786" w14:textId="77777777" w:rsidR="00B81A12" w:rsidRDefault="00B81A12">
      <w:pPr>
        <w:rPr>
          <w:rFonts w:ascii="Times New Roman" w:hAnsi="Times New Roman" w:cs="Times New Roman"/>
          <w:b/>
          <w:bCs/>
          <w:sz w:val="32"/>
          <w:szCs w:val="32"/>
          <w:lang w:val="en-GB"/>
        </w:rPr>
      </w:pPr>
    </w:p>
    <w:p w14:paraId="399F46DB" w14:textId="77777777" w:rsidR="00B81A12" w:rsidRDefault="00B81A12">
      <w:pPr>
        <w:rPr>
          <w:rFonts w:ascii="Times New Roman" w:hAnsi="Times New Roman" w:cs="Times New Roman"/>
          <w:b/>
          <w:bCs/>
          <w:sz w:val="32"/>
          <w:szCs w:val="32"/>
          <w:lang w:val="en-GB"/>
        </w:rPr>
      </w:pPr>
    </w:p>
    <w:p w14:paraId="5094D271" w14:textId="77777777" w:rsidR="00B81A12" w:rsidRDefault="00B81A12">
      <w:pPr>
        <w:rPr>
          <w:rFonts w:ascii="Times New Roman" w:hAnsi="Times New Roman" w:cs="Times New Roman"/>
          <w:b/>
          <w:bCs/>
          <w:sz w:val="32"/>
          <w:szCs w:val="32"/>
          <w:lang w:val="en-GB"/>
        </w:rPr>
      </w:pPr>
    </w:p>
    <w:p w14:paraId="33FAD656" w14:textId="77777777" w:rsidR="00B81A12" w:rsidRDefault="00B81A12">
      <w:pPr>
        <w:rPr>
          <w:rFonts w:ascii="Times New Roman" w:hAnsi="Times New Roman" w:cs="Times New Roman"/>
          <w:b/>
          <w:bCs/>
          <w:sz w:val="32"/>
          <w:szCs w:val="32"/>
          <w:lang w:val="en-GB"/>
        </w:rPr>
      </w:pPr>
    </w:p>
    <w:p w14:paraId="6CE3C344" w14:textId="77777777" w:rsidR="00B81A12" w:rsidRDefault="00B81A12">
      <w:pPr>
        <w:rPr>
          <w:rFonts w:ascii="Times New Roman" w:hAnsi="Times New Roman" w:cs="Times New Roman"/>
          <w:b/>
          <w:bCs/>
          <w:sz w:val="32"/>
          <w:szCs w:val="32"/>
          <w:lang w:val="en-GB"/>
        </w:rPr>
      </w:pPr>
    </w:p>
    <w:p w14:paraId="06D1DDAB" w14:textId="77777777" w:rsidR="00B81A12" w:rsidRDefault="00B81A12">
      <w:pPr>
        <w:rPr>
          <w:rFonts w:ascii="Times New Roman" w:hAnsi="Times New Roman" w:cs="Times New Roman"/>
          <w:b/>
          <w:bCs/>
          <w:sz w:val="32"/>
          <w:szCs w:val="32"/>
          <w:lang w:val="en-GB"/>
        </w:rPr>
      </w:pPr>
    </w:p>
    <w:p w14:paraId="587F122A" w14:textId="77777777" w:rsidR="00B81A12" w:rsidRDefault="00B81A12">
      <w:pPr>
        <w:rPr>
          <w:rFonts w:ascii="Times New Roman" w:hAnsi="Times New Roman" w:cs="Times New Roman"/>
          <w:b/>
          <w:bCs/>
          <w:sz w:val="32"/>
          <w:szCs w:val="32"/>
          <w:lang w:val="en-GB"/>
        </w:rPr>
      </w:pPr>
    </w:p>
    <w:p w14:paraId="036C99EE" w14:textId="77777777" w:rsidR="00B81A12" w:rsidRDefault="00B81A12">
      <w:pPr>
        <w:rPr>
          <w:rFonts w:ascii="Times New Roman" w:hAnsi="Times New Roman" w:cs="Times New Roman"/>
          <w:b/>
          <w:bCs/>
          <w:sz w:val="32"/>
          <w:szCs w:val="32"/>
          <w:lang w:val="en-GB"/>
        </w:rPr>
      </w:pPr>
    </w:p>
    <w:p w14:paraId="2CC6FE80" w14:textId="77777777" w:rsidR="00B81A12" w:rsidRDefault="00B81A12">
      <w:pPr>
        <w:rPr>
          <w:rFonts w:ascii="Times New Roman" w:hAnsi="Times New Roman" w:cs="Times New Roman"/>
          <w:b/>
          <w:bCs/>
          <w:sz w:val="32"/>
          <w:szCs w:val="32"/>
          <w:lang w:val="en-GB"/>
        </w:rPr>
      </w:pPr>
    </w:p>
    <w:p w14:paraId="48B6480A" w14:textId="17D47561" w:rsidR="00B81A12" w:rsidRDefault="00B81A12" w:rsidP="00B81A12">
      <w:pPr>
        <w:jc w:val="center"/>
        <w:rPr>
          <w:rFonts w:ascii="Times New Roman" w:hAnsi="Times New Roman" w:cs="Times New Roman"/>
          <w:b/>
          <w:bCs/>
          <w:sz w:val="32"/>
          <w:szCs w:val="32"/>
          <w:u w:val="single"/>
          <w:lang w:val="en-GB"/>
        </w:rPr>
      </w:pPr>
      <w:r w:rsidRPr="00B81A12">
        <w:rPr>
          <w:rFonts w:ascii="Times New Roman" w:hAnsi="Times New Roman" w:cs="Times New Roman"/>
          <w:b/>
          <w:bCs/>
          <w:sz w:val="32"/>
          <w:szCs w:val="32"/>
          <w:u w:val="single"/>
          <w:lang w:val="en-GB"/>
        </w:rPr>
        <w:lastRenderedPageBreak/>
        <w:t xml:space="preserve">Review </w:t>
      </w:r>
      <w:r>
        <w:rPr>
          <w:rFonts w:ascii="Times New Roman" w:hAnsi="Times New Roman" w:cs="Times New Roman"/>
          <w:b/>
          <w:bCs/>
          <w:sz w:val="32"/>
          <w:szCs w:val="32"/>
          <w:u w:val="single"/>
          <w:lang w:val="en-GB"/>
        </w:rPr>
        <w:t>o</w:t>
      </w:r>
      <w:r w:rsidRPr="00B81A12">
        <w:rPr>
          <w:rFonts w:ascii="Times New Roman" w:hAnsi="Times New Roman" w:cs="Times New Roman"/>
          <w:b/>
          <w:bCs/>
          <w:sz w:val="32"/>
          <w:szCs w:val="32"/>
          <w:u w:val="single"/>
          <w:lang w:val="en-GB"/>
        </w:rPr>
        <w:t>f Literature</w:t>
      </w:r>
    </w:p>
    <w:p w14:paraId="624D3460" w14:textId="77777777" w:rsidR="00B81A12" w:rsidRDefault="00B81A12" w:rsidP="00B81A12">
      <w:pPr>
        <w:rPr>
          <w:rFonts w:ascii="Times New Roman" w:hAnsi="Times New Roman" w:cs="Times New Roman"/>
          <w:b/>
          <w:bCs/>
          <w:sz w:val="32"/>
          <w:szCs w:val="32"/>
          <w:u w:val="single"/>
          <w:lang w:val="en-GB"/>
        </w:rPr>
      </w:pPr>
    </w:p>
    <w:p w14:paraId="328345EC" w14:textId="77777777" w:rsidR="0050689C" w:rsidRDefault="00B81A12" w:rsidP="0050689C">
      <w:pPr>
        <w:rPr>
          <w:rFonts w:ascii="Times New Roman" w:hAnsi="Times New Roman" w:cs="Times New Roman"/>
          <w:b/>
          <w:bCs/>
          <w:sz w:val="28"/>
          <w:szCs w:val="28"/>
        </w:rPr>
      </w:pPr>
      <w:r w:rsidRPr="00B81A12">
        <w:rPr>
          <w:rFonts w:ascii="Times New Roman" w:hAnsi="Times New Roman" w:cs="Times New Roman"/>
          <w:b/>
          <w:bCs/>
          <w:sz w:val="28"/>
          <w:szCs w:val="28"/>
        </w:rPr>
        <w:t xml:space="preserve">1. </w:t>
      </w:r>
      <w:r w:rsidR="0050689C" w:rsidRPr="0050689C">
        <w:rPr>
          <w:rFonts w:ascii="Times New Roman" w:hAnsi="Times New Roman" w:cs="Times New Roman"/>
          <w:b/>
          <w:bCs/>
          <w:sz w:val="28"/>
          <w:szCs w:val="28"/>
        </w:rPr>
        <w:t>Predicting Customer Subscription Behaviour in Bank Telemarketing</w:t>
      </w:r>
    </w:p>
    <w:p w14:paraId="06BBC408" w14:textId="77777777" w:rsidR="005F60B9" w:rsidRPr="005F60B9" w:rsidRDefault="005F60B9" w:rsidP="005F60B9">
      <w:pPr>
        <w:jc w:val="both"/>
        <w:rPr>
          <w:rFonts w:ascii="Times New Roman" w:hAnsi="Times New Roman" w:cs="Times New Roman"/>
          <w:sz w:val="24"/>
          <w:szCs w:val="24"/>
        </w:rPr>
      </w:pPr>
      <w:r w:rsidRPr="005F60B9">
        <w:rPr>
          <w:rFonts w:ascii="Times New Roman" w:hAnsi="Times New Roman" w:cs="Times New Roman"/>
          <w:sz w:val="24"/>
          <w:szCs w:val="24"/>
        </w:rPr>
        <w:t xml:space="preserve">Predicting whether a customer will subscribe to a term deposit is a typical </w:t>
      </w:r>
      <w:r w:rsidRPr="005F60B9">
        <w:rPr>
          <w:rFonts w:ascii="Times New Roman" w:hAnsi="Times New Roman" w:cs="Times New Roman"/>
          <w:b/>
          <w:bCs/>
          <w:sz w:val="24"/>
          <w:szCs w:val="24"/>
        </w:rPr>
        <w:t>response modelling</w:t>
      </w:r>
      <w:r w:rsidRPr="005F60B9">
        <w:rPr>
          <w:rFonts w:ascii="Times New Roman" w:hAnsi="Times New Roman" w:cs="Times New Roman"/>
          <w:sz w:val="24"/>
          <w:szCs w:val="24"/>
        </w:rPr>
        <w:t xml:space="preserve"> task in direct marketing, where the objective is to improve campaign efficiency by targeting customers most likely to respond positively. The dataset used in this project comes from </w:t>
      </w:r>
      <w:r w:rsidRPr="005F60B9">
        <w:rPr>
          <w:rFonts w:ascii="Times New Roman" w:hAnsi="Times New Roman" w:cs="Times New Roman"/>
          <w:b/>
          <w:bCs/>
          <w:sz w:val="24"/>
          <w:szCs w:val="24"/>
        </w:rPr>
        <w:t>direct marketing phone campaigns</w:t>
      </w:r>
      <w:r w:rsidRPr="005F60B9">
        <w:rPr>
          <w:rFonts w:ascii="Times New Roman" w:hAnsi="Times New Roman" w:cs="Times New Roman"/>
          <w:sz w:val="24"/>
          <w:szCs w:val="24"/>
        </w:rPr>
        <w:t xml:space="preserve"> run by a Portuguese banking institution, with the goal of predicting whether a client subscribes to a term deposit (target variable y). </w:t>
      </w:r>
    </w:p>
    <w:p w14:paraId="2721B41C" w14:textId="0BF79F09" w:rsidR="005F60B9" w:rsidRPr="005F60B9" w:rsidRDefault="005F60B9" w:rsidP="005F60B9">
      <w:pPr>
        <w:jc w:val="both"/>
        <w:rPr>
          <w:rFonts w:ascii="Times New Roman" w:hAnsi="Times New Roman" w:cs="Times New Roman"/>
          <w:sz w:val="24"/>
          <w:szCs w:val="24"/>
        </w:rPr>
      </w:pPr>
      <w:r w:rsidRPr="005F60B9">
        <w:rPr>
          <w:rFonts w:ascii="Times New Roman" w:hAnsi="Times New Roman" w:cs="Times New Roman"/>
          <w:sz w:val="24"/>
          <w:szCs w:val="24"/>
        </w:rPr>
        <w:t xml:space="preserve">The UCI repository describes bank-full.csv as containing </w:t>
      </w:r>
      <w:r w:rsidRPr="005F60B9">
        <w:rPr>
          <w:rFonts w:ascii="Times New Roman" w:hAnsi="Times New Roman" w:cs="Times New Roman"/>
          <w:b/>
          <w:bCs/>
          <w:sz w:val="24"/>
          <w:szCs w:val="24"/>
        </w:rPr>
        <w:t xml:space="preserve">45,211 instances and 17 </w:t>
      </w:r>
      <w:r w:rsidRPr="005F60B9">
        <w:rPr>
          <w:rFonts w:ascii="Times New Roman" w:hAnsi="Times New Roman" w:cs="Times New Roman"/>
          <w:b/>
          <w:bCs/>
          <w:sz w:val="24"/>
          <w:szCs w:val="24"/>
        </w:rPr>
        <w:t>features</w:t>
      </w:r>
      <w:r w:rsidRPr="005F60B9">
        <w:rPr>
          <w:rFonts w:ascii="Times New Roman" w:hAnsi="Times New Roman" w:cs="Times New Roman"/>
          <w:sz w:val="24"/>
          <w:szCs w:val="24"/>
        </w:rPr>
        <w:t xml:space="preserve"> and</w:t>
      </w:r>
      <w:r w:rsidRPr="005F60B9">
        <w:rPr>
          <w:rFonts w:ascii="Times New Roman" w:hAnsi="Times New Roman" w:cs="Times New Roman"/>
          <w:sz w:val="24"/>
          <w:szCs w:val="24"/>
        </w:rPr>
        <w:t xml:space="preserve"> confirms the classification objective of predicting subscription outcome. </w:t>
      </w:r>
    </w:p>
    <w:p w14:paraId="53074D8B" w14:textId="5F419CDF" w:rsidR="005F60B9" w:rsidRPr="005F60B9" w:rsidRDefault="005F60B9" w:rsidP="005F60B9">
      <w:pPr>
        <w:jc w:val="both"/>
        <w:rPr>
          <w:rFonts w:ascii="Times New Roman" w:hAnsi="Times New Roman" w:cs="Times New Roman"/>
          <w:sz w:val="24"/>
          <w:szCs w:val="24"/>
        </w:rPr>
      </w:pPr>
      <w:r w:rsidRPr="005F60B9">
        <w:rPr>
          <w:rFonts w:ascii="Times New Roman" w:hAnsi="Times New Roman" w:cs="Times New Roman"/>
          <w:sz w:val="24"/>
          <w:szCs w:val="24"/>
        </w:rPr>
        <w:t xml:space="preserve">A </w:t>
      </w:r>
      <w:r w:rsidRPr="005F60B9">
        <w:rPr>
          <w:rFonts w:ascii="Times New Roman" w:hAnsi="Times New Roman" w:cs="Times New Roman"/>
          <w:sz w:val="24"/>
          <w:szCs w:val="24"/>
        </w:rPr>
        <w:t>widely cited</w:t>
      </w:r>
      <w:r w:rsidRPr="005F60B9">
        <w:rPr>
          <w:rFonts w:ascii="Times New Roman" w:hAnsi="Times New Roman" w:cs="Times New Roman"/>
          <w:sz w:val="24"/>
          <w:szCs w:val="24"/>
        </w:rPr>
        <w:t xml:space="preserve"> study by Moro, Cortez, and Rita proposes a data mining approach for predicting telemarketing success in bank deposit campaigns and compares multiple predictive models on related marketing data. Their work supports the relevance of supervised learning in this domain and emphasises that meaningful patterns can be extracted from customer attributes and campaign-related variables to support decision-making. </w:t>
      </w:r>
    </w:p>
    <w:p w14:paraId="4DD32A3D" w14:textId="77777777" w:rsidR="00B81A12" w:rsidRDefault="00B81A12" w:rsidP="00B81A12">
      <w:pPr>
        <w:jc w:val="both"/>
        <w:rPr>
          <w:rFonts w:ascii="Times New Roman" w:hAnsi="Times New Roman" w:cs="Times New Roman"/>
          <w:sz w:val="24"/>
          <w:szCs w:val="24"/>
        </w:rPr>
      </w:pPr>
    </w:p>
    <w:p w14:paraId="13E0019A" w14:textId="023FC49A" w:rsidR="00B81A12" w:rsidRPr="00B81A12" w:rsidRDefault="00B81A12" w:rsidP="00B81A12">
      <w:pPr>
        <w:rPr>
          <w:rFonts w:ascii="Times New Roman" w:hAnsi="Times New Roman" w:cs="Times New Roman"/>
          <w:b/>
          <w:bCs/>
          <w:sz w:val="28"/>
          <w:szCs w:val="28"/>
        </w:rPr>
      </w:pPr>
      <w:r w:rsidRPr="00B81A12">
        <w:rPr>
          <w:rFonts w:ascii="Times New Roman" w:hAnsi="Times New Roman" w:cs="Times New Roman"/>
          <w:b/>
          <w:bCs/>
          <w:sz w:val="28"/>
          <w:szCs w:val="28"/>
        </w:rPr>
        <w:t xml:space="preserve">2. </w:t>
      </w:r>
      <w:r w:rsidR="003A7AAB" w:rsidRPr="003A7AAB">
        <w:rPr>
          <w:rFonts w:ascii="Times New Roman" w:hAnsi="Times New Roman" w:cs="Times New Roman"/>
          <w:b/>
          <w:bCs/>
          <w:sz w:val="28"/>
          <w:szCs w:val="28"/>
        </w:rPr>
        <w:t>Role of Data Understanding and Exploratory Data Analysis</w:t>
      </w:r>
    </w:p>
    <w:p w14:paraId="6232CAAE" w14:textId="77777777" w:rsidR="003A7AAB" w:rsidRPr="003A7AAB" w:rsidRDefault="003A7AAB" w:rsidP="003A7AAB">
      <w:pPr>
        <w:jc w:val="both"/>
        <w:rPr>
          <w:rFonts w:ascii="Times New Roman" w:hAnsi="Times New Roman" w:cs="Times New Roman"/>
          <w:sz w:val="24"/>
          <w:szCs w:val="24"/>
        </w:rPr>
      </w:pPr>
      <w:r w:rsidRPr="003A7AAB">
        <w:rPr>
          <w:rFonts w:ascii="Times New Roman" w:hAnsi="Times New Roman" w:cs="Times New Roman"/>
          <w:sz w:val="24"/>
          <w:szCs w:val="24"/>
        </w:rPr>
        <w:t xml:space="preserve">Before applying classification algorithms, it is widely recommended to conduct exploratory data analysis (EDA) to understand variable types, detect anomalies, examine distributions, and explore relationships between predictors and the target. The UCI dataset contains a mix of </w:t>
      </w:r>
      <w:r w:rsidRPr="003A7AAB">
        <w:rPr>
          <w:rFonts w:ascii="Times New Roman" w:hAnsi="Times New Roman" w:cs="Times New Roman"/>
          <w:b/>
          <w:bCs/>
          <w:sz w:val="24"/>
          <w:szCs w:val="24"/>
        </w:rPr>
        <w:t>numerical and categorical variables</w:t>
      </w:r>
      <w:r w:rsidRPr="003A7AAB">
        <w:rPr>
          <w:rFonts w:ascii="Times New Roman" w:hAnsi="Times New Roman" w:cs="Times New Roman"/>
          <w:sz w:val="24"/>
          <w:szCs w:val="24"/>
        </w:rPr>
        <w:t xml:space="preserve"> (e.g., age, balance, job, education, contact type), meaning that EDA is required to assess both numeric distributions and categorical frequency structure. </w:t>
      </w:r>
    </w:p>
    <w:p w14:paraId="51965A70" w14:textId="77777777" w:rsidR="003A7AAB" w:rsidRPr="003A7AAB" w:rsidRDefault="003A7AAB" w:rsidP="003A7AAB">
      <w:pPr>
        <w:jc w:val="both"/>
        <w:rPr>
          <w:rFonts w:ascii="Times New Roman" w:hAnsi="Times New Roman" w:cs="Times New Roman"/>
          <w:sz w:val="24"/>
          <w:szCs w:val="24"/>
        </w:rPr>
      </w:pPr>
      <w:r w:rsidRPr="003A7AAB">
        <w:rPr>
          <w:rFonts w:ascii="Times New Roman" w:hAnsi="Times New Roman" w:cs="Times New Roman"/>
          <w:sz w:val="24"/>
          <w:szCs w:val="24"/>
        </w:rPr>
        <w:t xml:space="preserve">A key insight typically revealed during EDA in marketing-response datasets is </w:t>
      </w:r>
      <w:r w:rsidRPr="003A7AAB">
        <w:rPr>
          <w:rFonts w:ascii="Times New Roman" w:hAnsi="Times New Roman" w:cs="Times New Roman"/>
          <w:b/>
          <w:bCs/>
          <w:sz w:val="24"/>
          <w:szCs w:val="24"/>
        </w:rPr>
        <w:t>class imbalance</w:t>
      </w:r>
      <w:r w:rsidRPr="003A7AAB">
        <w:rPr>
          <w:rFonts w:ascii="Times New Roman" w:hAnsi="Times New Roman" w:cs="Times New Roman"/>
          <w:sz w:val="24"/>
          <w:szCs w:val="24"/>
        </w:rPr>
        <w:t xml:space="preserve">, where positive outcomes (subscriptions) occur far less frequently than negative outcomes. In imbalanced settings, the minority class is often the most business-relevant (subscribers), but naïve modelling and evaluation can produce misleadingly strong “accuracy” while failing to identify subscribers effectively. The imbalanced learning literature highlights that skewed class distributions require careful choices in both modelling strategy and evaluation approach. </w:t>
      </w:r>
    </w:p>
    <w:p w14:paraId="101863BD" w14:textId="77777777" w:rsidR="003A7AAB" w:rsidRPr="003A7AAB" w:rsidRDefault="003A7AAB" w:rsidP="003A7AAB">
      <w:pPr>
        <w:jc w:val="both"/>
        <w:rPr>
          <w:rFonts w:ascii="Times New Roman" w:hAnsi="Times New Roman" w:cs="Times New Roman"/>
          <w:sz w:val="24"/>
          <w:szCs w:val="24"/>
        </w:rPr>
      </w:pPr>
      <w:r w:rsidRPr="003A7AAB">
        <w:rPr>
          <w:rFonts w:ascii="Times New Roman" w:hAnsi="Times New Roman" w:cs="Times New Roman"/>
          <w:sz w:val="24"/>
          <w:szCs w:val="24"/>
        </w:rPr>
        <w:t>In this project, EDA was used to:</w:t>
      </w:r>
    </w:p>
    <w:p w14:paraId="12B71677" w14:textId="77777777" w:rsidR="003A7AAB" w:rsidRPr="003A7AAB" w:rsidRDefault="003A7AAB" w:rsidP="003A7AAB">
      <w:pPr>
        <w:numPr>
          <w:ilvl w:val="0"/>
          <w:numId w:val="1"/>
        </w:numPr>
        <w:tabs>
          <w:tab w:val="clear" w:pos="360"/>
          <w:tab w:val="num" w:pos="720"/>
        </w:tabs>
        <w:jc w:val="both"/>
        <w:rPr>
          <w:rFonts w:ascii="Times New Roman" w:hAnsi="Times New Roman" w:cs="Times New Roman"/>
          <w:sz w:val="24"/>
          <w:szCs w:val="24"/>
        </w:rPr>
      </w:pPr>
      <w:r w:rsidRPr="003A7AAB">
        <w:rPr>
          <w:rFonts w:ascii="Times New Roman" w:hAnsi="Times New Roman" w:cs="Times New Roman"/>
          <w:sz w:val="24"/>
          <w:szCs w:val="24"/>
        </w:rPr>
        <w:t>confirm dataset size and feature composition (tabular categorical + numerical structure),</w:t>
      </w:r>
    </w:p>
    <w:p w14:paraId="14E58DAD" w14:textId="77777777" w:rsidR="003A7AAB" w:rsidRPr="003A7AAB" w:rsidRDefault="003A7AAB" w:rsidP="003A7AAB">
      <w:pPr>
        <w:numPr>
          <w:ilvl w:val="0"/>
          <w:numId w:val="1"/>
        </w:numPr>
        <w:tabs>
          <w:tab w:val="clear" w:pos="360"/>
          <w:tab w:val="num" w:pos="720"/>
        </w:tabs>
        <w:jc w:val="both"/>
        <w:rPr>
          <w:rFonts w:ascii="Times New Roman" w:hAnsi="Times New Roman" w:cs="Times New Roman"/>
          <w:sz w:val="24"/>
          <w:szCs w:val="24"/>
        </w:rPr>
      </w:pPr>
      <w:r w:rsidRPr="003A7AAB">
        <w:rPr>
          <w:rFonts w:ascii="Times New Roman" w:hAnsi="Times New Roman" w:cs="Times New Roman"/>
          <w:sz w:val="24"/>
          <w:szCs w:val="24"/>
        </w:rPr>
        <w:t>assess target distribution (identifying imbalance),</w:t>
      </w:r>
    </w:p>
    <w:p w14:paraId="4578F366" w14:textId="77777777" w:rsidR="003A7AAB" w:rsidRPr="003A7AAB" w:rsidRDefault="003A7AAB" w:rsidP="003A7AAB">
      <w:pPr>
        <w:numPr>
          <w:ilvl w:val="0"/>
          <w:numId w:val="1"/>
        </w:numPr>
        <w:tabs>
          <w:tab w:val="clear" w:pos="360"/>
          <w:tab w:val="num" w:pos="720"/>
        </w:tabs>
        <w:jc w:val="both"/>
        <w:rPr>
          <w:rFonts w:ascii="Times New Roman" w:hAnsi="Times New Roman" w:cs="Times New Roman"/>
          <w:sz w:val="24"/>
          <w:szCs w:val="24"/>
        </w:rPr>
      </w:pPr>
      <w:r w:rsidRPr="003A7AAB">
        <w:rPr>
          <w:rFonts w:ascii="Times New Roman" w:hAnsi="Times New Roman" w:cs="Times New Roman"/>
          <w:sz w:val="24"/>
          <w:szCs w:val="24"/>
        </w:rPr>
        <w:t>inspect distributions of numeric variables and frequency distributions of categorical variables,</w:t>
      </w:r>
    </w:p>
    <w:p w14:paraId="4C1E69D2" w14:textId="77777777" w:rsidR="003A7AAB" w:rsidRPr="003A7AAB" w:rsidRDefault="003A7AAB" w:rsidP="003A7AAB">
      <w:pPr>
        <w:numPr>
          <w:ilvl w:val="0"/>
          <w:numId w:val="1"/>
        </w:numPr>
        <w:tabs>
          <w:tab w:val="clear" w:pos="360"/>
          <w:tab w:val="num" w:pos="720"/>
        </w:tabs>
        <w:jc w:val="both"/>
        <w:rPr>
          <w:rFonts w:ascii="Times New Roman" w:hAnsi="Times New Roman" w:cs="Times New Roman"/>
          <w:sz w:val="24"/>
          <w:szCs w:val="24"/>
        </w:rPr>
      </w:pPr>
      <w:r w:rsidRPr="003A7AAB">
        <w:rPr>
          <w:rFonts w:ascii="Times New Roman" w:hAnsi="Times New Roman" w:cs="Times New Roman"/>
          <w:sz w:val="24"/>
          <w:szCs w:val="24"/>
        </w:rPr>
        <w:t>explore feature–target relationships visually (e.g., count plots for categorical features and boxplots for numerical features).</w:t>
      </w:r>
    </w:p>
    <w:p w14:paraId="45CE67FE" w14:textId="77777777" w:rsidR="003A7AAB" w:rsidRPr="003A7AAB" w:rsidRDefault="003A7AAB" w:rsidP="003A7AAB">
      <w:pPr>
        <w:jc w:val="both"/>
        <w:rPr>
          <w:rFonts w:ascii="Times New Roman" w:hAnsi="Times New Roman" w:cs="Times New Roman"/>
          <w:sz w:val="24"/>
          <w:szCs w:val="24"/>
        </w:rPr>
      </w:pPr>
      <w:r w:rsidRPr="003A7AAB">
        <w:rPr>
          <w:rFonts w:ascii="Times New Roman" w:hAnsi="Times New Roman" w:cs="Times New Roman"/>
          <w:sz w:val="24"/>
          <w:szCs w:val="24"/>
        </w:rPr>
        <w:lastRenderedPageBreak/>
        <w:t>These steps support interpretability, generate hypotheses (which features appear informative), and provide justification for preprocessing decisions required for model readiness.</w:t>
      </w:r>
    </w:p>
    <w:p w14:paraId="0DE22249" w14:textId="77A6CF41" w:rsidR="00B81A12" w:rsidRDefault="00B81A12" w:rsidP="00B81A12">
      <w:pPr>
        <w:jc w:val="both"/>
        <w:rPr>
          <w:rFonts w:ascii="Times New Roman" w:hAnsi="Times New Roman" w:cs="Times New Roman"/>
          <w:sz w:val="24"/>
          <w:szCs w:val="24"/>
        </w:rPr>
      </w:pPr>
    </w:p>
    <w:p w14:paraId="09E26D37" w14:textId="4563AD25" w:rsidR="00B81A12" w:rsidRPr="00B81A12" w:rsidRDefault="00B81A12" w:rsidP="00B81A12">
      <w:pPr>
        <w:jc w:val="both"/>
        <w:rPr>
          <w:rFonts w:ascii="Times New Roman" w:hAnsi="Times New Roman" w:cs="Times New Roman"/>
          <w:b/>
          <w:bCs/>
          <w:sz w:val="28"/>
          <w:szCs w:val="28"/>
        </w:rPr>
      </w:pPr>
      <w:r w:rsidRPr="00B81A12">
        <w:rPr>
          <w:rFonts w:ascii="Times New Roman" w:hAnsi="Times New Roman" w:cs="Times New Roman"/>
          <w:b/>
          <w:bCs/>
          <w:sz w:val="28"/>
          <w:szCs w:val="28"/>
        </w:rPr>
        <w:t xml:space="preserve">3. </w:t>
      </w:r>
      <w:r w:rsidR="00114ECF" w:rsidRPr="00114ECF">
        <w:rPr>
          <w:rFonts w:ascii="Times New Roman" w:hAnsi="Times New Roman" w:cs="Times New Roman"/>
          <w:b/>
          <w:bCs/>
          <w:sz w:val="28"/>
          <w:szCs w:val="28"/>
        </w:rPr>
        <w:t>Data Quality Issues and Preprocessing for Tabular Marketing Data</w:t>
      </w:r>
    </w:p>
    <w:p w14:paraId="233AA54F" w14:textId="77777777" w:rsidR="008F69B0" w:rsidRDefault="008F69B0" w:rsidP="008F69B0">
      <w:pPr>
        <w:jc w:val="both"/>
        <w:rPr>
          <w:rFonts w:ascii="Times New Roman" w:hAnsi="Times New Roman" w:cs="Times New Roman"/>
          <w:sz w:val="24"/>
          <w:szCs w:val="24"/>
        </w:rPr>
      </w:pPr>
      <w:r w:rsidRPr="008F69B0">
        <w:rPr>
          <w:rFonts w:ascii="Times New Roman" w:hAnsi="Times New Roman" w:cs="Times New Roman"/>
          <w:sz w:val="24"/>
          <w:szCs w:val="24"/>
        </w:rPr>
        <w:t xml:space="preserve">Although the UCI dataset may not contain explicit missing values in the usual </w:t>
      </w:r>
      <w:proofErr w:type="spellStart"/>
      <w:r w:rsidRPr="008F69B0">
        <w:rPr>
          <w:rFonts w:ascii="Times New Roman" w:hAnsi="Times New Roman" w:cs="Times New Roman"/>
          <w:sz w:val="24"/>
          <w:szCs w:val="24"/>
        </w:rPr>
        <w:t>NaN</w:t>
      </w:r>
      <w:proofErr w:type="spellEnd"/>
      <w:r w:rsidRPr="008F69B0">
        <w:rPr>
          <w:rFonts w:ascii="Times New Roman" w:hAnsi="Times New Roman" w:cs="Times New Roman"/>
          <w:sz w:val="24"/>
          <w:szCs w:val="24"/>
        </w:rPr>
        <w:t xml:space="preserve"> form, the repository notes missingness for certain fields (e.g., contact-related attributes in the broader dataset documentation). In practice, marketing datasets frequently represent missing or undefined values using placeholders (such as "unknown"), which must be handled explicitly to reduce bias and ensure consistent feature encoding.</w:t>
      </w:r>
    </w:p>
    <w:p w14:paraId="77C6FBFE" w14:textId="77777777" w:rsidR="00050BF5" w:rsidRPr="008F69B0" w:rsidRDefault="00050BF5" w:rsidP="008F69B0">
      <w:pPr>
        <w:jc w:val="both"/>
        <w:rPr>
          <w:rFonts w:ascii="Times New Roman" w:hAnsi="Times New Roman" w:cs="Times New Roman"/>
          <w:sz w:val="24"/>
          <w:szCs w:val="24"/>
        </w:rPr>
      </w:pPr>
    </w:p>
    <w:p w14:paraId="1BE485E4" w14:textId="77777777" w:rsidR="008F69B0" w:rsidRPr="008F69B0" w:rsidRDefault="008F69B0" w:rsidP="008F69B0">
      <w:pPr>
        <w:jc w:val="both"/>
        <w:rPr>
          <w:rFonts w:ascii="Times New Roman" w:hAnsi="Times New Roman" w:cs="Times New Roman"/>
          <w:b/>
          <w:bCs/>
          <w:sz w:val="24"/>
          <w:szCs w:val="24"/>
        </w:rPr>
      </w:pPr>
      <w:r w:rsidRPr="008F69B0">
        <w:rPr>
          <w:rFonts w:ascii="Times New Roman" w:hAnsi="Times New Roman" w:cs="Times New Roman"/>
          <w:b/>
          <w:bCs/>
          <w:sz w:val="24"/>
          <w:szCs w:val="24"/>
        </w:rPr>
        <w:t>3.1 Handling Implicit Missing Values</w:t>
      </w:r>
    </w:p>
    <w:p w14:paraId="28F14C87" w14:textId="77777777" w:rsidR="008F69B0" w:rsidRDefault="008F69B0" w:rsidP="008F69B0">
      <w:pPr>
        <w:jc w:val="both"/>
        <w:rPr>
          <w:rFonts w:ascii="Times New Roman" w:hAnsi="Times New Roman" w:cs="Times New Roman"/>
          <w:sz w:val="24"/>
          <w:szCs w:val="24"/>
        </w:rPr>
      </w:pPr>
      <w:r w:rsidRPr="008F69B0">
        <w:rPr>
          <w:rFonts w:ascii="Times New Roman" w:hAnsi="Times New Roman" w:cs="Times New Roman"/>
          <w:sz w:val="24"/>
          <w:szCs w:val="24"/>
        </w:rPr>
        <w:t>A common preprocessing approach is to treat placeholder categories (e.g., "unknown") as missing and then apply a simple imputation strategy for categorical features as a baseline. This approach is often used in early project phases because it is transparent and easy to explain in a methodology section, while leaving room for more advanced strategies later (e.g., modelling “unknown” as a separate category or using model-based imputation).</w:t>
      </w:r>
    </w:p>
    <w:p w14:paraId="49FD4CD3" w14:textId="77777777" w:rsidR="00050BF5" w:rsidRPr="008F69B0" w:rsidRDefault="00050BF5" w:rsidP="008F69B0">
      <w:pPr>
        <w:jc w:val="both"/>
        <w:rPr>
          <w:rFonts w:ascii="Times New Roman" w:hAnsi="Times New Roman" w:cs="Times New Roman"/>
          <w:sz w:val="24"/>
          <w:szCs w:val="24"/>
        </w:rPr>
      </w:pPr>
    </w:p>
    <w:p w14:paraId="4C11A292" w14:textId="77777777" w:rsidR="008F69B0" w:rsidRPr="008F69B0" w:rsidRDefault="008F69B0" w:rsidP="008F69B0">
      <w:pPr>
        <w:jc w:val="both"/>
        <w:rPr>
          <w:rFonts w:ascii="Times New Roman" w:hAnsi="Times New Roman" w:cs="Times New Roman"/>
          <w:b/>
          <w:bCs/>
          <w:sz w:val="24"/>
          <w:szCs w:val="24"/>
        </w:rPr>
      </w:pPr>
      <w:r w:rsidRPr="008F69B0">
        <w:rPr>
          <w:rFonts w:ascii="Times New Roman" w:hAnsi="Times New Roman" w:cs="Times New Roman"/>
          <w:b/>
          <w:bCs/>
          <w:sz w:val="24"/>
          <w:szCs w:val="24"/>
        </w:rPr>
        <w:t>3.2 Encoding Categorical Variables</w:t>
      </w:r>
    </w:p>
    <w:p w14:paraId="5B969879" w14:textId="77777777" w:rsidR="008F69B0" w:rsidRPr="008F69B0" w:rsidRDefault="008F69B0" w:rsidP="008F69B0">
      <w:pPr>
        <w:jc w:val="both"/>
        <w:rPr>
          <w:rFonts w:ascii="Times New Roman" w:hAnsi="Times New Roman" w:cs="Times New Roman"/>
          <w:sz w:val="24"/>
          <w:szCs w:val="24"/>
        </w:rPr>
      </w:pPr>
      <w:r w:rsidRPr="008F69B0">
        <w:rPr>
          <w:rFonts w:ascii="Times New Roman" w:hAnsi="Times New Roman" w:cs="Times New Roman"/>
          <w:sz w:val="24"/>
          <w:szCs w:val="24"/>
        </w:rPr>
        <w:t xml:space="preserve">Most classical machine learning algorithms require numerical input, meaning categorical variables must be encoded. A standard technique is </w:t>
      </w:r>
      <w:r w:rsidRPr="008F69B0">
        <w:rPr>
          <w:rFonts w:ascii="Times New Roman" w:hAnsi="Times New Roman" w:cs="Times New Roman"/>
          <w:b/>
          <w:bCs/>
          <w:sz w:val="24"/>
          <w:szCs w:val="24"/>
        </w:rPr>
        <w:t>one-hot encoding</w:t>
      </w:r>
      <w:r w:rsidRPr="008F69B0">
        <w:rPr>
          <w:rFonts w:ascii="Times New Roman" w:hAnsi="Times New Roman" w:cs="Times New Roman"/>
          <w:sz w:val="24"/>
          <w:szCs w:val="24"/>
        </w:rPr>
        <w:t xml:space="preserve">, which converts each category into a binary indicator feature. The scikit-learn documentation describes one-hot encoding and the option to drop one category per feature to avoid perfect collinearity in some linear settings. </w:t>
      </w:r>
    </w:p>
    <w:p w14:paraId="3B644734" w14:textId="77777777" w:rsidR="008F69B0" w:rsidRDefault="008F69B0" w:rsidP="008F69B0">
      <w:pPr>
        <w:jc w:val="both"/>
        <w:rPr>
          <w:rFonts w:ascii="Times New Roman" w:hAnsi="Times New Roman" w:cs="Times New Roman"/>
          <w:sz w:val="24"/>
          <w:szCs w:val="24"/>
        </w:rPr>
      </w:pPr>
      <w:r w:rsidRPr="008F69B0">
        <w:rPr>
          <w:rFonts w:ascii="Times New Roman" w:hAnsi="Times New Roman" w:cs="Times New Roman"/>
          <w:sz w:val="24"/>
          <w:szCs w:val="24"/>
        </w:rPr>
        <w:t>In your notebook, categorical variables were transformed using dummy/one-hot encoding (with a “drop-first” approach), expanding the feature space beyond the original 17 columns to a larger model-ready feature matrix. This aligns with standard practice for mixed-type tabular datasets in supervised classification.</w:t>
      </w:r>
    </w:p>
    <w:p w14:paraId="644CF254" w14:textId="77777777" w:rsidR="00050BF5" w:rsidRPr="008F69B0" w:rsidRDefault="00050BF5" w:rsidP="008F69B0">
      <w:pPr>
        <w:jc w:val="both"/>
        <w:rPr>
          <w:rFonts w:ascii="Times New Roman" w:hAnsi="Times New Roman" w:cs="Times New Roman"/>
          <w:sz w:val="24"/>
          <w:szCs w:val="24"/>
        </w:rPr>
      </w:pPr>
    </w:p>
    <w:p w14:paraId="110C694A" w14:textId="77777777" w:rsidR="008F69B0" w:rsidRPr="008F69B0" w:rsidRDefault="008F69B0" w:rsidP="008F69B0">
      <w:pPr>
        <w:jc w:val="both"/>
        <w:rPr>
          <w:rFonts w:ascii="Times New Roman" w:hAnsi="Times New Roman" w:cs="Times New Roman"/>
          <w:b/>
          <w:bCs/>
          <w:sz w:val="24"/>
          <w:szCs w:val="24"/>
        </w:rPr>
      </w:pPr>
      <w:r w:rsidRPr="008F69B0">
        <w:rPr>
          <w:rFonts w:ascii="Times New Roman" w:hAnsi="Times New Roman" w:cs="Times New Roman"/>
          <w:b/>
          <w:bCs/>
          <w:sz w:val="24"/>
          <w:szCs w:val="24"/>
        </w:rPr>
        <w:t>3.3 Standardisation of Numerical Features</w:t>
      </w:r>
    </w:p>
    <w:p w14:paraId="242FF5BB" w14:textId="77777777" w:rsidR="008F69B0" w:rsidRPr="008F69B0" w:rsidRDefault="008F69B0" w:rsidP="008F69B0">
      <w:pPr>
        <w:jc w:val="both"/>
        <w:rPr>
          <w:rFonts w:ascii="Times New Roman" w:hAnsi="Times New Roman" w:cs="Times New Roman"/>
          <w:sz w:val="24"/>
          <w:szCs w:val="24"/>
        </w:rPr>
      </w:pPr>
      <w:r w:rsidRPr="008F69B0">
        <w:rPr>
          <w:rFonts w:ascii="Times New Roman" w:hAnsi="Times New Roman" w:cs="Times New Roman"/>
          <w:sz w:val="24"/>
          <w:szCs w:val="24"/>
        </w:rPr>
        <w:t xml:space="preserve">Standardisation (scaling to zero mean and unit variance) is a widely used preprocessing step, especially important for models sensitive to feature scale. The scikit-learn documentation notes that many estimators (including linear models with regularisation and kernel-based methods) can behave poorly if features are not on comparable scales. </w:t>
      </w:r>
    </w:p>
    <w:p w14:paraId="5EF2C319" w14:textId="77777777" w:rsidR="008F69B0" w:rsidRPr="008F69B0" w:rsidRDefault="008F69B0" w:rsidP="008F69B0">
      <w:pPr>
        <w:jc w:val="both"/>
        <w:rPr>
          <w:rFonts w:ascii="Times New Roman" w:hAnsi="Times New Roman" w:cs="Times New Roman"/>
          <w:sz w:val="24"/>
          <w:szCs w:val="24"/>
        </w:rPr>
      </w:pPr>
      <w:r w:rsidRPr="008F69B0">
        <w:rPr>
          <w:rFonts w:ascii="Times New Roman" w:hAnsi="Times New Roman" w:cs="Times New Roman"/>
          <w:sz w:val="24"/>
          <w:szCs w:val="24"/>
        </w:rPr>
        <w:t xml:space="preserve">In your workflow, numerical features were scaled using </w:t>
      </w:r>
      <w:proofErr w:type="spellStart"/>
      <w:r w:rsidRPr="008F69B0">
        <w:rPr>
          <w:rFonts w:ascii="Times New Roman" w:hAnsi="Times New Roman" w:cs="Times New Roman"/>
          <w:sz w:val="24"/>
          <w:szCs w:val="24"/>
        </w:rPr>
        <w:t>StandardScaler</w:t>
      </w:r>
      <w:proofErr w:type="spellEnd"/>
      <w:r w:rsidRPr="008F69B0">
        <w:rPr>
          <w:rFonts w:ascii="Times New Roman" w:hAnsi="Times New Roman" w:cs="Times New Roman"/>
          <w:sz w:val="24"/>
          <w:szCs w:val="24"/>
        </w:rPr>
        <w:t>, ensuring that no numeric feature dominates the learning process simply due to its measurement range.</w:t>
      </w:r>
    </w:p>
    <w:p w14:paraId="35E6816D" w14:textId="77777777" w:rsidR="00B81A12" w:rsidRDefault="00B81A12" w:rsidP="00B81A12">
      <w:pPr>
        <w:jc w:val="both"/>
        <w:rPr>
          <w:rFonts w:ascii="Times New Roman" w:hAnsi="Times New Roman" w:cs="Times New Roman"/>
          <w:sz w:val="24"/>
          <w:szCs w:val="24"/>
        </w:rPr>
      </w:pPr>
    </w:p>
    <w:p w14:paraId="57F4FC41" w14:textId="77777777" w:rsidR="00050BF5" w:rsidRDefault="00050BF5" w:rsidP="00B81A12">
      <w:pPr>
        <w:jc w:val="both"/>
        <w:rPr>
          <w:rFonts w:ascii="Times New Roman" w:hAnsi="Times New Roman" w:cs="Times New Roman"/>
          <w:sz w:val="24"/>
          <w:szCs w:val="24"/>
        </w:rPr>
      </w:pPr>
    </w:p>
    <w:p w14:paraId="324803EC" w14:textId="77777777" w:rsidR="00050BF5" w:rsidRDefault="00B81A12" w:rsidP="00B81A12">
      <w:pPr>
        <w:jc w:val="both"/>
        <w:rPr>
          <w:rFonts w:ascii="Times New Roman" w:hAnsi="Times New Roman" w:cs="Times New Roman"/>
          <w:b/>
          <w:bCs/>
          <w:sz w:val="28"/>
          <w:szCs w:val="28"/>
        </w:rPr>
      </w:pPr>
      <w:r w:rsidRPr="00B81A12">
        <w:rPr>
          <w:rFonts w:ascii="Times New Roman" w:hAnsi="Times New Roman" w:cs="Times New Roman"/>
          <w:b/>
          <w:bCs/>
          <w:sz w:val="28"/>
          <w:szCs w:val="28"/>
        </w:rPr>
        <w:lastRenderedPageBreak/>
        <w:t xml:space="preserve">4. </w:t>
      </w:r>
      <w:r w:rsidR="00050BF5" w:rsidRPr="00050BF5">
        <w:rPr>
          <w:rFonts w:ascii="Times New Roman" w:hAnsi="Times New Roman" w:cs="Times New Roman"/>
          <w:b/>
          <w:bCs/>
          <w:sz w:val="28"/>
          <w:szCs w:val="28"/>
        </w:rPr>
        <w:t>Train–Test Splitting and Maintaining Class Distributions</w:t>
      </w:r>
    </w:p>
    <w:p w14:paraId="4F17CEC8" w14:textId="77777777" w:rsidR="00050BF5" w:rsidRPr="00050BF5" w:rsidRDefault="00050BF5" w:rsidP="00050BF5">
      <w:pPr>
        <w:jc w:val="both"/>
        <w:rPr>
          <w:rFonts w:ascii="Times New Roman" w:hAnsi="Times New Roman" w:cs="Times New Roman"/>
          <w:sz w:val="24"/>
          <w:szCs w:val="24"/>
        </w:rPr>
      </w:pPr>
      <w:r w:rsidRPr="00050BF5">
        <w:rPr>
          <w:rFonts w:ascii="Times New Roman" w:hAnsi="Times New Roman" w:cs="Times New Roman"/>
          <w:sz w:val="24"/>
          <w:szCs w:val="24"/>
        </w:rPr>
        <w:t xml:space="preserve">A train–test split is necessary to evaluate how well a model generalises to unseen data. When class imbalance is present, using a stratified split is a common recommendation because it preserves the class proportions across training and test subsets. The scikit-learn documentation describes the stratify parameter as enabling stratified splitting using the class labels. </w:t>
      </w:r>
    </w:p>
    <w:p w14:paraId="5F64B95A" w14:textId="77777777" w:rsidR="00050BF5" w:rsidRDefault="00050BF5" w:rsidP="00050BF5">
      <w:pPr>
        <w:jc w:val="both"/>
        <w:rPr>
          <w:rFonts w:ascii="Times New Roman" w:hAnsi="Times New Roman" w:cs="Times New Roman"/>
          <w:sz w:val="24"/>
          <w:szCs w:val="24"/>
        </w:rPr>
      </w:pPr>
      <w:r w:rsidRPr="00050BF5">
        <w:rPr>
          <w:rFonts w:ascii="Times New Roman" w:hAnsi="Times New Roman" w:cs="Times New Roman"/>
          <w:sz w:val="24"/>
          <w:szCs w:val="24"/>
        </w:rPr>
        <w:t>In this project, the dataset was split into training and test sets using a stratified strategy, improving the reliability of model comparison and reducing evaluation variance related to skewed sampling.</w:t>
      </w:r>
    </w:p>
    <w:p w14:paraId="6CDE6BEA" w14:textId="77777777" w:rsidR="007B4EEF" w:rsidRDefault="007B4EEF" w:rsidP="00050BF5">
      <w:pPr>
        <w:jc w:val="both"/>
        <w:rPr>
          <w:rFonts w:ascii="Times New Roman" w:hAnsi="Times New Roman" w:cs="Times New Roman"/>
          <w:sz w:val="24"/>
          <w:szCs w:val="24"/>
        </w:rPr>
      </w:pPr>
    </w:p>
    <w:p w14:paraId="578DEFB6" w14:textId="77777777" w:rsidR="007B4EEF" w:rsidRPr="007B4EEF" w:rsidRDefault="007B4EEF" w:rsidP="007B4EEF">
      <w:pPr>
        <w:jc w:val="both"/>
        <w:rPr>
          <w:rFonts w:ascii="Times New Roman" w:hAnsi="Times New Roman" w:cs="Times New Roman"/>
          <w:b/>
          <w:bCs/>
          <w:sz w:val="24"/>
          <w:szCs w:val="24"/>
        </w:rPr>
      </w:pPr>
      <w:r w:rsidRPr="007B4EEF">
        <w:rPr>
          <w:rFonts w:ascii="Times New Roman" w:hAnsi="Times New Roman" w:cs="Times New Roman"/>
          <w:b/>
          <w:bCs/>
          <w:sz w:val="24"/>
          <w:szCs w:val="24"/>
        </w:rPr>
        <w:t>5</w:t>
      </w:r>
      <w:r w:rsidRPr="007B4EEF">
        <w:rPr>
          <w:rFonts w:ascii="Times New Roman" w:hAnsi="Times New Roman" w:cs="Times New Roman"/>
          <w:b/>
          <w:bCs/>
          <w:sz w:val="28"/>
          <w:szCs w:val="28"/>
        </w:rPr>
        <w:t>. Baseline Supervised Models for Response Prediction</w:t>
      </w:r>
    </w:p>
    <w:p w14:paraId="7B320097" w14:textId="77777777" w:rsidR="007B4EEF" w:rsidRPr="007B4EEF" w:rsidRDefault="007B4EEF" w:rsidP="007B4EEF">
      <w:pPr>
        <w:jc w:val="both"/>
        <w:rPr>
          <w:rFonts w:ascii="Times New Roman" w:hAnsi="Times New Roman" w:cs="Times New Roman"/>
          <w:sz w:val="24"/>
          <w:szCs w:val="24"/>
        </w:rPr>
      </w:pPr>
      <w:r w:rsidRPr="007B4EEF">
        <w:rPr>
          <w:rFonts w:ascii="Times New Roman" w:hAnsi="Times New Roman" w:cs="Times New Roman"/>
          <w:sz w:val="24"/>
          <w:szCs w:val="24"/>
        </w:rPr>
        <w:t xml:space="preserve">To address the research question (“which supervised classification models provide the most accurate and reliable predictions”), it is methodologically standard to begin with </w:t>
      </w:r>
      <w:r w:rsidRPr="007B4EEF">
        <w:rPr>
          <w:rFonts w:ascii="Times New Roman" w:hAnsi="Times New Roman" w:cs="Times New Roman"/>
          <w:b/>
          <w:bCs/>
          <w:sz w:val="24"/>
          <w:szCs w:val="24"/>
        </w:rPr>
        <w:t>baseline</w:t>
      </w:r>
      <w:r w:rsidRPr="007B4EEF">
        <w:rPr>
          <w:rFonts w:ascii="Times New Roman" w:hAnsi="Times New Roman" w:cs="Times New Roman"/>
          <w:sz w:val="24"/>
          <w:szCs w:val="24"/>
        </w:rPr>
        <w:t xml:space="preserve"> models and then iterate toward improved approaches.</w:t>
      </w:r>
    </w:p>
    <w:p w14:paraId="484D9B23" w14:textId="77777777" w:rsidR="007B4EEF" w:rsidRPr="007B4EEF" w:rsidRDefault="007B4EEF" w:rsidP="007B4EEF">
      <w:pPr>
        <w:jc w:val="both"/>
        <w:rPr>
          <w:rFonts w:ascii="Times New Roman" w:hAnsi="Times New Roman" w:cs="Times New Roman"/>
          <w:b/>
          <w:bCs/>
          <w:sz w:val="24"/>
          <w:szCs w:val="24"/>
        </w:rPr>
      </w:pPr>
      <w:r w:rsidRPr="007B4EEF">
        <w:rPr>
          <w:rFonts w:ascii="Times New Roman" w:hAnsi="Times New Roman" w:cs="Times New Roman"/>
          <w:b/>
          <w:bCs/>
          <w:sz w:val="24"/>
          <w:szCs w:val="24"/>
        </w:rPr>
        <w:t>5.1 Logistic Regression as a Baseline</w:t>
      </w:r>
    </w:p>
    <w:p w14:paraId="64457856" w14:textId="77777777" w:rsidR="007B4EEF" w:rsidRPr="007B4EEF" w:rsidRDefault="007B4EEF" w:rsidP="007B4EEF">
      <w:pPr>
        <w:jc w:val="both"/>
        <w:rPr>
          <w:rFonts w:ascii="Times New Roman" w:hAnsi="Times New Roman" w:cs="Times New Roman"/>
          <w:sz w:val="24"/>
          <w:szCs w:val="24"/>
        </w:rPr>
      </w:pPr>
      <w:r w:rsidRPr="007B4EEF">
        <w:rPr>
          <w:rFonts w:ascii="Times New Roman" w:hAnsi="Times New Roman" w:cs="Times New Roman"/>
          <w:sz w:val="24"/>
          <w:szCs w:val="24"/>
        </w:rPr>
        <w:t xml:space="preserve">Logistic regression is frequently used as a baseline classifier in binary classification problems because it provides interpretability, a strong starting benchmark, and stable training behaviour. The scikit-learn documentation supports its use in classification settings and documents mechanisms such as class weighting when imbalance is present. </w:t>
      </w:r>
    </w:p>
    <w:p w14:paraId="5826674A" w14:textId="77777777" w:rsidR="007B4EEF" w:rsidRPr="007B4EEF" w:rsidRDefault="007B4EEF" w:rsidP="007B4EEF">
      <w:pPr>
        <w:jc w:val="both"/>
        <w:rPr>
          <w:rFonts w:ascii="Times New Roman" w:hAnsi="Times New Roman" w:cs="Times New Roman"/>
          <w:b/>
          <w:bCs/>
          <w:sz w:val="24"/>
          <w:szCs w:val="24"/>
        </w:rPr>
      </w:pPr>
      <w:r w:rsidRPr="007B4EEF">
        <w:rPr>
          <w:rFonts w:ascii="Times New Roman" w:hAnsi="Times New Roman" w:cs="Times New Roman"/>
          <w:b/>
          <w:bCs/>
          <w:sz w:val="24"/>
          <w:szCs w:val="24"/>
        </w:rPr>
        <w:t>5.2 Decision Trees and Random Forests</w:t>
      </w:r>
    </w:p>
    <w:p w14:paraId="545558E0" w14:textId="77777777" w:rsidR="007B4EEF" w:rsidRPr="007B4EEF" w:rsidRDefault="007B4EEF" w:rsidP="007B4EEF">
      <w:pPr>
        <w:jc w:val="both"/>
        <w:rPr>
          <w:rFonts w:ascii="Times New Roman" w:hAnsi="Times New Roman" w:cs="Times New Roman"/>
          <w:sz w:val="24"/>
          <w:szCs w:val="24"/>
        </w:rPr>
      </w:pPr>
      <w:r w:rsidRPr="007B4EEF">
        <w:rPr>
          <w:rFonts w:ascii="Times New Roman" w:hAnsi="Times New Roman" w:cs="Times New Roman"/>
          <w:sz w:val="24"/>
          <w:szCs w:val="24"/>
        </w:rPr>
        <w:t xml:space="preserve">Decision trees provide an interpretable non-linear model structure, while random forests extend trees through bagging and feature randomness to improve generalisation. Random forests are widely used for tabular datasets because they handle mixed relationships, non-linearities, and interactions effectively. The scikit-learn </w:t>
      </w:r>
      <w:proofErr w:type="spellStart"/>
      <w:r w:rsidRPr="007B4EEF">
        <w:rPr>
          <w:rFonts w:ascii="Times New Roman" w:hAnsi="Times New Roman" w:cs="Times New Roman"/>
          <w:sz w:val="24"/>
          <w:szCs w:val="24"/>
        </w:rPr>
        <w:t>RandomForestClassifier</w:t>
      </w:r>
      <w:proofErr w:type="spellEnd"/>
      <w:r w:rsidRPr="007B4EEF">
        <w:rPr>
          <w:rFonts w:ascii="Times New Roman" w:hAnsi="Times New Roman" w:cs="Times New Roman"/>
          <w:sz w:val="24"/>
          <w:szCs w:val="24"/>
        </w:rPr>
        <w:t xml:space="preserve"> documentation also supports imbalance-aware learning using </w:t>
      </w:r>
      <w:proofErr w:type="spellStart"/>
      <w:r w:rsidRPr="007B4EEF">
        <w:rPr>
          <w:rFonts w:ascii="Times New Roman" w:hAnsi="Times New Roman" w:cs="Times New Roman"/>
          <w:sz w:val="24"/>
          <w:szCs w:val="24"/>
        </w:rPr>
        <w:t>class_weight</w:t>
      </w:r>
      <w:proofErr w:type="spellEnd"/>
      <w:r w:rsidRPr="007B4EEF">
        <w:rPr>
          <w:rFonts w:ascii="Times New Roman" w:hAnsi="Times New Roman" w:cs="Times New Roman"/>
          <w:sz w:val="24"/>
          <w:szCs w:val="24"/>
        </w:rPr>
        <w:t xml:space="preserve">='balanced', where weights are adjusted inversely proportional to class frequency. </w:t>
      </w:r>
    </w:p>
    <w:p w14:paraId="693F5ECB" w14:textId="77777777" w:rsidR="007B4EEF" w:rsidRDefault="007B4EEF" w:rsidP="007B4EEF">
      <w:pPr>
        <w:jc w:val="both"/>
        <w:rPr>
          <w:rFonts w:ascii="Times New Roman" w:hAnsi="Times New Roman" w:cs="Times New Roman"/>
          <w:sz w:val="24"/>
          <w:szCs w:val="24"/>
        </w:rPr>
      </w:pPr>
      <w:r w:rsidRPr="007B4EEF">
        <w:rPr>
          <w:rFonts w:ascii="Times New Roman" w:hAnsi="Times New Roman" w:cs="Times New Roman"/>
          <w:sz w:val="24"/>
          <w:szCs w:val="24"/>
        </w:rPr>
        <w:t xml:space="preserve">In your notebook, you implemented logistic regression, decision tree, and random forest models, then introduced a </w:t>
      </w:r>
      <w:r w:rsidRPr="007B4EEF">
        <w:rPr>
          <w:rFonts w:ascii="Times New Roman" w:hAnsi="Times New Roman" w:cs="Times New Roman"/>
          <w:b/>
          <w:bCs/>
          <w:sz w:val="24"/>
          <w:szCs w:val="24"/>
        </w:rPr>
        <w:t>balanced random forest</w:t>
      </w:r>
      <w:r w:rsidRPr="007B4EEF">
        <w:rPr>
          <w:rFonts w:ascii="Times New Roman" w:hAnsi="Times New Roman" w:cs="Times New Roman"/>
          <w:sz w:val="24"/>
          <w:szCs w:val="24"/>
        </w:rPr>
        <w:t xml:space="preserve"> as an improvement step.</w:t>
      </w:r>
    </w:p>
    <w:p w14:paraId="7666261C" w14:textId="77777777" w:rsidR="007B4EEF" w:rsidRDefault="007B4EEF" w:rsidP="007B4EEF">
      <w:pPr>
        <w:jc w:val="both"/>
        <w:rPr>
          <w:rFonts w:ascii="Times New Roman" w:hAnsi="Times New Roman" w:cs="Times New Roman"/>
          <w:sz w:val="24"/>
          <w:szCs w:val="24"/>
        </w:rPr>
      </w:pPr>
    </w:p>
    <w:p w14:paraId="57459A93" w14:textId="77777777" w:rsidR="00676C15" w:rsidRPr="00676C15" w:rsidRDefault="00676C15" w:rsidP="00676C15">
      <w:pPr>
        <w:jc w:val="both"/>
        <w:rPr>
          <w:rFonts w:ascii="Times New Roman" w:hAnsi="Times New Roman" w:cs="Times New Roman"/>
          <w:b/>
          <w:bCs/>
          <w:sz w:val="28"/>
          <w:szCs w:val="28"/>
        </w:rPr>
      </w:pPr>
      <w:r w:rsidRPr="00676C15">
        <w:rPr>
          <w:rFonts w:ascii="Times New Roman" w:hAnsi="Times New Roman" w:cs="Times New Roman"/>
          <w:b/>
          <w:bCs/>
          <w:sz w:val="28"/>
          <w:szCs w:val="28"/>
        </w:rPr>
        <w:t>6. Model Evaluation Under Class Imbalance</w:t>
      </w:r>
    </w:p>
    <w:p w14:paraId="2447DB7C"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t xml:space="preserve">In imbalanced classification, </w:t>
      </w:r>
      <w:r w:rsidRPr="00676C15">
        <w:rPr>
          <w:rFonts w:ascii="Times New Roman" w:hAnsi="Times New Roman" w:cs="Times New Roman"/>
          <w:b/>
          <w:bCs/>
          <w:sz w:val="24"/>
          <w:szCs w:val="24"/>
        </w:rPr>
        <w:t>accuracy</w:t>
      </w:r>
      <w:r w:rsidRPr="00676C15">
        <w:rPr>
          <w:rFonts w:ascii="Times New Roman" w:hAnsi="Times New Roman" w:cs="Times New Roman"/>
          <w:sz w:val="24"/>
          <w:szCs w:val="24"/>
        </w:rPr>
        <w:t xml:space="preserve"> alone can be misleading because a classifier that predicts only the majority class can still achieve high accuracy. The imbalanced learning literature emphasises evaluation strategies that reflect minority-class performance and the trade-off between false positives and false negatives. </w:t>
      </w:r>
    </w:p>
    <w:p w14:paraId="73BBF4F7"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t>Your notebook used:</w:t>
      </w:r>
    </w:p>
    <w:p w14:paraId="0CB1AE88" w14:textId="77777777" w:rsidR="00676C15" w:rsidRPr="00676C15" w:rsidRDefault="00676C15" w:rsidP="00676C15">
      <w:pPr>
        <w:numPr>
          <w:ilvl w:val="0"/>
          <w:numId w:val="2"/>
        </w:numPr>
        <w:jc w:val="both"/>
        <w:rPr>
          <w:rFonts w:ascii="Times New Roman" w:hAnsi="Times New Roman" w:cs="Times New Roman"/>
          <w:sz w:val="24"/>
          <w:szCs w:val="24"/>
        </w:rPr>
      </w:pPr>
      <w:r w:rsidRPr="00676C15">
        <w:rPr>
          <w:rFonts w:ascii="Times New Roman" w:hAnsi="Times New Roman" w:cs="Times New Roman"/>
          <w:b/>
          <w:bCs/>
          <w:sz w:val="24"/>
          <w:szCs w:val="24"/>
        </w:rPr>
        <w:t>Precision, recall, F1-score</w:t>
      </w:r>
      <w:r w:rsidRPr="00676C15">
        <w:rPr>
          <w:rFonts w:ascii="Times New Roman" w:hAnsi="Times New Roman" w:cs="Times New Roman"/>
          <w:sz w:val="24"/>
          <w:szCs w:val="24"/>
        </w:rPr>
        <w:t xml:space="preserve"> (via classification report)</w:t>
      </w:r>
    </w:p>
    <w:p w14:paraId="17814231" w14:textId="77777777" w:rsidR="00676C15" w:rsidRPr="00676C15" w:rsidRDefault="00676C15" w:rsidP="00676C15">
      <w:pPr>
        <w:numPr>
          <w:ilvl w:val="0"/>
          <w:numId w:val="2"/>
        </w:numPr>
        <w:jc w:val="both"/>
        <w:rPr>
          <w:rFonts w:ascii="Times New Roman" w:hAnsi="Times New Roman" w:cs="Times New Roman"/>
          <w:sz w:val="24"/>
          <w:szCs w:val="24"/>
        </w:rPr>
      </w:pPr>
      <w:r w:rsidRPr="00676C15">
        <w:rPr>
          <w:rFonts w:ascii="Times New Roman" w:hAnsi="Times New Roman" w:cs="Times New Roman"/>
          <w:b/>
          <w:bCs/>
          <w:sz w:val="24"/>
          <w:szCs w:val="24"/>
        </w:rPr>
        <w:t>ROC-AUC</w:t>
      </w:r>
      <w:r w:rsidRPr="00676C15">
        <w:rPr>
          <w:rFonts w:ascii="Times New Roman" w:hAnsi="Times New Roman" w:cs="Times New Roman"/>
          <w:sz w:val="24"/>
          <w:szCs w:val="24"/>
        </w:rPr>
        <w:t xml:space="preserve"> for threshold-independent comparison</w:t>
      </w:r>
    </w:p>
    <w:p w14:paraId="54D520C6"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lastRenderedPageBreak/>
        <w:t xml:space="preserve">ROC-AUC is widely used, but research also notes that </w:t>
      </w:r>
      <w:r w:rsidRPr="00676C15">
        <w:rPr>
          <w:rFonts w:ascii="Times New Roman" w:hAnsi="Times New Roman" w:cs="Times New Roman"/>
          <w:b/>
          <w:bCs/>
          <w:sz w:val="24"/>
          <w:szCs w:val="24"/>
        </w:rPr>
        <w:t>precision–recall analysis can be more informative</w:t>
      </w:r>
      <w:r w:rsidRPr="00676C15">
        <w:rPr>
          <w:rFonts w:ascii="Times New Roman" w:hAnsi="Times New Roman" w:cs="Times New Roman"/>
          <w:sz w:val="24"/>
          <w:szCs w:val="24"/>
        </w:rPr>
        <w:t xml:space="preserve"> when the positive class is rare, because it directly reflects the fraction of true positives among predicted positives. The scikit-learn </w:t>
      </w:r>
      <w:proofErr w:type="spellStart"/>
      <w:r w:rsidRPr="00676C15">
        <w:rPr>
          <w:rFonts w:ascii="Times New Roman" w:hAnsi="Times New Roman" w:cs="Times New Roman"/>
          <w:sz w:val="24"/>
          <w:szCs w:val="24"/>
        </w:rPr>
        <w:t>roc_auc_score</w:t>
      </w:r>
      <w:proofErr w:type="spellEnd"/>
      <w:r w:rsidRPr="00676C15">
        <w:rPr>
          <w:rFonts w:ascii="Times New Roman" w:hAnsi="Times New Roman" w:cs="Times New Roman"/>
          <w:sz w:val="24"/>
          <w:szCs w:val="24"/>
        </w:rPr>
        <w:t xml:space="preserve"> documentation confirms that ROC-AUC should be calculated from probability estimates or decision scores rather than hard class labels. </w:t>
      </w:r>
    </w:p>
    <w:p w14:paraId="0F573701" w14:textId="6C5CD011" w:rsidR="00676C15" w:rsidRPr="00676C15" w:rsidRDefault="00676C15" w:rsidP="00676C15">
      <w:pPr>
        <w:jc w:val="both"/>
        <w:rPr>
          <w:rFonts w:ascii="Times New Roman" w:hAnsi="Times New Roman" w:cs="Times New Roman"/>
          <w:sz w:val="24"/>
          <w:szCs w:val="24"/>
        </w:rPr>
      </w:pPr>
    </w:p>
    <w:p w14:paraId="1FE5EA7F" w14:textId="77777777" w:rsidR="00676C15" w:rsidRPr="00676C15" w:rsidRDefault="00676C15" w:rsidP="00676C15">
      <w:pPr>
        <w:jc w:val="both"/>
        <w:rPr>
          <w:rFonts w:ascii="Times New Roman" w:hAnsi="Times New Roman" w:cs="Times New Roman"/>
          <w:b/>
          <w:bCs/>
          <w:sz w:val="28"/>
          <w:szCs w:val="28"/>
        </w:rPr>
      </w:pPr>
      <w:r w:rsidRPr="00676C15">
        <w:rPr>
          <w:rFonts w:ascii="Times New Roman" w:hAnsi="Times New Roman" w:cs="Times New Roman"/>
          <w:b/>
          <w:bCs/>
          <w:sz w:val="28"/>
          <w:szCs w:val="28"/>
        </w:rPr>
        <w:t>7. Class Weighting as an Improvement Strategy</w:t>
      </w:r>
    </w:p>
    <w:p w14:paraId="5261C867"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t xml:space="preserve">A common improvement approach in imbalanced learning is to apply </w:t>
      </w:r>
      <w:r w:rsidRPr="00676C15">
        <w:rPr>
          <w:rFonts w:ascii="Times New Roman" w:hAnsi="Times New Roman" w:cs="Times New Roman"/>
          <w:b/>
          <w:bCs/>
          <w:sz w:val="24"/>
          <w:szCs w:val="24"/>
        </w:rPr>
        <w:t>cost-sensitive learning</w:t>
      </w:r>
      <w:r w:rsidRPr="00676C15">
        <w:rPr>
          <w:rFonts w:ascii="Times New Roman" w:hAnsi="Times New Roman" w:cs="Times New Roman"/>
          <w:sz w:val="24"/>
          <w:szCs w:val="24"/>
        </w:rPr>
        <w:t xml:space="preserve">, where minority class errors are penalised more heavily. In scikit-learn, this is implemented via </w:t>
      </w:r>
      <w:proofErr w:type="spellStart"/>
      <w:r w:rsidRPr="00676C15">
        <w:rPr>
          <w:rFonts w:ascii="Times New Roman" w:hAnsi="Times New Roman" w:cs="Times New Roman"/>
          <w:sz w:val="24"/>
          <w:szCs w:val="24"/>
        </w:rPr>
        <w:t>class_weight</w:t>
      </w:r>
      <w:proofErr w:type="spellEnd"/>
      <w:r w:rsidRPr="00676C15">
        <w:rPr>
          <w:rFonts w:ascii="Times New Roman" w:hAnsi="Times New Roman" w:cs="Times New Roman"/>
          <w:sz w:val="24"/>
          <w:szCs w:val="24"/>
        </w:rPr>
        <w:t xml:space="preserve">='balanced', which sets class weights inversely proportional to class frequencies. </w:t>
      </w:r>
    </w:p>
    <w:p w14:paraId="0C51EF16"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t>In your workflow, the “balanced” random forest represents a principled improvement step aimed at increasing sensitivity to subscriber cases (minority class), and the results are compared against baseline models using imbalance-aware metrics.</w:t>
      </w:r>
    </w:p>
    <w:p w14:paraId="3E4DE666" w14:textId="3FA71722" w:rsidR="00676C15" w:rsidRPr="00676C15" w:rsidRDefault="00676C15" w:rsidP="00676C15">
      <w:pPr>
        <w:jc w:val="both"/>
        <w:rPr>
          <w:rFonts w:ascii="Times New Roman" w:hAnsi="Times New Roman" w:cs="Times New Roman"/>
          <w:sz w:val="24"/>
          <w:szCs w:val="24"/>
        </w:rPr>
      </w:pPr>
    </w:p>
    <w:p w14:paraId="4D8CB4DD" w14:textId="77777777" w:rsidR="00676C15" w:rsidRPr="00676C15" w:rsidRDefault="00676C15" w:rsidP="00676C15">
      <w:pPr>
        <w:jc w:val="both"/>
        <w:rPr>
          <w:rFonts w:ascii="Times New Roman" w:hAnsi="Times New Roman" w:cs="Times New Roman"/>
          <w:b/>
          <w:bCs/>
          <w:sz w:val="28"/>
          <w:szCs w:val="28"/>
        </w:rPr>
      </w:pPr>
      <w:r w:rsidRPr="00676C15">
        <w:rPr>
          <w:rFonts w:ascii="Times New Roman" w:hAnsi="Times New Roman" w:cs="Times New Roman"/>
          <w:b/>
          <w:bCs/>
          <w:sz w:val="28"/>
          <w:szCs w:val="28"/>
        </w:rPr>
        <w:t>8. Practical Considerations: Predictive Leakage in Campaign Features</w:t>
      </w:r>
    </w:p>
    <w:p w14:paraId="2A036C03"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t xml:space="preserve">In bank telemarketing datasets, certain campaign features (notably call duration) can be strongly predictive but may introduce </w:t>
      </w:r>
      <w:r w:rsidRPr="00676C15">
        <w:rPr>
          <w:rFonts w:ascii="Times New Roman" w:hAnsi="Times New Roman" w:cs="Times New Roman"/>
          <w:b/>
          <w:bCs/>
          <w:sz w:val="24"/>
          <w:szCs w:val="24"/>
        </w:rPr>
        <w:t>information leakage</w:t>
      </w:r>
      <w:r w:rsidRPr="00676C15">
        <w:rPr>
          <w:rFonts w:ascii="Times New Roman" w:hAnsi="Times New Roman" w:cs="Times New Roman"/>
          <w:sz w:val="24"/>
          <w:szCs w:val="24"/>
        </w:rPr>
        <w:t xml:space="preserve"> depending on the intended deployment scenario (duration may only be known after a call completes). This is often discussed in applied analyses of the bank marketing dataset, where researchers may compare models including and excluding such variables depending on whether the aim is real-time pre-call targeting or post-call analysis. </w:t>
      </w:r>
    </w:p>
    <w:p w14:paraId="60536DE1" w14:textId="77777777" w:rsidR="00676C15" w:rsidRPr="00676C15" w:rsidRDefault="00676C15" w:rsidP="00676C15">
      <w:pPr>
        <w:jc w:val="both"/>
        <w:rPr>
          <w:rFonts w:ascii="Times New Roman" w:hAnsi="Times New Roman" w:cs="Times New Roman"/>
          <w:sz w:val="24"/>
          <w:szCs w:val="24"/>
        </w:rPr>
      </w:pPr>
      <w:r w:rsidRPr="00676C15">
        <w:rPr>
          <w:rFonts w:ascii="Times New Roman" w:hAnsi="Times New Roman" w:cs="Times New Roman"/>
          <w:sz w:val="24"/>
          <w:szCs w:val="24"/>
        </w:rPr>
        <w:t>This consideration can be incorporated later as a methodological extension: comparing model performance with and without leakage-prone variables to ensure conclusions remain operationally valid.</w:t>
      </w:r>
    </w:p>
    <w:p w14:paraId="3824F354" w14:textId="77777777" w:rsidR="007B4EEF" w:rsidRPr="007B4EEF" w:rsidRDefault="007B4EEF" w:rsidP="007B4EEF">
      <w:pPr>
        <w:jc w:val="both"/>
        <w:rPr>
          <w:rFonts w:ascii="Times New Roman" w:hAnsi="Times New Roman" w:cs="Times New Roman"/>
          <w:sz w:val="24"/>
          <w:szCs w:val="24"/>
        </w:rPr>
      </w:pPr>
    </w:p>
    <w:p w14:paraId="208A3232" w14:textId="77777777" w:rsidR="007B4EEF" w:rsidRPr="00050BF5" w:rsidRDefault="007B4EEF" w:rsidP="00050BF5">
      <w:pPr>
        <w:jc w:val="both"/>
        <w:rPr>
          <w:rFonts w:ascii="Times New Roman" w:hAnsi="Times New Roman" w:cs="Times New Roman"/>
          <w:sz w:val="24"/>
          <w:szCs w:val="24"/>
        </w:rPr>
      </w:pPr>
    </w:p>
    <w:p w14:paraId="343F869A" w14:textId="77777777" w:rsidR="00B81A12" w:rsidRPr="00B81A12" w:rsidRDefault="00B81A12" w:rsidP="00B81A12">
      <w:pPr>
        <w:jc w:val="both"/>
        <w:rPr>
          <w:rFonts w:ascii="Times New Roman" w:hAnsi="Times New Roman" w:cs="Times New Roman"/>
          <w:b/>
          <w:bCs/>
          <w:sz w:val="28"/>
          <w:szCs w:val="28"/>
        </w:rPr>
      </w:pPr>
    </w:p>
    <w:p w14:paraId="7933D7DB" w14:textId="77777777" w:rsidR="00B81A12" w:rsidRPr="00B81A12" w:rsidRDefault="00B81A12" w:rsidP="00B81A12">
      <w:pPr>
        <w:jc w:val="both"/>
        <w:rPr>
          <w:rFonts w:ascii="Times New Roman" w:hAnsi="Times New Roman" w:cs="Times New Roman"/>
          <w:sz w:val="24"/>
          <w:szCs w:val="24"/>
        </w:rPr>
      </w:pPr>
    </w:p>
    <w:p w14:paraId="7D3E0CE0" w14:textId="77777777" w:rsidR="00B81A12" w:rsidRPr="00B81A12" w:rsidRDefault="00B81A12" w:rsidP="00B81A12">
      <w:pPr>
        <w:rPr>
          <w:u w:val="single"/>
        </w:rPr>
      </w:pPr>
    </w:p>
    <w:sectPr w:rsidR="00B81A12" w:rsidRPr="00B81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333"/>
    <w:multiLevelType w:val="multilevel"/>
    <w:tmpl w:val="814491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D516DD"/>
    <w:multiLevelType w:val="multilevel"/>
    <w:tmpl w:val="821E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718088">
    <w:abstractNumId w:val="0"/>
  </w:num>
  <w:num w:numId="2" w16cid:durableId="519247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6D8"/>
    <w:rsid w:val="00050BF5"/>
    <w:rsid w:val="00114ECF"/>
    <w:rsid w:val="003A7AAB"/>
    <w:rsid w:val="003D5C8B"/>
    <w:rsid w:val="00406C66"/>
    <w:rsid w:val="004907C1"/>
    <w:rsid w:val="0050689C"/>
    <w:rsid w:val="005F60B9"/>
    <w:rsid w:val="00676C15"/>
    <w:rsid w:val="007B4EEF"/>
    <w:rsid w:val="008F69B0"/>
    <w:rsid w:val="00B6612A"/>
    <w:rsid w:val="00B81A12"/>
    <w:rsid w:val="00CA46D8"/>
    <w:rsid w:val="00E842AE"/>
    <w:rsid w:val="00F12198"/>
    <w:rsid w:val="00F25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402C"/>
  <w15:chartTrackingRefBased/>
  <w15:docId w15:val="{8C4F4AAD-A0AF-4B53-84DD-49E30370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6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6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6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6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6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6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6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6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6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6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6D8"/>
    <w:rPr>
      <w:rFonts w:eastAsiaTheme="majorEastAsia" w:cstheme="majorBidi"/>
      <w:color w:val="272727" w:themeColor="text1" w:themeTint="D8"/>
    </w:rPr>
  </w:style>
  <w:style w:type="paragraph" w:styleId="Title">
    <w:name w:val="Title"/>
    <w:basedOn w:val="Normal"/>
    <w:next w:val="Normal"/>
    <w:link w:val="TitleChar"/>
    <w:uiPriority w:val="10"/>
    <w:qFormat/>
    <w:rsid w:val="00CA4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6D8"/>
    <w:pPr>
      <w:spacing w:before="160"/>
      <w:jc w:val="center"/>
    </w:pPr>
    <w:rPr>
      <w:i/>
      <w:iCs/>
      <w:color w:val="404040" w:themeColor="text1" w:themeTint="BF"/>
    </w:rPr>
  </w:style>
  <w:style w:type="character" w:customStyle="1" w:styleId="QuoteChar">
    <w:name w:val="Quote Char"/>
    <w:basedOn w:val="DefaultParagraphFont"/>
    <w:link w:val="Quote"/>
    <w:uiPriority w:val="29"/>
    <w:rsid w:val="00CA46D8"/>
    <w:rPr>
      <w:i/>
      <w:iCs/>
      <w:color w:val="404040" w:themeColor="text1" w:themeTint="BF"/>
    </w:rPr>
  </w:style>
  <w:style w:type="paragraph" w:styleId="ListParagraph">
    <w:name w:val="List Paragraph"/>
    <w:basedOn w:val="Normal"/>
    <w:uiPriority w:val="34"/>
    <w:qFormat/>
    <w:rsid w:val="00CA46D8"/>
    <w:pPr>
      <w:ind w:left="720"/>
      <w:contextualSpacing/>
    </w:pPr>
  </w:style>
  <w:style w:type="character" w:styleId="IntenseEmphasis">
    <w:name w:val="Intense Emphasis"/>
    <w:basedOn w:val="DefaultParagraphFont"/>
    <w:uiPriority w:val="21"/>
    <w:qFormat/>
    <w:rsid w:val="00CA46D8"/>
    <w:rPr>
      <w:i/>
      <w:iCs/>
      <w:color w:val="2F5496" w:themeColor="accent1" w:themeShade="BF"/>
    </w:rPr>
  </w:style>
  <w:style w:type="paragraph" w:styleId="IntenseQuote">
    <w:name w:val="Intense Quote"/>
    <w:basedOn w:val="Normal"/>
    <w:next w:val="Normal"/>
    <w:link w:val="IntenseQuoteChar"/>
    <w:uiPriority w:val="30"/>
    <w:qFormat/>
    <w:rsid w:val="00CA46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6D8"/>
    <w:rPr>
      <w:i/>
      <w:iCs/>
      <w:color w:val="2F5496" w:themeColor="accent1" w:themeShade="BF"/>
    </w:rPr>
  </w:style>
  <w:style w:type="character" w:styleId="IntenseReference">
    <w:name w:val="Intense Reference"/>
    <w:basedOn w:val="DefaultParagraphFont"/>
    <w:uiPriority w:val="32"/>
    <w:qFormat/>
    <w:rsid w:val="00CA46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Mahesh Battula</dc:creator>
  <cp:keywords/>
  <dc:description/>
  <cp:lastModifiedBy>Sai Mahesh Battula</cp:lastModifiedBy>
  <cp:revision>9</cp:revision>
  <dcterms:created xsi:type="dcterms:W3CDTF">2026-02-08T20:27:00Z</dcterms:created>
  <dcterms:modified xsi:type="dcterms:W3CDTF">2026-02-24T00:47:00Z</dcterms:modified>
</cp:coreProperties>
</file>