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343C4" w14:textId="77777777" w:rsidR="0019572C" w:rsidRDefault="00000000">
      <w:pPr>
        <w:spacing w:after="142" w:line="259" w:lineRule="auto"/>
        <w:ind w:left="243"/>
        <w:jc w:val="center"/>
      </w:pPr>
      <w:r>
        <w:rPr>
          <w:noProof/>
        </w:rPr>
        <w:drawing>
          <wp:anchor distT="0" distB="0" distL="114300" distR="114300" simplePos="0" relativeHeight="251658240" behindDoc="0" locked="0" layoutInCell="1" allowOverlap="0" wp14:anchorId="36CA7B9E" wp14:editId="10F53498">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9EF56AE" wp14:editId="5DDD122C">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bottom w:w="0" w:type="dxa"/>
          <w:right w:w="115" w:type="dxa"/>
        </w:tblCellMar>
        <w:tblLook w:val="04A0" w:firstRow="1" w:lastRow="0" w:firstColumn="1" w:lastColumn="0" w:noHBand="0" w:noVBand="1"/>
      </w:tblPr>
      <w:tblGrid>
        <w:gridCol w:w="4680"/>
        <w:gridCol w:w="4680"/>
      </w:tblGrid>
      <w:tr w:rsidR="0019572C" w14:paraId="27DA0943"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67B72BF" w14:textId="77777777" w:rsidR="0019572C"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08EDDA3D" w14:textId="77777777" w:rsidR="0019572C" w:rsidRDefault="00000000">
            <w:pPr>
              <w:spacing w:line="259" w:lineRule="auto"/>
            </w:pPr>
            <w:r>
              <w:t>15 March 2024</w:t>
            </w:r>
          </w:p>
        </w:tc>
      </w:tr>
      <w:tr w:rsidR="0019572C" w14:paraId="79D232C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72A22488" w14:textId="77777777" w:rsidR="0019572C"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51606366" w14:textId="6AF12A5C" w:rsidR="0019572C" w:rsidRDefault="006A26FE">
            <w:pPr>
              <w:spacing w:line="259" w:lineRule="auto"/>
            </w:pPr>
            <w:r>
              <w:t>740012</w:t>
            </w:r>
          </w:p>
        </w:tc>
      </w:tr>
      <w:tr w:rsidR="0019572C" w14:paraId="398AB7F2"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0FF28CEE" w14:textId="77777777" w:rsidR="0019572C"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363F6822" w14:textId="7ADFF62A" w:rsidR="0019572C" w:rsidRPr="006A26FE" w:rsidRDefault="006A26FE">
            <w:pPr>
              <w:spacing w:line="259" w:lineRule="auto"/>
              <w:rPr>
                <w:b/>
                <w:bCs/>
              </w:rPr>
            </w:pPr>
            <w:r w:rsidRPr="006A26FE">
              <w:rPr>
                <w:b/>
                <w:bCs/>
              </w:rPr>
              <w:t>Predicting IMF-Based Exchange Rates: Leveraging Economic Indicators for Accurate Regression Mode</w:t>
            </w:r>
            <w:r w:rsidR="000E0EA1">
              <w:rPr>
                <w:b/>
                <w:bCs/>
              </w:rPr>
              <w:t>ling</w:t>
            </w:r>
          </w:p>
        </w:tc>
      </w:tr>
      <w:tr w:rsidR="0019572C" w14:paraId="36CAC07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9BF7F5B" w14:textId="77777777" w:rsidR="0019572C"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28581A0" w14:textId="77777777" w:rsidR="0019572C" w:rsidRDefault="00000000">
            <w:pPr>
              <w:spacing w:line="259" w:lineRule="auto"/>
            </w:pPr>
            <w:r>
              <w:t>6 Marks</w:t>
            </w:r>
          </w:p>
        </w:tc>
      </w:tr>
    </w:tbl>
    <w:p w14:paraId="1B46CAA2" w14:textId="77777777" w:rsidR="0019572C" w:rsidRDefault="00000000">
      <w:pPr>
        <w:spacing w:after="213" w:line="259" w:lineRule="auto"/>
        <w:rPr>
          <w:b/>
        </w:rPr>
      </w:pPr>
      <w:r>
        <w:rPr>
          <w:b/>
        </w:rPr>
        <w:t>Model Selection Report</w:t>
      </w:r>
    </w:p>
    <w:p w14:paraId="2EA1961F" w14:textId="0808E427" w:rsidR="006A26FE" w:rsidRDefault="006A26FE">
      <w:pPr>
        <w:spacing w:after="213" w:line="259"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0"/>
        <w:tblW w:w="0" w:type="auto"/>
        <w:tblLook w:val="04A0" w:firstRow="1" w:lastRow="0" w:firstColumn="1" w:lastColumn="0" w:noHBand="0" w:noVBand="1"/>
      </w:tblPr>
      <w:tblGrid>
        <w:gridCol w:w="1129"/>
        <w:gridCol w:w="4111"/>
        <w:gridCol w:w="2175"/>
      </w:tblGrid>
      <w:tr w:rsidR="006A26FE" w14:paraId="1C6AE811" w14:textId="77777777" w:rsidTr="006A26FE">
        <w:trPr>
          <w:trHeight w:val="695"/>
        </w:trPr>
        <w:tc>
          <w:tcPr>
            <w:tcW w:w="1129" w:type="dxa"/>
          </w:tcPr>
          <w:p w14:paraId="02BBC0C9" w14:textId="28FFCE1A" w:rsidR="006A26FE" w:rsidRDefault="006A26FE">
            <w:pPr>
              <w:spacing w:after="213" w:line="259" w:lineRule="auto"/>
            </w:pPr>
            <w:r>
              <w:t>MODEL</w:t>
            </w:r>
          </w:p>
        </w:tc>
        <w:tc>
          <w:tcPr>
            <w:tcW w:w="4111" w:type="dxa"/>
          </w:tcPr>
          <w:p w14:paraId="77DF8275" w14:textId="49EDA2FA" w:rsidR="006A26FE" w:rsidRDefault="006A26FE">
            <w:pPr>
              <w:spacing w:after="213" w:line="259" w:lineRule="auto"/>
            </w:pPr>
            <w:r>
              <w:t>DESCRIPTION</w:t>
            </w:r>
          </w:p>
        </w:tc>
        <w:tc>
          <w:tcPr>
            <w:tcW w:w="2175" w:type="dxa"/>
          </w:tcPr>
          <w:p w14:paraId="549CBF7C" w14:textId="47CECD3F" w:rsidR="006A26FE" w:rsidRDefault="006A26FE">
            <w:pPr>
              <w:spacing w:after="213" w:line="259" w:lineRule="auto"/>
            </w:pPr>
            <w:r>
              <w:t>Performance Metric</w:t>
            </w:r>
          </w:p>
        </w:tc>
      </w:tr>
    </w:tbl>
    <w:tbl>
      <w:tblPr>
        <w:tblStyle w:val="TableGrid"/>
        <w:tblpPr w:vertAnchor="page" w:horzAnchor="margin" w:tblpY="7709"/>
        <w:tblOverlap w:val="never"/>
        <w:tblW w:w="7368"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68"/>
      </w:tblGrid>
      <w:tr w:rsidR="006A26FE" w14:paraId="4D58BE16" w14:textId="77777777" w:rsidTr="005C5E5D">
        <w:trPr>
          <w:trHeight w:val="1980"/>
        </w:trPr>
        <w:tc>
          <w:tcPr>
            <w:tcW w:w="1160" w:type="dxa"/>
            <w:tcBorders>
              <w:top w:val="single" w:sz="8" w:space="0" w:color="000000"/>
              <w:left w:val="single" w:sz="8" w:space="0" w:color="000000"/>
              <w:bottom w:val="single" w:sz="8" w:space="0" w:color="000000"/>
              <w:right w:val="single" w:sz="8" w:space="0" w:color="000000"/>
            </w:tcBorders>
          </w:tcPr>
          <w:p w14:paraId="1542EAA0" w14:textId="77777777" w:rsidR="006A26FE" w:rsidRDefault="006A26FE" w:rsidP="005C5E5D">
            <w:pPr>
              <w:spacing w:after="17" w:line="259" w:lineRule="auto"/>
            </w:pPr>
            <w:r>
              <w:rPr>
                <w:color w:val="0D0D0D"/>
              </w:rPr>
              <w:t>Random</w:t>
            </w:r>
          </w:p>
          <w:p w14:paraId="432FB3CC" w14:textId="77777777" w:rsidR="006A26FE" w:rsidRDefault="006A26FE" w:rsidP="005C5E5D">
            <w:pPr>
              <w:spacing w:line="259" w:lineRule="auto"/>
            </w:pPr>
            <w:r>
              <w:rPr>
                <w:color w:val="0D0D0D"/>
              </w:rPr>
              <w:t>Forest</w:t>
            </w:r>
          </w:p>
        </w:tc>
        <w:tc>
          <w:tcPr>
            <w:tcW w:w="4040" w:type="dxa"/>
            <w:tcBorders>
              <w:top w:val="single" w:sz="8" w:space="0" w:color="000000"/>
              <w:left w:val="single" w:sz="8" w:space="0" w:color="000000"/>
              <w:bottom w:val="single" w:sz="8" w:space="0" w:color="000000"/>
              <w:right w:val="single" w:sz="8" w:space="0" w:color="000000"/>
            </w:tcBorders>
          </w:tcPr>
          <w:p w14:paraId="18117161" w14:textId="69D87655" w:rsidR="006A26FE" w:rsidRDefault="006A26FE" w:rsidP="005C5E5D">
            <w:pPr>
              <w:spacing w:line="259" w:lineRule="auto"/>
              <w:ind w:left="10"/>
            </w:pPr>
            <w:r>
              <w:rPr>
                <w:color w:val="0D0D0D"/>
              </w:rPr>
              <w:t xml:space="preserve">Ensemble of decision trees; robust, handles complex relationships, reduces overfitting, and provides feature importance for </w:t>
            </w:r>
            <w:r w:rsidR="000E0EA1">
              <w:rPr>
                <w:color w:val="0D0D0D"/>
              </w:rPr>
              <w:t xml:space="preserve">exchange </w:t>
            </w:r>
            <w:r>
              <w:rPr>
                <w:color w:val="0D0D0D"/>
              </w:rPr>
              <w:t>approval prediction.</w:t>
            </w:r>
          </w:p>
        </w:tc>
        <w:tc>
          <w:tcPr>
            <w:tcW w:w="2168" w:type="dxa"/>
            <w:tcBorders>
              <w:top w:val="single" w:sz="8" w:space="0" w:color="000000"/>
              <w:left w:val="single" w:sz="8" w:space="0" w:color="000000"/>
              <w:bottom w:val="single" w:sz="8" w:space="0" w:color="000000"/>
              <w:right w:val="single" w:sz="8" w:space="0" w:color="000000"/>
            </w:tcBorders>
          </w:tcPr>
          <w:p w14:paraId="703748AA" w14:textId="77777777" w:rsidR="006A26FE" w:rsidRDefault="006A26FE" w:rsidP="005C5E5D">
            <w:pPr>
              <w:spacing w:after="23" w:line="259" w:lineRule="auto"/>
              <w:ind w:left="15"/>
            </w:pPr>
            <w:r>
              <w:rPr>
                <w:color w:val="0D0D0D"/>
              </w:rPr>
              <w:t>Accuracy score =</w:t>
            </w:r>
          </w:p>
          <w:p w14:paraId="13EB84F7" w14:textId="77777777" w:rsidR="006A26FE" w:rsidRDefault="006A26FE" w:rsidP="005C5E5D">
            <w:pPr>
              <w:spacing w:line="259" w:lineRule="auto"/>
              <w:ind w:left="15"/>
            </w:pPr>
            <w:r>
              <w:rPr>
                <w:color w:val="0D0D0D"/>
              </w:rPr>
              <w:t>81%</w:t>
            </w:r>
          </w:p>
        </w:tc>
      </w:tr>
      <w:tr w:rsidR="006A26FE" w14:paraId="1B8FD74B" w14:textId="77777777" w:rsidTr="005C5E5D">
        <w:trPr>
          <w:trHeight w:val="1660"/>
        </w:trPr>
        <w:tc>
          <w:tcPr>
            <w:tcW w:w="1160" w:type="dxa"/>
            <w:tcBorders>
              <w:top w:val="single" w:sz="8" w:space="0" w:color="000000"/>
              <w:left w:val="single" w:sz="8" w:space="0" w:color="000000"/>
              <w:bottom w:val="single" w:sz="8" w:space="0" w:color="000000"/>
              <w:right w:val="single" w:sz="8" w:space="0" w:color="000000"/>
            </w:tcBorders>
          </w:tcPr>
          <w:p w14:paraId="60814155" w14:textId="77777777" w:rsidR="006A26FE" w:rsidRDefault="006A26FE" w:rsidP="005C5E5D">
            <w:pPr>
              <w:spacing w:after="17" w:line="259" w:lineRule="auto"/>
            </w:pPr>
            <w:r>
              <w:rPr>
                <w:color w:val="0D0D0D"/>
              </w:rPr>
              <w:t>Decision</w:t>
            </w:r>
          </w:p>
          <w:p w14:paraId="59B456EF" w14:textId="77777777" w:rsidR="006A26FE" w:rsidRDefault="006A26FE" w:rsidP="005C5E5D">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7677EEBB" w14:textId="07412DF2" w:rsidR="006A26FE" w:rsidRDefault="006A26FE" w:rsidP="005C5E5D">
            <w:pPr>
              <w:spacing w:line="259" w:lineRule="auto"/>
              <w:ind w:left="10"/>
            </w:pPr>
            <w:r>
              <w:rPr>
                <w:color w:val="0D0D0D"/>
              </w:rPr>
              <w:t xml:space="preserve">Simple tree structure; interpretable, captures non-linear relationships, suitable for initial insights into </w:t>
            </w:r>
            <w:r w:rsidR="000E0EA1">
              <w:rPr>
                <w:color w:val="0D0D0D"/>
              </w:rPr>
              <w:t xml:space="preserve">prediction </w:t>
            </w:r>
            <w:r>
              <w:rPr>
                <w:color w:val="0D0D0D"/>
              </w:rPr>
              <w:t>approval patterns.</w:t>
            </w:r>
          </w:p>
        </w:tc>
        <w:tc>
          <w:tcPr>
            <w:tcW w:w="2168" w:type="dxa"/>
            <w:tcBorders>
              <w:top w:val="single" w:sz="8" w:space="0" w:color="000000"/>
              <w:left w:val="single" w:sz="8" w:space="0" w:color="000000"/>
              <w:bottom w:val="single" w:sz="8" w:space="0" w:color="000000"/>
              <w:right w:val="single" w:sz="8" w:space="0" w:color="000000"/>
            </w:tcBorders>
          </w:tcPr>
          <w:p w14:paraId="720E68F4" w14:textId="77777777" w:rsidR="006A26FE" w:rsidRDefault="006A26FE" w:rsidP="005C5E5D">
            <w:pPr>
              <w:spacing w:after="23" w:line="259" w:lineRule="auto"/>
              <w:ind w:left="15"/>
            </w:pPr>
            <w:r>
              <w:rPr>
                <w:color w:val="0D0D0D"/>
              </w:rPr>
              <w:t>Accuracy score =</w:t>
            </w:r>
          </w:p>
          <w:p w14:paraId="2DDD3D92" w14:textId="77777777" w:rsidR="006A26FE" w:rsidRDefault="006A26FE" w:rsidP="005C5E5D">
            <w:pPr>
              <w:spacing w:line="259" w:lineRule="auto"/>
              <w:ind w:left="15"/>
            </w:pPr>
            <w:r>
              <w:rPr>
                <w:color w:val="0D0D0D"/>
              </w:rPr>
              <w:t>73%</w:t>
            </w:r>
          </w:p>
        </w:tc>
      </w:tr>
      <w:tr w:rsidR="006A26FE" w14:paraId="7C03A9E9" w14:textId="77777777" w:rsidTr="005C5E5D">
        <w:trPr>
          <w:trHeight w:val="1060"/>
        </w:trPr>
        <w:tc>
          <w:tcPr>
            <w:tcW w:w="1160" w:type="dxa"/>
            <w:tcBorders>
              <w:top w:val="single" w:sz="8" w:space="0" w:color="000000"/>
              <w:left w:val="single" w:sz="8" w:space="0" w:color="000000"/>
              <w:bottom w:val="single" w:sz="8" w:space="0" w:color="000000"/>
              <w:right w:val="single" w:sz="8" w:space="0" w:color="000000"/>
            </w:tcBorders>
          </w:tcPr>
          <w:p w14:paraId="78431622" w14:textId="77777777" w:rsidR="006A26FE" w:rsidRDefault="006A26FE" w:rsidP="005C5E5D">
            <w:pPr>
              <w:spacing w:line="259" w:lineRule="auto"/>
            </w:pPr>
            <w:r>
              <w:rPr>
                <w:color w:val="0D0D0D"/>
              </w:rPr>
              <w:t>KNN</w:t>
            </w:r>
          </w:p>
        </w:tc>
        <w:tc>
          <w:tcPr>
            <w:tcW w:w="4040" w:type="dxa"/>
            <w:tcBorders>
              <w:top w:val="single" w:sz="8" w:space="0" w:color="000000"/>
              <w:left w:val="single" w:sz="8" w:space="0" w:color="000000"/>
              <w:bottom w:val="single" w:sz="8" w:space="0" w:color="000000"/>
              <w:right w:val="single" w:sz="8" w:space="0" w:color="000000"/>
            </w:tcBorders>
            <w:vAlign w:val="center"/>
          </w:tcPr>
          <w:p w14:paraId="40B517E7" w14:textId="6A8C406E" w:rsidR="006A26FE" w:rsidRDefault="006A26FE" w:rsidP="005C5E5D">
            <w:pPr>
              <w:spacing w:line="259" w:lineRule="auto"/>
              <w:ind w:left="10"/>
            </w:pPr>
            <w:r>
              <w:rPr>
                <w:color w:val="0D0D0D"/>
              </w:rPr>
              <w:t>Classifies based on nearest neighbo</w:t>
            </w:r>
            <w:r w:rsidR="000E0EA1">
              <w:rPr>
                <w:color w:val="0D0D0D"/>
              </w:rPr>
              <w:t>u</w:t>
            </w:r>
            <w:r>
              <w:rPr>
                <w:color w:val="0D0D0D"/>
              </w:rPr>
              <w:t>rs; adapts well to data patterns, effective</w:t>
            </w:r>
          </w:p>
        </w:tc>
        <w:tc>
          <w:tcPr>
            <w:tcW w:w="2168" w:type="dxa"/>
            <w:tcBorders>
              <w:top w:val="single" w:sz="8" w:space="0" w:color="000000"/>
              <w:left w:val="single" w:sz="8" w:space="0" w:color="000000"/>
              <w:bottom w:val="single" w:sz="8" w:space="0" w:color="000000"/>
              <w:right w:val="single" w:sz="8" w:space="0" w:color="000000"/>
            </w:tcBorders>
          </w:tcPr>
          <w:p w14:paraId="7E62D500" w14:textId="77777777" w:rsidR="006A26FE" w:rsidRDefault="006A26FE" w:rsidP="005C5E5D">
            <w:pPr>
              <w:spacing w:after="23" w:line="259" w:lineRule="auto"/>
              <w:ind w:left="15"/>
            </w:pPr>
            <w:r>
              <w:rPr>
                <w:color w:val="0D0D0D"/>
              </w:rPr>
              <w:t>Accuracy score =</w:t>
            </w:r>
          </w:p>
          <w:p w14:paraId="30926A45" w14:textId="77777777" w:rsidR="006A26FE" w:rsidRDefault="006A26FE" w:rsidP="005C5E5D">
            <w:pPr>
              <w:spacing w:line="259" w:lineRule="auto"/>
              <w:ind w:left="15"/>
            </w:pPr>
            <w:r>
              <w:rPr>
                <w:color w:val="0D0D0D"/>
              </w:rPr>
              <w:t>77%</w:t>
            </w:r>
          </w:p>
        </w:tc>
      </w:tr>
    </w:tbl>
    <w:p w14:paraId="22ED04A6" w14:textId="77777777" w:rsidR="006A26FE" w:rsidRDefault="006A26FE">
      <w:pPr>
        <w:spacing w:after="213" w:line="259" w:lineRule="auto"/>
      </w:pPr>
    </w:p>
    <w:p w14:paraId="6F871723" w14:textId="77777777" w:rsidR="006A26FE" w:rsidRDefault="006A26FE">
      <w:pPr>
        <w:spacing w:after="213" w:line="259" w:lineRule="auto"/>
      </w:pPr>
    </w:p>
    <w:tbl>
      <w:tblPr>
        <w:tblStyle w:val="TableGrid"/>
        <w:tblpPr w:leftFromText="180" w:rightFromText="180" w:vertAnchor="text" w:horzAnchor="margin" w:tblpY="12"/>
        <w:tblW w:w="7368" w:type="dxa"/>
        <w:tblInd w:w="0" w:type="dxa"/>
        <w:tblCellMar>
          <w:top w:w="173" w:type="dxa"/>
          <w:left w:w="95" w:type="dxa"/>
          <w:bottom w:w="0" w:type="dxa"/>
          <w:right w:w="115" w:type="dxa"/>
        </w:tblCellMar>
        <w:tblLook w:val="04A0" w:firstRow="1" w:lastRow="0" w:firstColumn="1" w:lastColumn="0" w:noHBand="0" w:noVBand="1"/>
      </w:tblPr>
      <w:tblGrid>
        <w:gridCol w:w="1160"/>
        <w:gridCol w:w="4040"/>
        <w:gridCol w:w="2168"/>
      </w:tblGrid>
      <w:tr w:rsidR="006A26FE" w14:paraId="6E2AFBC3" w14:textId="77777777" w:rsidTr="006A26FE">
        <w:trPr>
          <w:trHeight w:val="1020"/>
        </w:trPr>
        <w:tc>
          <w:tcPr>
            <w:tcW w:w="1160" w:type="dxa"/>
            <w:tcBorders>
              <w:top w:val="single" w:sz="8" w:space="0" w:color="000000"/>
              <w:left w:val="single" w:sz="8" w:space="0" w:color="000000"/>
              <w:bottom w:val="single" w:sz="8" w:space="0" w:color="000000"/>
              <w:right w:val="single" w:sz="8" w:space="0" w:color="000000"/>
            </w:tcBorders>
          </w:tcPr>
          <w:p w14:paraId="3B5D8AA0" w14:textId="77777777" w:rsidR="006A26FE" w:rsidRDefault="006A26FE" w:rsidP="006A26FE">
            <w:pPr>
              <w:spacing w:after="160" w:line="259" w:lineRule="auto"/>
            </w:pPr>
          </w:p>
        </w:tc>
        <w:tc>
          <w:tcPr>
            <w:tcW w:w="4040" w:type="dxa"/>
            <w:tcBorders>
              <w:top w:val="single" w:sz="8" w:space="0" w:color="000000"/>
              <w:left w:val="single" w:sz="8" w:space="0" w:color="000000"/>
              <w:bottom w:val="single" w:sz="8" w:space="0" w:color="000000"/>
              <w:right w:val="single" w:sz="8" w:space="0" w:color="000000"/>
            </w:tcBorders>
          </w:tcPr>
          <w:p w14:paraId="0E9BF9CA" w14:textId="4E493B45" w:rsidR="006A26FE" w:rsidRDefault="006A26FE" w:rsidP="006A26FE">
            <w:pPr>
              <w:spacing w:line="259" w:lineRule="auto"/>
              <w:ind w:left="10"/>
            </w:pPr>
            <w:r>
              <w:rPr>
                <w:color w:val="0D0D0D"/>
              </w:rPr>
              <w:t xml:space="preserve">for local variations in </w:t>
            </w:r>
            <w:r w:rsidR="000E0EA1">
              <w:rPr>
                <w:color w:val="0D0D0D"/>
              </w:rPr>
              <w:t>prediction</w:t>
            </w:r>
            <w:r>
              <w:rPr>
                <w:color w:val="0D0D0D"/>
              </w:rPr>
              <w:t xml:space="preserve"> approval criteria.</w:t>
            </w:r>
          </w:p>
        </w:tc>
        <w:tc>
          <w:tcPr>
            <w:tcW w:w="2168" w:type="dxa"/>
            <w:tcBorders>
              <w:top w:val="single" w:sz="8" w:space="0" w:color="000000"/>
              <w:left w:val="single" w:sz="8" w:space="0" w:color="000000"/>
              <w:bottom w:val="single" w:sz="8" w:space="0" w:color="000000"/>
              <w:right w:val="single" w:sz="8" w:space="0" w:color="000000"/>
            </w:tcBorders>
          </w:tcPr>
          <w:p w14:paraId="41301F3B" w14:textId="77777777" w:rsidR="006A26FE" w:rsidRDefault="006A26FE" w:rsidP="006A26FE">
            <w:pPr>
              <w:spacing w:after="160" w:line="259" w:lineRule="auto"/>
            </w:pPr>
          </w:p>
        </w:tc>
      </w:tr>
      <w:tr w:rsidR="006A26FE" w14:paraId="55481185" w14:textId="77777777" w:rsidTr="006A26FE">
        <w:trPr>
          <w:trHeight w:val="1640"/>
        </w:trPr>
        <w:tc>
          <w:tcPr>
            <w:tcW w:w="1160" w:type="dxa"/>
            <w:tcBorders>
              <w:top w:val="single" w:sz="8" w:space="0" w:color="000000"/>
              <w:left w:val="single" w:sz="8" w:space="0" w:color="000000"/>
              <w:bottom w:val="single" w:sz="8" w:space="0" w:color="000000"/>
              <w:right w:val="single" w:sz="8" w:space="0" w:color="000000"/>
            </w:tcBorders>
          </w:tcPr>
          <w:p w14:paraId="0209662C" w14:textId="77777777" w:rsidR="006A26FE" w:rsidRDefault="006A26FE" w:rsidP="006A26FE">
            <w:pPr>
              <w:spacing w:after="17" w:line="259" w:lineRule="auto"/>
            </w:pPr>
            <w:r>
              <w:rPr>
                <w:color w:val="0D0D0D"/>
              </w:rPr>
              <w:t>Gradient</w:t>
            </w:r>
          </w:p>
          <w:p w14:paraId="3DA1630D" w14:textId="77777777" w:rsidR="006A26FE" w:rsidRDefault="006A26FE" w:rsidP="006A26FE">
            <w:pPr>
              <w:spacing w:line="259" w:lineRule="auto"/>
            </w:pPr>
            <w:r>
              <w:rPr>
                <w:color w:val="0D0D0D"/>
              </w:rPr>
              <w:t>Boosting</w:t>
            </w:r>
          </w:p>
        </w:tc>
        <w:tc>
          <w:tcPr>
            <w:tcW w:w="4040" w:type="dxa"/>
            <w:tcBorders>
              <w:top w:val="single" w:sz="8" w:space="0" w:color="000000"/>
              <w:left w:val="single" w:sz="8" w:space="0" w:color="000000"/>
              <w:bottom w:val="single" w:sz="8" w:space="0" w:color="000000"/>
              <w:right w:val="single" w:sz="8" w:space="0" w:color="000000"/>
            </w:tcBorders>
          </w:tcPr>
          <w:p w14:paraId="7361C4FC" w14:textId="1561F7CB" w:rsidR="006A26FE" w:rsidRDefault="006A26FE" w:rsidP="006A26FE">
            <w:pPr>
              <w:spacing w:line="259" w:lineRule="auto"/>
              <w:ind w:left="10"/>
            </w:pPr>
            <w:r>
              <w:rPr>
                <w:color w:val="0D0D0D"/>
              </w:rPr>
              <w:t>Gradient boosting with trees; optimizes predictive performance, handles complex relationships, and is suitable for accurate approval predictions.</w:t>
            </w:r>
          </w:p>
        </w:tc>
        <w:tc>
          <w:tcPr>
            <w:tcW w:w="2168" w:type="dxa"/>
            <w:tcBorders>
              <w:top w:val="single" w:sz="8" w:space="0" w:color="000000"/>
              <w:left w:val="single" w:sz="8" w:space="0" w:color="000000"/>
              <w:bottom w:val="single" w:sz="8" w:space="0" w:color="000000"/>
              <w:right w:val="single" w:sz="8" w:space="0" w:color="000000"/>
            </w:tcBorders>
          </w:tcPr>
          <w:p w14:paraId="0614BD29" w14:textId="77777777" w:rsidR="006A26FE" w:rsidRDefault="006A26FE" w:rsidP="006A26FE">
            <w:pPr>
              <w:spacing w:after="23" w:line="259" w:lineRule="auto"/>
              <w:ind w:left="15"/>
            </w:pPr>
            <w:r>
              <w:rPr>
                <w:color w:val="0D0D0D"/>
              </w:rPr>
              <w:t>Accuracy score =</w:t>
            </w:r>
          </w:p>
          <w:p w14:paraId="64A97DB2" w14:textId="77777777" w:rsidR="006A26FE" w:rsidRDefault="006A26FE" w:rsidP="006A26FE">
            <w:pPr>
              <w:spacing w:line="259" w:lineRule="auto"/>
              <w:ind w:left="15"/>
            </w:pPr>
            <w:r>
              <w:rPr>
                <w:color w:val="0D0D0D"/>
              </w:rPr>
              <w:t>81%</w:t>
            </w:r>
          </w:p>
        </w:tc>
      </w:tr>
    </w:tbl>
    <w:p w14:paraId="05D8792E" w14:textId="5496D606" w:rsidR="0019572C" w:rsidRDefault="00000000">
      <w:r>
        <w:br w:type="page"/>
      </w:r>
    </w:p>
    <w:p w14:paraId="5CAD8265" w14:textId="2D5F741B" w:rsidR="0019572C" w:rsidRDefault="0019572C">
      <w:pPr>
        <w:spacing w:after="835" w:line="259" w:lineRule="auto"/>
        <w:ind w:left="-1440" w:right="10557"/>
      </w:pPr>
    </w:p>
    <w:p w14:paraId="694C7FAA" w14:textId="77777777" w:rsidR="00764255" w:rsidRDefault="00764255"/>
    <w:sectPr w:rsidR="00764255">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2C"/>
    <w:rsid w:val="00045459"/>
    <w:rsid w:val="000E0EA1"/>
    <w:rsid w:val="0019572C"/>
    <w:rsid w:val="006A26FE"/>
    <w:rsid w:val="00764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7601"/>
  <w15:docId w15:val="{C05CE90B-0196-4862-B35D-E1C90CA6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A2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JAKKULA JITHENDAR</dc:creator>
  <cp:keywords/>
  <cp:lastModifiedBy>JAKKULA JITHENDAR</cp:lastModifiedBy>
  <cp:revision>2</cp:revision>
  <dcterms:created xsi:type="dcterms:W3CDTF">2024-07-16T08:33:00Z</dcterms:created>
  <dcterms:modified xsi:type="dcterms:W3CDTF">2024-07-16T08:33:00Z</dcterms:modified>
</cp:coreProperties>
</file>