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F423A6" w14:textId="77777777" w:rsidR="00E061AF" w:rsidRDefault="00000000">
      <w:pPr>
        <w:spacing w:before="520"/>
        <w:jc w:val="center"/>
      </w:pPr>
      <w:r>
        <w:rPr>
          <w:b/>
          <w:bCs/>
          <w:color w:val="001F54"/>
          <w:sz w:val="64"/>
          <w:szCs w:val="64"/>
        </w:rPr>
        <w:t>E-COMMERCE CLV OPTIMIZATION</w:t>
      </w:r>
    </w:p>
    <w:p w14:paraId="3E088CDE" w14:textId="77777777" w:rsidR="00E061AF" w:rsidRDefault="00000000">
      <w:pPr>
        <w:spacing w:before="60"/>
        <w:jc w:val="center"/>
      </w:pPr>
      <w:r>
        <w:rPr>
          <w:b/>
          <w:bCs/>
          <w:color w:val="C0186A"/>
          <w:sz w:val="30"/>
          <w:szCs w:val="30"/>
        </w:rPr>
        <w:t>Business Recommendations Report</w:t>
      </w:r>
    </w:p>
    <w:p w14:paraId="6910FA56" w14:textId="77777777" w:rsidR="00E061AF" w:rsidRDefault="00000000">
      <w:pPr>
        <w:pBdr>
          <w:bottom w:val="single" w:sz="8" w:space="1" w:color="001F54"/>
        </w:pBdr>
        <w:spacing w:before="40" w:after="240"/>
        <w:jc w:val="center"/>
      </w:pPr>
      <w:r>
        <w:rPr>
          <w:color w:val="717D7E"/>
          <w:sz w:val="20"/>
          <w:szCs w:val="20"/>
        </w:rPr>
        <w:t xml:space="preserve">UCI Online Retail </w:t>
      </w:r>
      <w:proofErr w:type="gramStart"/>
      <w:r>
        <w:rPr>
          <w:color w:val="717D7E"/>
          <w:sz w:val="20"/>
          <w:szCs w:val="20"/>
        </w:rPr>
        <w:t>Dataset  |</w:t>
      </w:r>
      <w:proofErr w:type="gramEnd"/>
      <w:r>
        <w:rPr>
          <w:color w:val="717D7E"/>
          <w:sz w:val="20"/>
          <w:szCs w:val="20"/>
        </w:rPr>
        <w:t xml:space="preserve">  December 2010 – December 2011</w:t>
      </w:r>
    </w:p>
    <w:p w14:paraId="4B609F57" w14:textId="77777777" w:rsidR="00E061AF" w:rsidRDefault="00E061AF">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E061AF" w14:paraId="532F898F"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001F54"/>
            <w:tcMar>
              <w:top w:w="140" w:type="dxa"/>
              <w:left w:w="160" w:type="dxa"/>
              <w:bottom w:w="140" w:type="dxa"/>
              <w:right w:w="160" w:type="dxa"/>
            </w:tcMar>
            <w:vAlign w:val="center"/>
          </w:tcPr>
          <w:p w14:paraId="54CDAE3C" w14:textId="77777777" w:rsidR="00E061AF" w:rsidRDefault="00000000">
            <w:pPr>
              <w:jc w:val="center"/>
            </w:pPr>
            <w:r>
              <w:rPr>
                <w:b/>
                <w:bCs/>
                <w:color w:val="FFFFFF"/>
                <w:sz w:val="40"/>
                <w:szCs w:val="40"/>
              </w:rPr>
              <w:t>£7.22M</w:t>
            </w:r>
          </w:p>
          <w:p w14:paraId="71A227A2" w14:textId="77777777" w:rsidR="00E061AF" w:rsidRDefault="00000000">
            <w:pPr>
              <w:jc w:val="center"/>
            </w:pPr>
            <w:r>
              <w:rPr>
                <w:color w:val="FFFFFF"/>
                <w:sz w:val="17"/>
                <w:szCs w:val="17"/>
              </w:rPr>
              <w:t>Total Revenue</w:t>
            </w:r>
          </w:p>
        </w:tc>
        <w:tc>
          <w:tcPr>
            <w:tcW w:w="1872" w:type="dxa"/>
            <w:tcBorders>
              <w:top w:val="single" w:sz="1" w:space="0" w:color="CCCCCC"/>
              <w:left w:val="single" w:sz="1" w:space="0" w:color="CCCCCC"/>
              <w:bottom w:val="single" w:sz="1" w:space="0" w:color="CCCCCC"/>
              <w:right w:val="single" w:sz="1" w:space="0" w:color="CCCCCC"/>
            </w:tcBorders>
            <w:shd w:val="clear" w:color="auto" w:fill="C0186A"/>
            <w:tcMar>
              <w:top w:w="140" w:type="dxa"/>
              <w:left w:w="160" w:type="dxa"/>
              <w:bottom w:w="140" w:type="dxa"/>
              <w:right w:w="160" w:type="dxa"/>
            </w:tcMar>
            <w:vAlign w:val="center"/>
          </w:tcPr>
          <w:p w14:paraId="74D76B02" w14:textId="77777777" w:rsidR="00E061AF" w:rsidRDefault="00000000">
            <w:pPr>
              <w:jc w:val="center"/>
            </w:pPr>
            <w:r>
              <w:rPr>
                <w:b/>
                <w:bCs/>
                <w:color w:val="FFFFFF"/>
                <w:sz w:val="40"/>
                <w:szCs w:val="40"/>
              </w:rPr>
              <w:t>4,303</w:t>
            </w:r>
          </w:p>
          <w:p w14:paraId="073120FE" w14:textId="77777777" w:rsidR="00E061AF" w:rsidRDefault="00000000">
            <w:pPr>
              <w:jc w:val="center"/>
            </w:pPr>
            <w:r>
              <w:rPr>
                <w:color w:val="FFFFFF"/>
                <w:sz w:val="17"/>
                <w:szCs w:val="17"/>
              </w:rPr>
              <w:t>Total Customers</w:t>
            </w:r>
          </w:p>
        </w:tc>
        <w:tc>
          <w:tcPr>
            <w:tcW w:w="1872" w:type="dxa"/>
            <w:tcBorders>
              <w:top w:val="single" w:sz="1" w:space="0" w:color="CCCCCC"/>
              <w:left w:val="single" w:sz="1" w:space="0" w:color="CCCCCC"/>
              <w:bottom w:val="single" w:sz="1" w:space="0" w:color="CCCCCC"/>
              <w:right w:val="single" w:sz="1" w:space="0" w:color="CCCCCC"/>
            </w:tcBorders>
            <w:shd w:val="clear" w:color="auto" w:fill="1A5276"/>
            <w:tcMar>
              <w:top w:w="140" w:type="dxa"/>
              <w:left w:w="160" w:type="dxa"/>
              <w:bottom w:w="140" w:type="dxa"/>
              <w:right w:w="160" w:type="dxa"/>
            </w:tcMar>
            <w:vAlign w:val="center"/>
          </w:tcPr>
          <w:p w14:paraId="02CB6E18" w14:textId="77777777" w:rsidR="00E061AF" w:rsidRDefault="00000000">
            <w:pPr>
              <w:jc w:val="center"/>
            </w:pPr>
            <w:r>
              <w:rPr>
                <w:b/>
                <w:bCs/>
                <w:color w:val="FFFFFF"/>
                <w:sz w:val="40"/>
                <w:szCs w:val="40"/>
              </w:rPr>
              <w:t>18K</w:t>
            </w:r>
          </w:p>
          <w:p w14:paraId="514B3C93" w14:textId="77777777" w:rsidR="00E061AF" w:rsidRDefault="00000000">
            <w:pPr>
              <w:jc w:val="center"/>
            </w:pPr>
            <w:r>
              <w:rPr>
                <w:color w:val="FFFFFF"/>
                <w:sz w:val="17"/>
                <w:szCs w:val="17"/>
              </w:rPr>
              <w:t>Total Orders</w:t>
            </w:r>
          </w:p>
        </w:tc>
        <w:tc>
          <w:tcPr>
            <w:tcW w:w="1872" w:type="dxa"/>
            <w:tcBorders>
              <w:top w:val="single" w:sz="1" w:space="0" w:color="CCCCCC"/>
              <w:left w:val="single" w:sz="1" w:space="0" w:color="CCCCCC"/>
              <w:bottom w:val="single" w:sz="1" w:space="0" w:color="CCCCCC"/>
              <w:right w:val="single" w:sz="1" w:space="0" w:color="CCCCCC"/>
            </w:tcBorders>
            <w:shd w:val="clear" w:color="auto" w:fill="1A6B3A"/>
            <w:tcMar>
              <w:top w:w="140" w:type="dxa"/>
              <w:left w:w="160" w:type="dxa"/>
              <w:bottom w:w="140" w:type="dxa"/>
              <w:right w:w="160" w:type="dxa"/>
            </w:tcMar>
            <w:vAlign w:val="center"/>
          </w:tcPr>
          <w:p w14:paraId="4E5FB38A" w14:textId="77777777" w:rsidR="00E061AF" w:rsidRDefault="00000000">
            <w:pPr>
              <w:jc w:val="center"/>
            </w:pPr>
            <w:r>
              <w:rPr>
                <w:b/>
                <w:bCs/>
                <w:color w:val="FFFFFF"/>
                <w:sz w:val="40"/>
                <w:szCs w:val="40"/>
              </w:rPr>
              <w:t>£397.72</w:t>
            </w:r>
          </w:p>
          <w:p w14:paraId="48778156" w14:textId="77777777" w:rsidR="00E061AF" w:rsidRDefault="00000000">
            <w:pPr>
              <w:jc w:val="center"/>
            </w:pPr>
            <w:r>
              <w:rPr>
                <w:color w:val="FFFFFF"/>
                <w:sz w:val="17"/>
                <w:szCs w:val="17"/>
              </w:rPr>
              <w:t>Avg Order Value</w:t>
            </w:r>
          </w:p>
        </w:tc>
        <w:tc>
          <w:tcPr>
            <w:tcW w:w="1872" w:type="dxa"/>
            <w:tcBorders>
              <w:top w:val="single" w:sz="1" w:space="0" w:color="CCCCCC"/>
              <w:left w:val="single" w:sz="1" w:space="0" w:color="CCCCCC"/>
              <w:bottom w:val="single" w:sz="1" w:space="0" w:color="CCCCCC"/>
              <w:right w:val="single" w:sz="1" w:space="0" w:color="CCCCCC"/>
            </w:tcBorders>
            <w:shd w:val="clear" w:color="auto" w:fill="7D6608"/>
            <w:tcMar>
              <w:top w:w="140" w:type="dxa"/>
              <w:left w:w="160" w:type="dxa"/>
              <w:bottom w:w="140" w:type="dxa"/>
              <w:right w:w="160" w:type="dxa"/>
            </w:tcMar>
            <w:vAlign w:val="center"/>
          </w:tcPr>
          <w:p w14:paraId="2BA98FAB" w14:textId="77777777" w:rsidR="00E061AF" w:rsidRDefault="00000000">
            <w:pPr>
              <w:jc w:val="center"/>
            </w:pPr>
            <w:r>
              <w:rPr>
                <w:b/>
                <w:bCs/>
                <w:color w:val="FFFFFF"/>
                <w:sz w:val="40"/>
                <w:szCs w:val="40"/>
              </w:rPr>
              <w:t>37</w:t>
            </w:r>
          </w:p>
          <w:p w14:paraId="22F95B47" w14:textId="77777777" w:rsidR="00E061AF" w:rsidRDefault="00000000">
            <w:pPr>
              <w:jc w:val="center"/>
            </w:pPr>
            <w:r>
              <w:rPr>
                <w:color w:val="FFFFFF"/>
                <w:sz w:val="17"/>
                <w:szCs w:val="17"/>
              </w:rPr>
              <w:t>Countries Served</w:t>
            </w:r>
          </w:p>
        </w:tc>
      </w:tr>
    </w:tbl>
    <w:p w14:paraId="61BD19D3" w14:textId="77777777" w:rsidR="00E061AF" w:rsidRDefault="00E061AF">
      <w:pPr>
        <w:spacing w:before="200"/>
      </w:pPr>
    </w:p>
    <w:p w14:paraId="2E949C8E" w14:textId="77777777" w:rsidR="00E061AF" w:rsidRDefault="00000000">
      <w:pPr>
        <w:jc w:val="center"/>
      </w:pPr>
      <w:r>
        <w:rPr>
          <w:color w:val="717D7E"/>
          <w:sz w:val="18"/>
          <w:szCs w:val="18"/>
        </w:rPr>
        <w:t>Revenue Per Customer: £1.68</w:t>
      </w:r>
      <w:proofErr w:type="gramStart"/>
      <w:r>
        <w:rPr>
          <w:color w:val="717D7E"/>
          <w:sz w:val="18"/>
          <w:szCs w:val="18"/>
        </w:rPr>
        <w:t>K  |</w:t>
      </w:r>
      <w:proofErr w:type="gramEnd"/>
      <w:r>
        <w:rPr>
          <w:color w:val="717D7E"/>
          <w:sz w:val="18"/>
          <w:szCs w:val="18"/>
        </w:rPr>
        <w:t xml:space="preserve">  Total Transactions: </w:t>
      </w:r>
      <w:proofErr w:type="gramStart"/>
      <w:r>
        <w:rPr>
          <w:color w:val="717D7E"/>
          <w:sz w:val="18"/>
          <w:szCs w:val="18"/>
        </w:rPr>
        <w:t>393,994  |</w:t>
      </w:r>
      <w:proofErr w:type="gramEnd"/>
      <w:r>
        <w:rPr>
          <w:color w:val="717D7E"/>
          <w:sz w:val="18"/>
          <w:szCs w:val="18"/>
        </w:rPr>
        <w:t xml:space="preserve">  Peak Month: November 2011 £1.02M</w:t>
      </w:r>
    </w:p>
    <w:p w14:paraId="1646B274" w14:textId="77777777" w:rsidR="00E061AF" w:rsidRDefault="00000000">
      <w:r>
        <w:br w:type="page"/>
      </w:r>
    </w:p>
    <w:p w14:paraId="3138CED4" w14:textId="77777777" w:rsidR="00E061AF" w:rsidRDefault="00000000">
      <w:pPr>
        <w:pStyle w:val="Heading1"/>
      </w:pPr>
      <w:r>
        <w:lastRenderedPageBreak/>
        <w:t>1. Executive Summary</w:t>
      </w:r>
    </w:p>
    <w:p w14:paraId="6B6367D1" w14:textId="77777777" w:rsidR="00E061AF" w:rsidRDefault="00E061AF">
      <w:pPr>
        <w:pBdr>
          <w:bottom w:val="single" w:sz="6" w:space="1" w:color="001F54"/>
        </w:pBdr>
        <w:spacing w:before="120" w:after="120"/>
      </w:pPr>
    </w:p>
    <w:p w14:paraId="5F929DBB" w14:textId="51A40EE6" w:rsidR="00E061AF" w:rsidRDefault="00000000">
      <w:pPr>
        <w:spacing w:before="60" w:after="60"/>
      </w:pPr>
      <w:r>
        <w:t>This report presents findings and strategic recommendations from a comprehensive analysis of a UK-based e-commerce retailer. The dataset covers 393,994 transactions across 4,303 unique customers from December 2010 to December 2011, generating £7.22M in total revenue. Average order value was £397.72</w:t>
      </w:r>
      <w:r w:rsidR="00311D79">
        <w:t>,</w:t>
      </w:r>
      <w:r>
        <w:t xml:space="preserve"> and revenue per customer was £1.68K across 18,000 unique orders.</w:t>
      </w:r>
    </w:p>
    <w:p w14:paraId="16BA02DA" w14:textId="77777777" w:rsidR="00E061AF" w:rsidRDefault="00E061AF">
      <w:pPr>
        <w:spacing w:before="60"/>
      </w:pPr>
    </w:p>
    <w:p w14:paraId="790C1898" w14:textId="1E858172" w:rsidR="00E061AF" w:rsidRDefault="00000000">
      <w:pPr>
        <w:spacing w:before="60" w:after="60"/>
      </w:pPr>
      <w:r>
        <w:t>The business serves 37 countries but is heavily concentrated in the United Kingdom</w:t>
      </w:r>
      <w:r w:rsidR="00311D79">
        <w:t>,</w:t>
      </w:r>
      <w:r>
        <w:t xml:space="preserve"> 81.92% of total revenue. A clear Pareto distribution exists within the customer base — the Champions segment representing 26.33% of customers drives the dominant share of revenue. This creates both a retention imperative and a significant reactivation opportunity across the 24.56% of customers currently classified as Hibernating.</w:t>
      </w:r>
    </w:p>
    <w:p w14:paraId="60187049" w14:textId="77777777" w:rsidR="00E061AF" w:rsidRDefault="00E061AF">
      <w:pPr>
        <w:spacing w:before="120"/>
      </w:pPr>
    </w:p>
    <w:p w14:paraId="24987E1B" w14:textId="77777777" w:rsidR="00E061AF" w:rsidRDefault="00000000">
      <w:pPr>
        <w:pStyle w:val="Heading2"/>
      </w:pPr>
      <w:r>
        <w:t>1.1 Verified Numbers from Dashboard</w:t>
      </w:r>
    </w:p>
    <w:p w14:paraId="092AA6A2" w14:textId="77777777" w:rsidR="00E061AF" w:rsidRDefault="00000000">
      <w:pPr>
        <w:pStyle w:val="ListParagraph"/>
        <w:numPr>
          <w:ilvl w:val="0"/>
          <w:numId w:val="2"/>
        </w:numPr>
        <w:spacing w:before="50" w:after="50"/>
      </w:pPr>
      <w:r>
        <w:t>Total Revenue: £7.22M</w:t>
      </w:r>
    </w:p>
    <w:p w14:paraId="444739A4" w14:textId="77777777" w:rsidR="00E061AF" w:rsidRDefault="00000000">
      <w:pPr>
        <w:pStyle w:val="ListParagraph"/>
        <w:numPr>
          <w:ilvl w:val="0"/>
          <w:numId w:val="2"/>
        </w:numPr>
        <w:spacing w:before="50" w:after="50"/>
      </w:pPr>
      <w:r>
        <w:t>Total Customers: 4,303</w:t>
      </w:r>
    </w:p>
    <w:p w14:paraId="7B7B2988" w14:textId="77777777" w:rsidR="00E061AF" w:rsidRDefault="00000000">
      <w:pPr>
        <w:pStyle w:val="ListParagraph"/>
        <w:numPr>
          <w:ilvl w:val="0"/>
          <w:numId w:val="2"/>
        </w:numPr>
        <w:spacing w:before="50" w:after="50"/>
      </w:pPr>
      <w:r>
        <w:t>Total Orders: 18K unique invoices</w:t>
      </w:r>
    </w:p>
    <w:p w14:paraId="3EF54842" w14:textId="77777777" w:rsidR="00E061AF" w:rsidRDefault="00000000">
      <w:pPr>
        <w:pStyle w:val="ListParagraph"/>
        <w:numPr>
          <w:ilvl w:val="0"/>
          <w:numId w:val="2"/>
        </w:numPr>
        <w:spacing w:before="50" w:after="50"/>
      </w:pPr>
      <w:r>
        <w:t>Total Transactions (rows): 393,994</w:t>
      </w:r>
    </w:p>
    <w:p w14:paraId="62E1DD92" w14:textId="77777777" w:rsidR="00E061AF" w:rsidRDefault="00000000">
      <w:pPr>
        <w:pStyle w:val="ListParagraph"/>
        <w:numPr>
          <w:ilvl w:val="0"/>
          <w:numId w:val="2"/>
        </w:numPr>
        <w:spacing w:before="50" w:after="50"/>
      </w:pPr>
      <w:r>
        <w:t>Average Order Value: £397.72</w:t>
      </w:r>
    </w:p>
    <w:p w14:paraId="0DFE22D4" w14:textId="77777777" w:rsidR="00E061AF" w:rsidRDefault="00000000">
      <w:pPr>
        <w:pStyle w:val="ListParagraph"/>
        <w:numPr>
          <w:ilvl w:val="0"/>
          <w:numId w:val="2"/>
        </w:numPr>
        <w:spacing w:before="50" w:after="50"/>
      </w:pPr>
      <w:r>
        <w:t>Revenue Per Customer: £1.68K</w:t>
      </w:r>
    </w:p>
    <w:p w14:paraId="698ACAFF" w14:textId="77777777" w:rsidR="00E061AF" w:rsidRDefault="00000000">
      <w:pPr>
        <w:pStyle w:val="ListParagraph"/>
        <w:numPr>
          <w:ilvl w:val="0"/>
          <w:numId w:val="2"/>
        </w:numPr>
        <w:spacing w:before="50" w:after="50"/>
      </w:pPr>
      <w:r>
        <w:t>Countries Served: 37</w:t>
      </w:r>
    </w:p>
    <w:p w14:paraId="0C9A8A62" w14:textId="77777777" w:rsidR="00E061AF" w:rsidRDefault="00000000">
      <w:pPr>
        <w:pStyle w:val="ListParagraph"/>
        <w:numPr>
          <w:ilvl w:val="0"/>
          <w:numId w:val="2"/>
        </w:numPr>
        <w:spacing w:before="50" w:after="50"/>
      </w:pPr>
      <w:r>
        <w:t>Avg Monthly Revenue: £555.41K</w:t>
      </w:r>
    </w:p>
    <w:p w14:paraId="1FBB7ABD" w14:textId="77777777" w:rsidR="00E061AF" w:rsidRDefault="00000000">
      <w:pPr>
        <w:pStyle w:val="ListParagraph"/>
        <w:numPr>
          <w:ilvl w:val="0"/>
          <w:numId w:val="2"/>
        </w:numPr>
        <w:spacing w:before="50" w:after="50"/>
      </w:pPr>
      <w:r>
        <w:t>Peak Month: November 2011 — £1.02M</w:t>
      </w:r>
    </w:p>
    <w:p w14:paraId="766073C8" w14:textId="77777777" w:rsidR="00E061AF" w:rsidRDefault="00000000">
      <w:pPr>
        <w:pStyle w:val="ListParagraph"/>
        <w:numPr>
          <w:ilvl w:val="0"/>
          <w:numId w:val="2"/>
        </w:numPr>
        <w:spacing w:before="50" w:after="50"/>
      </w:pPr>
      <w:r>
        <w:t>UK Revenue: £5.92M (81.92%)</w:t>
      </w:r>
    </w:p>
    <w:p w14:paraId="6D46B8AA" w14:textId="77777777" w:rsidR="00E061AF" w:rsidRDefault="00000000">
      <w:pPr>
        <w:pStyle w:val="ListParagraph"/>
        <w:numPr>
          <w:ilvl w:val="0"/>
          <w:numId w:val="2"/>
        </w:numPr>
        <w:spacing w:before="50" w:after="50"/>
      </w:pPr>
      <w:r>
        <w:t>International Revenue: £1.31M (18.08%)</w:t>
      </w:r>
    </w:p>
    <w:p w14:paraId="4D273915" w14:textId="77777777" w:rsidR="00E061AF" w:rsidRDefault="00E061AF">
      <w:pPr>
        <w:spacing w:before="120"/>
      </w:pPr>
    </w:p>
    <w:p w14:paraId="74C5C70C" w14:textId="77777777" w:rsidR="00E061AF" w:rsidRDefault="00000000">
      <w:pPr>
        <w:pStyle w:val="Heading2"/>
      </w:pPr>
      <w:r>
        <w:t>1.2 Critical Business Findings</w:t>
      </w:r>
    </w:p>
    <w:p w14:paraId="62721131" w14:textId="77777777" w:rsidR="00E061AF" w:rsidRDefault="00000000">
      <w:pPr>
        <w:pStyle w:val="ListParagraph"/>
        <w:numPr>
          <w:ilvl w:val="0"/>
          <w:numId w:val="2"/>
        </w:numPr>
        <w:spacing w:before="50" w:after="50"/>
      </w:pPr>
      <w:r>
        <w:t>Champions (26.33% of customers) generate the dominant share of £7.22M total revenue</w:t>
      </w:r>
    </w:p>
    <w:p w14:paraId="4D0A6C20" w14:textId="77777777" w:rsidR="00E061AF" w:rsidRDefault="00000000">
      <w:pPr>
        <w:pStyle w:val="ListParagraph"/>
        <w:numPr>
          <w:ilvl w:val="0"/>
          <w:numId w:val="2"/>
        </w:numPr>
        <w:spacing w:before="50" w:after="50"/>
      </w:pPr>
      <w:r>
        <w:t>Loyal Customers are the largest segment at 28.98% — 1,247 customers</w:t>
      </w:r>
    </w:p>
    <w:p w14:paraId="23E2F3F9" w14:textId="77777777" w:rsidR="00E061AF" w:rsidRDefault="00000000">
      <w:pPr>
        <w:pStyle w:val="ListParagraph"/>
        <w:numPr>
          <w:ilvl w:val="0"/>
          <w:numId w:val="2"/>
        </w:numPr>
        <w:spacing w:before="50" w:after="50"/>
      </w:pPr>
      <w:r>
        <w:t>1,057 Hibernating customers (24.56%) represent the largest reactivation opportunity</w:t>
      </w:r>
    </w:p>
    <w:p w14:paraId="54B663F5" w14:textId="77777777" w:rsidR="00E061AF" w:rsidRDefault="00000000">
      <w:pPr>
        <w:pStyle w:val="ListParagraph"/>
        <w:numPr>
          <w:ilvl w:val="0"/>
          <w:numId w:val="2"/>
        </w:numPr>
        <w:spacing w:before="50" w:after="50"/>
      </w:pPr>
      <w:r>
        <w:t>110 At Risk customers (2.56%) average £1.5K lifetime spend — urgent recovery required</w:t>
      </w:r>
    </w:p>
    <w:p w14:paraId="7425994C" w14:textId="77777777" w:rsidR="00E061AF" w:rsidRDefault="00000000">
      <w:pPr>
        <w:pStyle w:val="ListParagraph"/>
        <w:numPr>
          <w:ilvl w:val="0"/>
          <w:numId w:val="2"/>
        </w:numPr>
        <w:spacing w:before="50" w:after="50"/>
      </w:pPr>
      <w:r>
        <w:t>92 Lost customers (2.14%) at £0.3K average — final re-engagement then suppress</w:t>
      </w:r>
    </w:p>
    <w:p w14:paraId="6176FD02" w14:textId="77777777" w:rsidR="00E061AF" w:rsidRDefault="00000000">
      <w:pPr>
        <w:pStyle w:val="ListParagraph"/>
        <w:numPr>
          <w:ilvl w:val="0"/>
          <w:numId w:val="2"/>
        </w:numPr>
        <w:spacing w:before="50" w:after="50"/>
      </w:pPr>
      <w:r>
        <w:t>November 2011 £1.02M revenue — 85% above £555.41K monthly average</w:t>
      </w:r>
    </w:p>
    <w:p w14:paraId="2CD50E12" w14:textId="77777777" w:rsidR="00E061AF" w:rsidRDefault="00000000">
      <w:pPr>
        <w:pStyle w:val="ListParagraph"/>
        <w:numPr>
          <w:ilvl w:val="0"/>
          <w:numId w:val="2"/>
        </w:numPr>
        <w:spacing w:before="50" w:after="50"/>
      </w:pPr>
      <w:r>
        <w:t>Thursday £1.57M is peak trading day; Sunday £0.75M is weakest</w:t>
      </w:r>
    </w:p>
    <w:p w14:paraId="048981F0" w14:textId="77777777" w:rsidR="00E061AF" w:rsidRDefault="00000000">
      <w:pPr>
        <w:pStyle w:val="ListParagraph"/>
        <w:numPr>
          <w:ilvl w:val="0"/>
          <w:numId w:val="2"/>
        </w:numPr>
        <w:spacing w:before="50" w:after="50"/>
      </w:pPr>
      <w:r>
        <w:t>Weekday £6.5M vs Weekend £0.7M — 9:1 ratio confirms B2B wholesale buyer base</w:t>
      </w:r>
    </w:p>
    <w:p w14:paraId="2A4A8CE9" w14:textId="77777777" w:rsidR="00E061AF" w:rsidRDefault="00000000">
      <w:pPr>
        <w:pStyle w:val="ListParagraph"/>
        <w:numPr>
          <w:ilvl w:val="0"/>
          <w:numId w:val="2"/>
        </w:numPr>
        <w:spacing w:before="50" w:after="50"/>
      </w:pPr>
      <w:r>
        <w:t>Q4 2011 £2.6M — exactly double Q1 2011 £1.3M</w:t>
      </w:r>
    </w:p>
    <w:p w14:paraId="090C8D61" w14:textId="77777777" w:rsidR="00E061AF" w:rsidRDefault="00000000">
      <w:pPr>
        <w:pStyle w:val="ListParagraph"/>
        <w:numPr>
          <w:ilvl w:val="0"/>
          <w:numId w:val="2"/>
        </w:numPr>
        <w:spacing w:before="50" w:after="50"/>
      </w:pPr>
      <w:r>
        <w:t>Champion avg spend £4.2K vs Lost £0.3K — 14x customer lifetime value gap</w:t>
      </w:r>
    </w:p>
    <w:p w14:paraId="419887B2" w14:textId="77777777" w:rsidR="00E061AF" w:rsidRDefault="00000000">
      <w:pPr>
        <w:pStyle w:val="ListParagraph"/>
        <w:numPr>
          <w:ilvl w:val="0"/>
          <w:numId w:val="2"/>
        </w:numPr>
        <w:spacing w:before="50" w:after="50"/>
      </w:pPr>
      <w:proofErr w:type="spellStart"/>
      <w:r>
        <w:t>Colouring</w:t>
      </w:r>
      <w:proofErr w:type="spellEnd"/>
      <w:r>
        <w:t xml:space="preserve"> Pencils Brown Tube and Bathroom Metal Sign — top 2 by both revenue and units sold</w:t>
      </w:r>
    </w:p>
    <w:p w14:paraId="139AA01E" w14:textId="77777777" w:rsidR="00E061AF" w:rsidRDefault="00000000">
      <w:r>
        <w:br w:type="page"/>
      </w:r>
    </w:p>
    <w:p w14:paraId="2DFD5A51" w14:textId="77777777" w:rsidR="00E061AF" w:rsidRDefault="00000000">
      <w:pPr>
        <w:pStyle w:val="Heading1"/>
      </w:pPr>
      <w:r>
        <w:lastRenderedPageBreak/>
        <w:t>2. Customer Segmentation &amp; RFM Analysis</w:t>
      </w:r>
    </w:p>
    <w:p w14:paraId="6B7EB0D6" w14:textId="77777777" w:rsidR="00E061AF" w:rsidRDefault="00E061AF">
      <w:pPr>
        <w:pBdr>
          <w:bottom w:val="single" w:sz="6" w:space="1" w:color="001F54"/>
        </w:pBdr>
        <w:spacing w:before="120" w:after="120"/>
      </w:pPr>
    </w:p>
    <w:p w14:paraId="7652F2A8" w14:textId="77777777" w:rsidR="00E061AF" w:rsidRDefault="00000000">
      <w:pPr>
        <w:spacing w:before="60" w:after="60"/>
      </w:pPr>
      <w:r>
        <w:t>RFM (Recency, Frequency, Monetary) analysis was applied to all 4,303 customers using quintile scoring. Each customer received a score of 1 to 5 on each dimension, producing a combined RFM score between 3 and 15. Customers were assigned to one of six business segments based on their scoring profile.</w:t>
      </w:r>
    </w:p>
    <w:p w14:paraId="67340D0B" w14:textId="77777777" w:rsidR="00E061AF" w:rsidRDefault="00E061AF">
      <w:pPr>
        <w:spacing w:before="120"/>
      </w:pPr>
    </w:p>
    <w:p w14:paraId="52E53C22" w14:textId="77777777" w:rsidR="00E061AF" w:rsidRDefault="00000000">
      <w:pPr>
        <w:pStyle w:val="Heading2"/>
      </w:pPr>
      <w:r>
        <w:t>2.1 Segment Results — Verified from Page 2 Dashboard</w:t>
      </w:r>
    </w:p>
    <w:p w14:paraId="3F40B5B9" w14:textId="77777777" w:rsidR="00E061AF" w:rsidRDefault="00E061AF">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24"/>
        <w:gridCol w:w="1233"/>
        <w:gridCol w:w="919"/>
        <w:gridCol w:w="980"/>
        <w:gridCol w:w="1185"/>
        <w:gridCol w:w="3319"/>
      </w:tblGrid>
      <w:tr w:rsidR="00E061AF" w14:paraId="57D1E251"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001F54"/>
            <w:tcMar>
              <w:top w:w="80" w:type="dxa"/>
              <w:left w:w="120" w:type="dxa"/>
              <w:bottom w:w="80" w:type="dxa"/>
              <w:right w:w="120" w:type="dxa"/>
            </w:tcMar>
          </w:tcPr>
          <w:p w14:paraId="30885E16" w14:textId="77777777" w:rsidR="00E061AF" w:rsidRDefault="00000000">
            <w:r>
              <w:rPr>
                <w:b/>
                <w:bCs/>
                <w:color w:val="FFFFFF"/>
                <w:sz w:val="19"/>
                <w:szCs w:val="19"/>
              </w:rPr>
              <w:t>Segment</w:t>
            </w:r>
          </w:p>
        </w:tc>
        <w:tc>
          <w:tcPr>
            <w:tcW w:w="1000" w:type="dxa"/>
            <w:tcBorders>
              <w:top w:val="single" w:sz="1" w:space="0" w:color="CCCCCC"/>
              <w:left w:val="single" w:sz="1" w:space="0" w:color="CCCCCC"/>
              <w:bottom w:val="single" w:sz="1" w:space="0" w:color="CCCCCC"/>
              <w:right w:val="single" w:sz="1" w:space="0" w:color="CCCCCC"/>
            </w:tcBorders>
            <w:shd w:val="clear" w:color="auto" w:fill="001F54"/>
            <w:tcMar>
              <w:top w:w="80" w:type="dxa"/>
              <w:left w:w="120" w:type="dxa"/>
              <w:bottom w:w="80" w:type="dxa"/>
              <w:right w:w="120" w:type="dxa"/>
            </w:tcMar>
          </w:tcPr>
          <w:p w14:paraId="7A8E50B3" w14:textId="77777777" w:rsidR="00E061AF" w:rsidRDefault="00000000">
            <w:r>
              <w:rPr>
                <w:b/>
                <w:bCs/>
                <w:color w:val="FFFFFF"/>
                <w:sz w:val="19"/>
                <w:szCs w:val="19"/>
              </w:rPr>
              <w:t>Customers</w:t>
            </w:r>
          </w:p>
        </w:tc>
        <w:tc>
          <w:tcPr>
            <w:tcW w:w="900" w:type="dxa"/>
            <w:tcBorders>
              <w:top w:val="single" w:sz="1" w:space="0" w:color="CCCCCC"/>
              <w:left w:val="single" w:sz="1" w:space="0" w:color="CCCCCC"/>
              <w:bottom w:val="single" w:sz="1" w:space="0" w:color="CCCCCC"/>
              <w:right w:val="single" w:sz="1" w:space="0" w:color="CCCCCC"/>
            </w:tcBorders>
            <w:shd w:val="clear" w:color="auto" w:fill="001F54"/>
            <w:tcMar>
              <w:top w:w="80" w:type="dxa"/>
              <w:left w:w="120" w:type="dxa"/>
              <w:bottom w:w="80" w:type="dxa"/>
              <w:right w:w="120" w:type="dxa"/>
            </w:tcMar>
          </w:tcPr>
          <w:p w14:paraId="40BAD3A5" w14:textId="77777777" w:rsidR="00E061AF" w:rsidRDefault="00000000">
            <w:r>
              <w:rPr>
                <w:b/>
                <w:bCs/>
                <w:color w:val="FFFFFF"/>
                <w:sz w:val="19"/>
                <w:szCs w:val="19"/>
              </w:rPr>
              <w:t>% Base</w:t>
            </w:r>
          </w:p>
        </w:tc>
        <w:tc>
          <w:tcPr>
            <w:tcW w:w="1100" w:type="dxa"/>
            <w:tcBorders>
              <w:top w:val="single" w:sz="1" w:space="0" w:color="CCCCCC"/>
              <w:left w:val="single" w:sz="1" w:space="0" w:color="CCCCCC"/>
              <w:bottom w:val="single" w:sz="1" w:space="0" w:color="CCCCCC"/>
              <w:right w:val="single" w:sz="1" w:space="0" w:color="CCCCCC"/>
            </w:tcBorders>
            <w:shd w:val="clear" w:color="auto" w:fill="001F54"/>
            <w:tcMar>
              <w:top w:w="80" w:type="dxa"/>
              <w:left w:w="120" w:type="dxa"/>
              <w:bottom w:w="80" w:type="dxa"/>
              <w:right w:w="120" w:type="dxa"/>
            </w:tcMar>
          </w:tcPr>
          <w:p w14:paraId="5A563B14" w14:textId="77777777" w:rsidR="00E061AF" w:rsidRDefault="00000000">
            <w:r>
              <w:rPr>
                <w:b/>
                <w:bCs/>
                <w:color w:val="FFFFFF"/>
                <w:sz w:val="19"/>
                <w:szCs w:val="19"/>
              </w:rPr>
              <w:t>Avg Spend</w:t>
            </w:r>
          </w:p>
        </w:tc>
        <w:tc>
          <w:tcPr>
            <w:tcW w:w="900" w:type="dxa"/>
            <w:tcBorders>
              <w:top w:val="single" w:sz="1" w:space="0" w:color="CCCCCC"/>
              <w:left w:val="single" w:sz="1" w:space="0" w:color="CCCCCC"/>
              <w:bottom w:val="single" w:sz="1" w:space="0" w:color="CCCCCC"/>
              <w:right w:val="single" w:sz="1" w:space="0" w:color="CCCCCC"/>
            </w:tcBorders>
            <w:shd w:val="clear" w:color="auto" w:fill="001F54"/>
            <w:tcMar>
              <w:top w:w="80" w:type="dxa"/>
              <w:left w:w="120" w:type="dxa"/>
              <w:bottom w:w="80" w:type="dxa"/>
              <w:right w:w="120" w:type="dxa"/>
            </w:tcMar>
          </w:tcPr>
          <w:p w14:paraId="39255BD0" w14:textId="77777777" w:rsidR="00E061AF" w:rsidRDefault="00000000">
            <w:r>
              <w:rPr>
                <w:b/>
                <w:bCs/>
                <w:color w:val="FFFFFF"/>
                <w:sz w:val="19"/>
                <w:szCs w:val="19"/>
              </w:rPr>
              <w:t>Priority</w:t>
            </w:r>
          </w:p>
        </w:tc>
        <w:tc>
          <w:tcPr>
            <w:tcW w:w="3760" w:type="dxa"/>
            <w:tcBorders>
              <w:top w:val="single" w:sz="1" w:space="0" w:color="CCCCCC"/>
              <w:left w:val="single" w:sz="1" w:space="0" w:color="CCCCCC"/>
              <w:bottom w:val="single" w:sz="1" w:space="0" w:color="CCCCCC"/>
              <w:right w:val="single" w:sz="1" w:space="0" w:color="CCCCCC"/>
            </w:tcBorders>
            <w:shd w:val="clear" w:color="auto" w:fill="001F54"/>
            <w:tcMar>
              <w:top w:w="80" w:type="dxa"/>
              <w:left w:w="120" w:type="dxa"/>
              <w:bottom w:w="80" w:type="dxa"/>
              <w:right w:w="120" w:type="dxa"/>
            </w:tcMar>
          </w:tcPr>
          <w:p w14:paraId="69400377" w14:textId="77777777" w:rsidR="00E061AF" w:rsidRDefault="00000000">
            <w:r>
              <w:rPr>
                <w:b/>
                <w:bCs/>
                <w:color w:val="FFFFFF"/>
                <w:sz w:val="19"/>
                <w:szCs w:val="19"/>
              </w:rPr>
              <w:t>Recommended Action</w:t>
            </w:r>
          </w:p>
        </w:tc>
      </w:tr>
      <w:tr w:rsidR="00E061AF" w14:paraId="3F5D82C3" w14:textId="77777777">
        <w:tblPrEx>
          <w:tblCellMar>
            <w:top w:w="0" w:type="dxa"/>
            <w:bottom w:w="0" w:type="dxa"/>
          </w:tblCellMar>
        </w:tblPrEx>
        <w:tc>
          <w:tcPr>
            <w:tcW w:w="1"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E42175" w14:textId="77777777" w:rsidR="00E061AF" w:rsidRDefault="00000000">
            <w:r>
              <w:rPr>
                <w:b/>
                <w:bCs/>
                <w:color w:val="001F54"/>
                <w:sz w:val="20"/>
                <w:szCs w:val="20"/>
              </w:rPr>
              <w:t>Champions</w:t>
            </w:r>
          </w:p>
        </w:tc>
        <w:tc>
          <w:tcPr>
            <w:tcW w:w="1"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E44BCA" w14:textId="77777777" w:rsidR="00E061AF" w:rsidRDefault="00000000">
            <w:r>
              <w:rPr>
                <w:sz w:val="20"/>
                <w:szCs w:val="20"/>
              </w:rPr>
              <w:t>1,133</w:t>
            </w:r>
          </w:p>
        </w:tc>
        <w:tc>
          <w:tcPr>
            <w:tcW w:w="1"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3C4665" w14:textId="77777777" w:rsidR="00E061AF" w:rsidRDefault="00000000">
            <w:r>
              <w:rPr>
                <w:sz w:val="20"/>
                <w:szCs w:val="20"/>
              </w:rPr>
              <w:t>26.33%</w:t>
            </w:r>
          </w:p>
        </w:tc>
        <w:tc>
          <w:tcPr>
            <w:tcW w:w="1"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656B80" w14:textId="77777777" w:rsidR="00E061AF" w:rsidRDefault="00000000">
            <w:r>
              <w:rPr>
                <w:sz w:val="20"/>
                <w:szCs w:val="20"/>
              </w:rPr>
              <w:t>£4.2K</w:t>
            </w:r>
          </w:p>
        </w:tc>
        <w:tc>
          <w:tcPr>
            <w:tcW w:w="1"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DA1367" w14:textId="77777777" w:rsidR="00E061AF" w:rsidRDefault="00000000">
            <w:r>
              <w:rPr>
                <w:sz w:val="20"/>
                <w:szCs w:val="20"/>
              </w:rPr>
              <w:t>Retain</w:t>
            </w:r>
          </w:p>
        </w:tc>
        <w:tc>
          <w:tcPr>
            <w:tcW w:w="1"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26FA4F" w14:textId="5C9A09EE" w:rsidR="00E061AF" w:rsidRDefault="00000000">
            <w:r>
              <w:rPr>
                <w:sz w:val="20"/>
                <w:szCs w:val="20"/>
              </w:rPr>
              <w:t>VIP program, early access, personal outreach</w:t>
            </w:r>
          </w:p>
        </w:tc>
      </w:tr>
      <w:tr w:rsidR="00E061AF" w14:paraId="5B07CF21" w14:textId="77777777">
        <w:tblPrEx>
          <w:tblCellMar>
            <w:top w:w="0" w:type="dxa"/>
            <w:bottom w:w="0" w:type="dxa"/>
          </w:tblCellMar>
        </w:tblPrEx>
        <w:tc>
          <w:tcPr>
            <w:tcW w:w="1"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6E596C" w14:textId="77777777" w:rsidR="00E061AF" w:rsidRDefault="00000000">
            <w:r>
              <w:rPr>
                <w:b/>
                <w:bCs/>
                <w:color w:val="001F54"/>
                <w:sz w:val="20"/>
                <w:szCs w:val="20"/>
              </w:rPr>
              <w:t>Loyal Customers</w:t>
            </w:r>
          </w:p>
        </w:tc>
        <w:tc>
          <w:tcPr>
            <w:tcW w:w="1"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692AE7" w14:textId="77777777" w:rsidR="00E061AF" w:rsidRDefault="00000000">
            <w:r>
              <w:rPr>
                <w:sz w:val="20"/>
                <w:szCs w:val="20"/>
              </w:rPr>
              <w:t>1,247</w:t>
            </w:r>
          </w:p>
        </w:tc>
        <w:tc>
          <w:tcPr>
            <w:tcW w:w="1"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9F88E8" w14:textId="77777777" w:rsidR="00E061AF" w:rsidRDefault="00000000">
            <w:r>
              <w:rPr>
                <w:sz w:val="20"/>
                <w:szCs w:val="20"/>
              </w:rPr>
              <w:t>28.98%</w:t>
            </w:r>
          </w:p>
        </w:tc>
        <w:tc>
          <w:tcPr>
            <w:tcW w:w="1"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53F8F9" w14:textId="77777777" w:rsidR="00E061AF" w:rsidRDefault="00000000">
            <w:r>
              <w:rPr>
                <w:sz w:val="20"/>
                <w:szCs w:val="20"/>
              </w:rPr>
              <w:t>£1.3K</w:t>
            </w:r>
          </w:p>
        </w:tc>
        <w:tc>
          <w:tcPr>
            <w:tcW w:w="1"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8314AA" w14:textId="77777777" w:rsidR="00E061AF" w:rsidRDefault="00000000">
            <w:r>
              <w:rPr>
                <w:sz w:val="20"/>
                <w:szCs w:val="20"/>
              </w:rPr>
              <w:t>Grow</w:t>
            </w:r>
          </w:p>
        </w:tc>
        <w:tc>
          <w:tcPr>
            <w:tcW w:w="1"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BC9E0B" w14:textId="43FD2C55" w:rsidR="00E061AF" w:rsidRDefault="00000000">
            <w:r>
              <w:rPr>
                <w:sz w:val="20"/>
                <w:szCs w:val="20"/>
              </w:rPr>
              <w:t xml:space="preserve">Loyalty rewards, referral </w:t>
            </w:r>
            <w:r w:rsidR="00311D79">
              <w:rPr>
                <w:sz w:val="20"/>
                <w:szCs w:val="20"/>
              </w:rPr>
              <w:t>program</w:t>
            </w:r>
            <w:r>
              <w:rPr>
                <w:sz w:val="20"/>
                <w:szCs w:val="20"/>
              </w:rPr>
              <w:t>, upsell</w:t>
            </w:r>
          </w:p>
        </w:tc>
      </w:tr>
      <w:tr w:rsidR="00E061AF" w14:paraId="1AF84622" w14:textId="77777777">
        <w:tblPrEx>
          <w:tblCellMar>
            <w:top w:w="0" w:type="dxa"/>
            <w:bottom w:w="0" w:type="dxa"/>
          </w:tblCellMar>
        </w:tblPrEx>
        <w:tc>
          <w:tcPr>
            <w:tcW w:w="1"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A21B99" w14:textId="77777777" w:rsidR="00E061AF" w:rsidRDefault="00000000">
            <w:r>
              <w:rPr>
                <w:b/>
                <w:bCs/>
                <w:color w:val="001F54"/>
                <w:sz w:val="20"/>
                <w:szCs w:val="20"/>
              </w:rPr>
              <w:t>Potential Loyalists</w:t>
            </w:r>
          </w:p>
        </w:tc>
        <w:tc>
          <w:tcPr>
            <w:tcW w:w="1"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09AB07" w14:textId="77777777" w:rsidR="00E061AF" w:rsidRDefault="00000000">
            <w:r>
              <w:rPr>
                <w:sz w:val="20"/>
                <w:szCs w:val="20"/>
              </w:rPr>
              <w:t>664</w:t>
            </w:r>
          </w:p>
        </w:tc>
        <w:tc>
          <w:tcPr>
            <w:tcW w:w="1"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F2FB57" w14:textId="77777777" w:rsidR="00E061AF" w:rsidRDefault="00000000">
            <w:r>
              <w:rPr>
                <w:sz w:val="20"/>
                <w:szCs w:val="20"/>
              </w:rPr>
              <w:t>15.43%</w:t>
            </w:r>
          </w:p>
        </w:tc>
        <w:tc>
          <w:tcPr>
            <w:tcW w:w="1"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A1239A" w14:textId="77777777" w:rsidR="00E061AF" w:rsidRDefault="00000000">
            <w:r>
              <w:rPr>
                <w:sz w:val="20"/>
                <w:szCs w:val="20"/>
              </w:rPr>
              <w:t>£0.4K</w:t>
            </w:r>
          </w:p>
        </w:tc>
        <w:tc>
          <w:tcPr>
            <w:tcW w:w="1"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DFB378" w14:textId="77777777" w:rsidR="00E061AF" w:rsidRDefault="00000000">
            <w:r>
              <w:rPr>
                <w:sz w:val="20"/>
                <w:szCs w:val="20"/>
              </w:rPr>
              <w:t>Nurture</w:t>
            </w:r>
          </w:p>
        </w:tc>
        <w:tc>
          <w:tcPr>
            <w:tcW w:w="1"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F4EB6B" w14:textId="77777777" w:rsidR="00E061AF" w:rsidRDefault="00000000">
            <w:r>
              <w:rPr>
                <w:sz w:val="20"/>
                <w:szCs w:val="20"/>
              </w:rPr>
              <w:t>Second-purchase incentives, targeted campaigns</w:t>
            </w:r>
          </w:p>
        </w:tc>
      </w:tr>
      <w:tr w:rsidR="00E061AF" w14:paraId="7A3195CC" w14:textId="77777777">
        <w:tblPrEx>
          <w:tblCellMar>
            <w:top w:w="0" w:type="dxa"/>
            <w:bottom w:w="0" w:type="dxa"/>
          </w:tblCellMar>
        </w:tblPrEx>
        <w:tc>
          <w:tcPr>
            <w:tcW w:w="1"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A74D29" w14:textId="77777777" w:rsidR="00E061AF" w:rsidRDefault="00000000">
            <w:r>
              <w:rPr>
                <w:b/>
                <w:bCs/>
                <w:color w:val="001F54"/>
                <w:sz w:val="20"/>
                <w:szCs w:val="20"/>
              </w:rPr>
              <w:t>Hibernating</w:t>
            </w:r>
          </w:p>
        </w:tc>
        <w:tc>
          <w:tcPr>
            <w:tcW w:w="1"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47EA52" w14:textId="77777777" w:rsidR="00E061AF" w:rsidRDefault="00000000">
            <w:r>
              <w:rPr>
                <w:sz w:val="20"/>
                <w:szCs w:val="20"/>
              </w:rPr>
              <w:t>1,057</w:t>
            </w:r>
          </w:p>
        </w:tc>
        <w:tc>
          <w:tcPr>
            <w:tcW w:w="1"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F5301E" w14:textId="77777777" w:rsidR="00E061AF" w:rsidRDefault="00000000">
            <w:r>
              <w:rPr>
                <w:sz w:val="20"/>
                <w:szCs w:val="20"/>
              </w:rPr>
              <w:t>24.56%</w:t>
            </w:r>
          </w:p>
        </w:tc>
        <w:tc>
          <w:tcPr>
            <w:tcW w:w="1"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43D10E" w14:textId="77777777" w:rsidR="00E061AF" w:rsidRDefault="00000000">
            <w:r>
              <w:rPr>
                <w:sz w:val="20"/>
                <w:szCs w:val="20"/>
              </w:rPr>
              <w:t>£0.4K</w:t>
            </w:r>
          </w:p>
        </w:tc>
        <w:tc>
          <w:tcPr>
            <w:tcW w:w="1"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B7DDFA" w14:textId="77777777" w:rsidR="00E061AF" w:rsidRDefault="00000000">
            <w:r>
              <w:rPr>
                <w:sz w:val="20"/>
                <w:szCs w:val="20"/>
              </w:rPr>
              <w:t>Reactivate</w:t>
            </w:r>
          </w:p>
        </w:tc>
        <w:tc>
          <w:tcPr>
            <w:tcW w:w="1"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CB9C23" w14:textId="77777777" w:rsidR="00E061AF" w:rsidRDefault="00000000">
            <w:r>
              <w:rPr>
                <w:sz w:val="20"/>
                <w:szCs w:val="20"/>
              </w:rPr>
              <w:t>Win-back email tiered by historical value</w:t>
            </w:r>
          </w:p>
        </w:tc>
      </w:tr>
      <w:tr w:rsidR="00E061AF" w14:paraId="5B4424D9" w14:textId="77777777">
        <w:tblPrEx>
          <w:tblCellMar>
            <w:top w:w="0" w:type="dxa"/>
            <w:bottom w:w="0" w:type="dxa"/>
          </w:tblCellMar>
        </w:tblPrEx>
        <w:tc>
          <w:tcPr>
            <w:tcW w:w="1"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4C9DF5" w14:textId="77777777" w:rsidR="00E061AF" w:rsidRDefault="00000000">
            <w:r>
              <w:rPr>
                <w:b/>
                <w:bCs/>
                <w:color w:val="001F54"/>
                <w:sz w:val="20"/>
                <w:szCs w:val="20"/>
              </w:rPr>
              <w:t>At Risk</w:t>
            </w:r>
          </w:p>
        </w:tc>
        <w:tc>
          <w:tcPr>
            <w:tcW w:w="1"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549ABE" w14:textId="77777777" w:rsidR="00E061AF" w:rsidRDefault="00000000">
            <w:r>
              <w:rPr>
                <w:sz w:val="20"/>
                <w:szCs w:val="20"/>
              </w:rPr>
              <w:t>110</w:t>
            </w:r>
          </w:p>
        </w:tc>
        <w:tc>
          <w:tcPr>
            <w:tcW w:w="1"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C14397" w14:textId="77777777" w:rsidR="00E061AF" w:rsidRDefault="00000000">
            <w:r>
              <w:rPr>
                <w:sz w:val="20"/>
                <w:szCs w:val="20"/>
              </w:rPr>
              <w:t>2.56%</w:t>
            </w:r>
          </w:p>
        </w:tc>
        <w:tc>
          <w:tcPr>
            <w:tcW w:w="1"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4AC628" w14:textId="77777777" w:rsidR="00E061AF" w:rsidRDefault="00000000">
            <w:r>
              <w:rPr>
                <w:sz w:val="20"/>
                <w:szCs w:val="20"/>
              </w:rPr>
              <w:t>£1.5K</w:t>
            </w:r>
          </w:p>
        </w:tc>
        <w:tc>
          <w:tcPr>
            <w:tcW w:w="1"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A0BF41" w14:textId="77777777" w:rsidR="00E061AF" w:rsidRDefault="00000000">
            <w:r>
              <w:rPr>
                <w:sz w:val="20"/>
                <w:szCs w:val="20"/>
              </w:rPr>
              <w:t>URGENT</w:t>
            </w:r>
          </w:p>
        </w:tc>
        <w:tc>
          <w:tcPr>
            <w:tcW w:w="1"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D5E878" w14:textId="77777777" w:rsidR="00E061AF" w:rsidRDefault="00000000">
            <w:r>
              <w:rPr>
                <w:sz w:val="20"/>
                <w:szCs w:val="20"/>
              </w:rPr>
              <w:t>Personal outreach within 14 days</w:t>
            </w:r>
          </w:p>
        </w:tc>
      </w:tr>
      <w:tr w:rsidR="00E061AF" w14:paraId="612BB7E6" w14:textId="77777777">
        <w:tblPrEx>
          <w:tblCellMar>
            <w:top w:w="0" w:type="dxa"/>
            <w:bottom w:w="0" w:type="dxa"/>
          </w:tblCellMar>
        </w:tblPrEx>
        <w:tc>
          <w:tcPr>
            <w:tcW w:w="1"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469031" w14:textId="77777777" w:rsidR="00E061AF" w:rsidRDefault="00000000">
            <w:r>
              <w:rPr>
                <w:b/>
                <w:bCs/>
                <w:color w:val="001F54"/>
                <w:sz w:val="20"/>
                <w:szCs w:val="20"/>
              </w:rPr>
              <w:t>Lost</w:t>
            </w:r>
          </w:p>
        </w:tc>
        <w:tc>
          <w:tcPr>
            <w:tcW w:w="1"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168F35" w14:textId="77777777" w:rsidR="00E061AF" w:rsidRDefault="00000000">
            <w:r>
              <w:rPr>
                <w:sz w:val="20"/>
                <w:szCs w:val="20"/>
              </w:rPr>
              <w:t>92</w:t>
            </w:r>
          </w:p>
        </w:tc>
        <w:tc>
          <w:tcPr>
            <w:tcW w:w="1"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808AD8" w14:textId="77777777" w:rsidR="00E061AF" w:rsidRDefault="00000000">
            <w:r>
              <w:rPr>
                <w:sz w:val="20"/>
                <w:szCs w:val="20"/>
              </w:rPr>
              <w:t>2.14%</w:t>
            </w:r>
          </w:p>
        </w:tc>
        <w:tc>
          <w:tcPr>
            <w:tcW w:w="1"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5B48D9" w14:textId="77777777" w:rsidR="00E061AF" w:rsidRDefault="00000000">
            <w:r>
              <w:rPr>
                <w:sz w:val="20"/>
                <w:szCs w:val="20"/>
              </w:rPr>
              <w:t>£0.3K</w:t>
            </w:r>
          </w:p>
        </w:tc>
        <w:tc>
          <w:tcPr>
            <w:tcW w:w="1"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069882" w14:textId="77777777" w:rsidR="00E061AF" w:rsidRDefault="00000000">
            <w:r>
              <w:rPr>
                <w:sz w:val="20"/>
                <w:szCs w:val="20"/>
              </w:rPr>
              <w:t>Final</w:t>
            </w:r>
          </w:p>
        </w:tc>
        <w:tc>
          <w:tcPr>
            <w:tcW w:w="1"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156760" w14:textId="1C7BE686" w:rsidR="00E061AF" w:rsidRDefault="00000000">
            <w:r>
              <w:rPr>
                <w:sz w:val="20"/>
                <w:szCs w:val="20"/>
              </w:rPr>
              <w:t xml:space="preserve">One offer then suppress from </w:t>
            </w:r>
            <w:r w:rsidR="00311D79">
              <w:rPr>
                <w:sz w:val="20"/>
                <w:szCs w:val="20"/>
              </w:rPr>
              <w:t xml:space="preserve">the </w:t>
            </w:r>
            <w:r>
              <w:rPr>
                <w:sz w:val="20"/>
                <w:szCs w:val="20"/>
              </w:rPr>
              <w:t>active list</w:t>
            </w:r>
          </w:p>
        </w:tc>
      </w:tr>
    </w:tbl>
    <w:p w14:paraId="653ACD37" w14:textId="77777777" w:rsidR="00E061AF" w:rsidRDefault="00E061AF">
      <w:pPr>
        <w:spacing w:before="160"/>
      </w:pPr>
    </w:p>
    <w:p w14:paraId="1BDFAEF1" w14:textId="77777777" w:rsidR="00E061AF" w:rsidRDefault="00000000">
      <w:pPr>
        <w:pStyle w:val="Heading2"/>
      </w:pPr>
      <w:r>
        <w:t>2.2 Key Segment Insights</w:t>
      </w:r>
    </w:p>
    <w:p w14:paraId="6F4725F8" w14:textId="77777777" w:rsidR="00E061AF" w:rsidRDefault="00000000">
      <w:pPr>
        <w:spacing w:before="200" w:after="60"/>
      </w:pPr>
      <w:r>
        <w:rPr>
          <w:b/>
          <w:bCs/>
          <w:color w:val="C0186A"/>
          <w:sz w:val="22"/>
          <w:szCs w:val="22"/>
        </w:rPr>
        <w:t>14x Customer Lifetime Value Gap</w:t>
      </w:r>
    </w:p>
    <w:p w14:paraId="178893CE" w14:textId="2294B319" w:rsidR="00E061AF" w:rsidRDefault="00000000">
      <w:pPr>
        <w:spacing w:before="60" w:after="60"/>
      </w:pPr>
      <w:r>
        <w:t xml:space="preserve">The Avg Lifetime Spend bar chart confirms Champions at £4.2K vs Lost at £0.3K — a 14x gap. This is the most important single finding in the analysis. It directly quantifies the revenue difference between </w:t>
      </w:r>
      <w:r w:rsidR="00311D79">
        <w:t xml:space="preserve">engaged and disengaged customers and justifies a </w:t>
      </w:r>
      <w:r>
        <w:t xml:space="preserve">significant investment in Champion retention. Notably, At Risk customers </w:t>
      </w:r>
      <w:r w:rsidR="00311D79">
        <w:t>with an average spend of £ 1.5 K</w:t>
      </w:r>
      <w:r>
        <w:t xml:space="preserve"> are the second most valuable segment — even above Loyal Customers at £1.3K.</w:t>
      </w:r>
    </w:p>
    <w:p w14:paraId="6D9B1149" w14:textId="77777777" w:rsidR="00E061AF" w:rsidRDefault="00E061AF">
      <w:pPr>
        <w:spacing w:before="80"/>
      </w:pPr>
    </w:p>
    <w:p w14:paraId="70F31A59" w14:textId="77777777" w:rsidR="00E061AF" w:rsidRDefault="00000000">
      <w:pPr>
        <w:spacing w:before="200" w:after="60"/>
      </w:pPr>
      <w:r>
        <w:rPr>
          <w:b/>
          <w:bCs/>
          <w:color w:val="C0186A"/>
          <w:sz w:val="22"/>
          <w:szCs w:val="22"/>
        </w:rPr>
        <w:t>At Risk — Second Highest Value, Highest Urgency</w:t>
      </w:r>
    </w:p>
    <w:p w14:paraId="3946B9D9" w14:textId="77777777" w:rsidR="00E061AF" w:rsidRDefault="00000000">
      <w:pPr>
        <w:spacing w:before="60" w:after="60"/>
      </w:pPr>
      <w:r>
        <w:t xml:space="preserve">With 110 customers averaging £1.5K lifetime spend, the </w:t>
      </w:r>
      <w:proofErr w:type="gramStart"/>
      <w:r>
        <w:t>At Risk</w:t>
      </w:r>
      <w:proofErr w:type="gramEnd"/>
      <w:r>
        <w:t xml:space="preserve"> segment represents approximately £165K in customer value that is actively at risk of permanent loss. These customers have a demonstrated history of high-value purchasing. The combination of high historical value and current disengagement makes this the most urgent segment in the entire analysis.</w:t>
      </w:r>
    </w:p>
    <w:p w14:paraId="69549ADD" w14:textId="77777777" w:rsidR="00E061AF" w:rsidRDefault="00E061AF">
      <w:pPr>
        <w:spacing w:before="80"/>
      </w:pPr>
    </w:p>
    <w:p w14:paraId="6DC5F2BD" w14:textId="77777777" w:rsidR="00E061AF" w:rsidRDefault="00000000">
      <w:pPr>
        <w:spacing w:before="200" w:after="60"/>
      </w:pPr>
      <w:r>
        <w:rPr>
          <w:b/>
          <w:bCs/>
          <w:color w:val="C0186A"/>
          <w:sz w:val="22"/>
          <w:szCs w:val="22"/>
        </w:rPr>
        <w:t>Loyal Customers — Largest Segment, Growth Engine</w:t>
      </w:r>
    </w:p>
    <w:p w14:paraId="5DFE306C" w14:textId="77777777" w:rsidR="00E061AF" w:rsidRDefault="00000000">
      <w:pPr>
        <w:spacing w:before="60" w:after="60"/>
      </w:pPr>
      <w:r>
        <w:t>At 28.98% (1,247 customers) Loyal Customers is the largest segment, exceeding Champions at 26.33%. This is a positive structural signal — the business has a substantial base of engaged buyers beyond its core Champions. The strategic priority is converting Loyal Customers upward into Champions through frequency and basket size growth. A structured incentive to place a fourth or fifth order could accelerate this migration.</w:t>
      </w:r>
    </w:p>
    <w:p w14:paraId="7B94917F" w14:textId="77777777" w:rsidR="00E061AF" w:rsidRDefault="00E061AF">
      <w:pPr>
        <w:spacing w:before="80"/>
      </w:pPr>
    </w:p>
    <w:p w14:paraId="0D9EB56B" w14:textId="77777777" w:rsidR="00E061AF" w:rsidRDefault="00000000">
      <w:pPr>
        <w:spacing w:before="200" w:after="60"/>
      </w:pPr>
      <w:r>
        <w:rPr>
          <w:b/>
          <w:bCs/>
          <w:color w:val="C0186A"/>
          <w:sz w:val="22"/>
          <w:szCs w:val="22"/>
        </w:rPr>
        <w:lastRenderedPageBreak/>
        <w:t>CLV Tier Distribution</w:t>
      </w:r>
    </w:p>
    <w:p w14:paraId="1CA27C27" w14:textId="5BEA5CC9" w:rsidR="00E061AF" w:rsidRDefault="00000000">
      <w:pPr>
        <w:spacing w:before="60" w:after="60"/>
      </w:pPr>
      <w:r>
        <w:t xml:space="preserve">The CLV Tier donut confirms: Standard 41.53%, Bronze 21.15%, Silver 17.71%, Gold 13.94%, Platinum 5.67%. Combined Gold and Platinum (approximately 19.61% of customers — 843 customers) represent the premium tier. These customers overlap significantly with the Champions and top Loyal Customer segment and warrant the most </w:t>
      </w:r>
      <w:r w:rsidR="00311D79">
        <w:t>personalized</w:t>
      </w:r>
      <w:r>
        <w:t xml:space="preserve"> retention investment.</w:t>
      </w:r>
    </w:p>
    <w:p w14:paraId="20819313" w14:textId="77777777" w:rsidR="00E061AF" w:rsidRDefault="00E061AF">
      <w:pPr>
        <w:spacing w:before="80"/>
      </w:pPr>
    </w:p>
    <w:p w14:paraId="25F40E81" w14:textId="77777777" w:rsidR="00E061AF" w:rsidRDefault="00000000">
      <w:pPr>
        <w:spacing w:before="200" w:after="60"/>
      </w:pPr>
      <w:r>
        <w:rPr>
          <w:b/>
          <w:bCs/>
          <w:color w:val="C0186A"/>
          <w:sz w:val="22"/>
          <w:szCs w:val="22"/>
        </w:rPr>
        <w:t>Recency Distribution — Healthy Active Base</w:t>
      </w:r>
    </w:p>
    <w:p w14:paraId="1EDD3319" w14:textId="77777777" w:rsidR="00E061AF" w:rsidRDefault="00000000">
      <w:pPr>
        <w:spacing w:before="60" w:after="60"/>
      </w:pPr>
      <w:r>
        <w:t>The How Recently Did Customers Buy chart shows the 0-30 days bar is the tallest at approximately 1,700 customers, confirming a large active customer base purchasing regularly. The 365+ days bar shows approximately 150 customers who have not purchased in over a year — the core of the Lost segment with the lowest recovery probability.</w:t>
      </w:r>
    </w:p>
    <w:p w14:paraId="26FDFD75" w14:textId="77777777" w:rsidR="00E061AF" w:rsidRDefault="00000000">
      <w:r>
        <w:br w:type="page"/>
      </w:r>
    </w:p>
    <w:p w14:paraId="78F12DE5" w14:textId="77777777" w:rsidR="00E061AF" w:rsidRDefault="00000000">
      <w:pPr>
        <w:pStyle w:val="Heading1"/>
      </w:pPr>
      <w:r>
        <w:lastRenderedPageBreak/>
        <w:t>3. Revenue Trends &amp; Seasonal Patterns</w:t>
      </w:r>
    </w:p>
    <w:p w14:paraId="577A9377" w14:textId="77777777" w:rsidR="00E061AF" w:rsidRDefault="00E061AF">
      <w:pPr>
        <w:pBdr>
          <w:bottom w:val="single" w:sz="6" w:space="1" w:color="001F54"/>
        </w:pBdr>
        <w:spacing w:before="120" w:after="120"/>
      </w:pPr>
    </w:p>
    <w:p w14:paraId="14781E04" w14:textId="77777777" w:rsidR="00E061AF" w:rsidRDefault="00000000">
      <w:pPr>
        <w:spacing w:before="60" w:after="60"/>
      </w:pPr>
      <w:r>
        <w:t>Revenue analysis covers December 2010 to December 2011. Average monthly revenue was £555.41K. Total transactions were 393,994 rows representing 18K unique invoices at an average order value of £397.72. The Page 1 monthly trend line and Page 3 seasonal charts provide the verified data below.</w:t>
      </w:r>
    </w:p>
    <w:p w14:paraId="5F243480" w14:textId="77777777" w:rsidR="00E061AF" w:rsidRDefault="00E061AF">
      <w:pPr>
        <w:spacing w:before="120"/>
      </w:pPr>
    </w:p>
    <w:p w14:paraId="0AFF036C" w14:textId="77777777" w:rsidR="00E061AF" w:rsidRDefault="00000000">
      <w:pPr>
        <w:pStyle w:val="Heading2"/>
      </w:pPr>
      <w:r>
        <w:t>3.1 Monthly Revenue — Verified from Dashboard</w:t>
      </w:r>
    </w:p>
    <w:p w14:paraId="7432EF71" w14:textId="32CCD2FC" w:rsidR="00E061AF" w:rsidRDefault="00000000">
      <w:pPr>
        <w:pStyle w:val="ListParagraph"/>
        <w:numPr>
          <w:ilvl w:val="0"/>
          <w:numId w:val="2"/>
        </w:numPr>
        <w:spacing w:before="50" w:after="50"/>
      </w:pPr>
      <w:r>
        <w:t xml:space="preserve">December 2010: </w:t>
      </w:r>
      <w:r w:rsidR="00311D79">
        <w:t>approx.</w:t>
      </w:r>
      <w:r>
        <w:t xml:space="preserve"> £0.43M — dataset start</w:t>
      </w:r>
    </w:p>
    <w:p w14:paraId="6118BE81" w14:textId="77777777" w:rsidR="00E061AF" w:rsidRDefault="00000000">
      <w:pPr>
        <w:pStyle w:val="ListParagraph"/>
        <w:numPr>
          <w:ilvl w:val="0"/>
          <w:numId w:val="2"/>
        </w:numPr>
        <w:spacing w:before="50" w:after="50"/>
      </w:pPr>
      <w:r>
        <w:t>January 2011: £0.40M</w:t>
      </w:r>
    </w:p>
    <w:p w14:paraId="0D514FD4" w14:textId="77777777" w:rsidR="00E061AF" w:rsidRDefault="00000000">
      <w:pPr>
        <w:pStyle w:val="ListParagraph"/>
        <w:numPr>
          <w:ilvl w:val="0"/>
          <w:numId w:val="2"/>
        </w:numPr>
        <w:spacing w:before="50" w:after="50"/>
      </w:pPr>
      <w:r>
        <w:t>February 2011: £0.38M — seasonal trough</w:t>
      </w:r>
    </w:p>
    <w:p w14:paraId="03704040" w14:textId="77777777" w:rsidR="00E061AF" w:rsidRDefault="00000000">
      <w:pPr>
        <w:pStyle w:val="ListParagraph"/>
        <w:numPr>
          <w:ilvl w:val="0"/>
          <w:numId w:val="2"/>
        </w:numPr>
        <w:spacing w:before="50" w:after="50"/>
      </w:pPr>
      <w:r>
        <w:t>March 2011: £0.50M</w:t>
      </w:r>
    </w:p>
    <w:p w14:paraId="045D8EA0" w14:textId="77777777" w:rsidR="00E061AF" w:rsidRDefault="00000000">
      <w:pPr>
        <w:pStyle w:val="ListParagraph"/>
        <w:numPr>
          <w:ilvl w:val="0"/>
          <w:numId w:val="2"/>
        </w:numPr>
        <w:spacing w:before="50" w:after="50"/>
      </w:pPr>
      <w:r>
        <w:t>April 2011: £0.40M</w:t>
      </w:r>
    </w:p>
    <w:p w14:paraId="14354C85" w14:textId="77777777" w:rsidR="00E061AF" w:rsidRDefault="00000000">
      <w:pPr>
        <w:pStyle w:val="ListParagraph"/>
        <w:numPr>
          <w:ilvl w:val="0"/>
          <w:numId w:val="2"/>
        </w:numPr>
        <w:spacing w:before="50" w:after="50"/>
      </w:pPr>
      <w:r>
        <w:t>May 2011: £0.59M — first growth inflection</w:t>
      </w:r>
    </w:p>
    <w:p w14:paraId="5BC54D3A" w14:textId="77777777" w:rsidR="00E061AF" w:rsidRDefault="00000000">
      <w:pPr>
        <w:pStyle w:val="ListParagraph"/>
        <w:numPr>
          <w:ilvl w:val="0"/>
          <w:numId w:val="2"/>
        </w:numPr>
        <w:spacing w:before="50" w:after="50"/>
      </w:pPr>
      <w:r>
        <w:t>June 2011: £0.54M</w:t>
      </w:r>
    </w:p>
    <w:p w14:paraId="3B308BC7" w14:textId="77777777" w:rsidR="00E061AF" w:rsidRDefault="00000000">
      <w:pPr>
        <w:pStyle w:val="ListParagraph"/>
        <w:numPr>
          <w:ilvl w:val="0"/>
          <w:numId w:val="2"/>
        </w:numPr>
        <w:spacing w:before="50" w:after="50"/>
      </w:pPr>
      <w:r>
        <w:t>July 2011: £0.49M</w:t>
      </w:r>
    </w:p>
    <w:p w14:paraId="506F25BD" w14:textId="77777777" w:rsidR="00E061AF" w:rsidRDefault="00000000">
      <w:pPr>
        <w:pStyle w:val="ListParagraph"/>
        <w:numPr>
          <w:ilvl w:val="0"/>
          <w:numId w:val="2"/>
        </w:numPr>
        <w:spacing w:before="50" w:after="50"/>
      </w:pPr>
      <w:r>
        <w:t>August 2011: £0.51M</w:t>
      </w:r>
    </w:p>
    <w:p w14:paraId="53079256" w14:textId="77777777" w:rsidR="00E061AF" w:rsidRDefault="00000000">
      <w:pPr>
        <w:pStyle w:val="ListParagraph"/>
        <w:numPr>
          <w:ilvl w:val="0"/>
          <w:numId w:val="2"/>
        </w:numPr>
        <w:spacing w:before="50" w:after="50"/>
      </w:pPr>
      <w:r>
        <w:t>September 2011: £0.77M — Q4 ramp begins</w:t>
      </w:r>
    </w:p>
    <w:p w14:paraId="6485BC71" w14:textId="77777777" w:rsidR="00E061AF" w:rsidRDefault="00000000">
      <w:pPr>
        <w:pStyle w:val="ListParagraph"/>
        <w:numPr>
          <w:ilvl w:val="0"/>
          <w:numId w:val="2"/>
        </w:numPr>
        <w:spacing w:before="50" w:after="50"/>
      </w:pPr>
      <w:r>
        <w:t>October 2011: £0.86M</w:t>
      </w:r>
    </w:p>
    <w:p w14:paraId="799B14A9" w14:textId="77777777" w:rsidR="00E061AF" w:rsidRDefault="00000000">
      <w:pPr>
        <w:pStyle w:val="ListParagraph"/>
        <w:numPr>
          <w:ilvl w:val="0"/>
          <w:numId w:val="2"/>
        </w:numPr>
        <w:spacing w:before="50" w:after="50"/>
      </w:pPr>
      <w:r>
        <w:t>November 2011: £1.02M — confirmed peak, 85% above monthly average</w:t>
      </w:r>
    </w:p>
    <w:p w14:paraId="4D74A0E3" w14:textId="77777777" w:rsidR="00E061AF" w:rsidRDefault="00000000">
      <w:pPr>
        <w:pStyle w:val="ListParagraph"/>
        <w:numPr>
          <w:ilvl w:val="0"/>
          <w:numId w:val="2"/>
        </w:numPr>
        <w:spacing w:before="50" w:after="50"/>
      </w:pPr>
      <w:r>
        <w:t>December 2011: £0.76M — partial month (dataset ends mid-December, not a real decline)</w:t>
      </w:r>
    </w:p>
    <w:p w14:paraId="0E4D0A4C" w14:textId="77777777" w:rsidR="00E061AF" w:rsidRDefault="00E061AF">
      <w:pPr>
        <w:spacing w:before="120"/>
      </w:pPr>
    </w:p>
    <w:p w14:paraId="3C90B351" w14:textId="77777777" w:rsidR="00E061AF" w:rsidRDefault="00000000">
      <w:pPr>
        <w:pStyle w:val="Heading2"/>
      </w:pPr>
      <w:r>
        <w:t>3.2 Quarterly Revenue — Verified from Dashboard</w:t>
      </w:r>
    </w:p>
    <w:p w14:paraId="163BFCA0" w14:textId="77777777" w:rsidR="00E061AF" w:rsidRDefault="00000000">
      <w:pPr>
        <w:pStyle w:val="ListParagraph"/>
        <w:numPr>
          <w:ilvl w:val="0"/>
          <w:numId w:val="2"/>
        </w:numPr>
        <w:spacing w:before="50" w:after="50"/>
      </w:pPr>
      <w:r>
        <w:t>Q1 2011: £1.3M</w:t>
      </w:r>
    </w:p>
    <w:p w14:paraId="16574392" w14:textId="77777777" w:rsidR="00E061AF" w:rsidRDefault="00000000">
      <w:pPr>
        <w:pStyle w:val="ListParagraph"/>
        <w:numPr>
          <w:ilvl w:val="0"/>
          <w:numId w:val="2"/>
        </w:numPr>
        <w:spacing w:before="50" w:after="50"/>
      </w:pPr>
      <w:r>
        <w:t>Q2 2011: £1.5M — 15% growth on Q1</w:t>
      </w:r>
    </w:p>
    <w:p w14:paraId="2CC7E96B" w14:textId="77777777" w:rsidR="00E061AF" w:rsidRDefault="00000000">
      <w:pPr>
        <w:pStyle w:val="ListParagraph"/>
        <w:numPr>
          <w:ilvl w:val="0"/>
          <w:numId w:val="2"/>
        </w:numPr>
        <w:spacing w:before="50" w:after="50"/>
      </w:pPr>
      <w:r>
        <w:t>Q3 2011: £1.8M — 20% growth on Q2</w:t>
      </w:r>
    </w:p>
    <w:p w14:paraId="0C527C40" w14:textId="77777777" w:rsidR="00E061AF" w:rsidRDefault="00000000">
      <w:pPr>
        <w:pStyle w:val="ListParagraph"/>
        <w:numPr>
          <w:ilvl w:val="0"/>
          <w:numId w:val="2"/>
        </w:numPr>
        <w:spacing w:before="50" w:after="50"/>
      </w:pPr>
      <w:r>
        <w:t>Q4 2011: £2.6M — 44% growth on Q3, exactly double Q1</w:t>
      </w:r>
    </w:p>
    <w:p w14:paraId="53755693" w14:textId="77777777" w:rsidR="00E061AF" w:rsidRDefault="00E061AF">
      <w:pPr>
        <w:spacing w:before="60"/>
      </w:pPr>
    </w:p>
    <w:p w14:paraId="57872F80" w14:textId="77777777" w:rsidR="00E061AF" w:rsidRDefault="00000000">
      <w:pPr>
        <w:spacing w:before="60" w:after="60"/>
      </w:pPr>
      <w:r>
        <w:t>The consistent quarter-on-quarter progression confirms the business was on a strong underlying growth trajectory throughout 2011, not merely benefiting from seasonal spikes alone.</w:t>
      </w:r>
    </w:p>
    <w:p w14:paraId="78362321" w14:textId="77777777" w:rsidR="00E061AF" w:rsidRDefault="00E061AF">
      <w:pPr>
        <w:spacing w:before="120"/>
      </w:pPr>
    </w:p>
    <w:p w14:paraId="4FEE9CD4" w14:textId="77777777" w:rsidR="00E061AF" w:rsidRDefault="00000000">
      <w:pPr>
        <w:pStyle w:val="Heading2"/>
      </w:pPr>
      <w:r>
        <w:t>3.3 Day of Week — Verified from Dashboard</w:t>
      </w:r>
    </w:p>
    <w:p w14:paraId="100343F7" w14:textId="77777777" w:rsidR="00E061AF" w:rsidRDefault="00000000">
      <w:pPr>
        <w:pStyle w:val="ListParagraph"/>
        <w:numPr>
          <w:ilvl w:val="0"/>
          <w:numId w:val="2"/>
        </w:numPr>
        <w:spacing w:before="50" w:after="50"/>
      </w:pPr>
      <w:r>
        <w:t>Thursday: £1.57M — peak trading day</w:t>
      </w:r>
    </w:p>
    <w:p w14:paraId="68531120" w14:textId="77777777" w:rsidR="00E061AF" w:rsidRDefault="00000000">
      <w:pPr>
        <w:pStyle w:val="ListParagraph"/>
        <w:numPr>
          <w:ilvl w:val="0"/>
          <w:numId w:val="2"/>
        </w:numPr>
        <w:spacing w:before="50" w:after="50"/>
      </w:pPr>
      <w:r>
        <w:t>Wednesday: £1.34M</w:t>
      </w:r>
    </w:p>
    <w:p w14:paraId="55C4F3E2" w14:textId="77777777" w:rsidR="00E061AF" w:rsidRDefault="00000000">
      <w:pPr>
        <w:pStyle w:val="ListParagraph"/>
        <w:numPr>
          <w:ilvl w:val="0"/>
          <w:numId w:val="2"/>
        </w:numPr>
        <w:spacing w:before="50" w:after="50"/>
      </w:pPr>
      <w:r>
        <w:t>Tuesday: £1.27M</w:t>
      </w:r>
    </w:p>
    <w:p w14:paraId="7FCCF738" w14:textId="77777777" w:rsidR="00E061AF" w:rsidRDefault="00000000">
      <w:pPr>
        <w:pStyle w:val="ListParagraph"/>
        <w:numPr>
          <w:ilvl w:val="0"/>
          <w:numId w:val="2"/>
        </w:numPr>
        <w:spacing w:before="50" w:after="50"/>
      </w:pPr>
      <w:r>
        <w:t>Monday: £1.16M</w:t>
      </w:r>
    </w:p>
    <w:p w14:paraId="7535228A" w14:textId="77777777" w:rsidR="00E061AF" w:rsidRDefault="00000000">
      <w:pPr>
        <w:pStyle w:val="ListParagraph"/>
        <w:numPr>
          <w:ilvl w:val="0"/>
          <w:numId w:val="2"/>
        </w:numPr>
        <w:spacing w:before="50" w:after="50"/>
      </w:pPr>
      <w:r>
        <w:t>Friday: £1.13M</w:t>
      </w:r>
    </w:p>
    <w:p w14:paraId="127B0A70" w14:textId="77777777" w:rsidR="00E061AF" w:rsidRDefault="00000000">
      <w:pPr>
        <w:pStyle w:val="ListParagraph"/>
        <w:numPr>
          <w:ilvl w:val="0"/>
          <w:numId w:val="2"/>
        </w:numPr>
        <w:spacing w:before="50" w:after="50"/>
      </w:pPr>
      <w:r>
        <w:t>Sunday: £0.75M — weakest day</w:t>
      </w:r>
    </w:p>
    <w:p w14:paraId="154C195F" w14:textId="77777777" w:rsidR="00E061AF" w:rsidRDefault="00E061AF">
      <w:pPr>
        <w:spacing w:before="60"/>
      </w:pPr>
    </w:p>
    <w:p w14:paraId="23760B35" w14:textId="77777777" w:rsidR="00E061AF" w:rsidRDefault="00000000">
      <w:pPr>
        <w:spacing w:before="60" w:after="60"/>
      </w:pPr>
      <w:r>
        <w:t>Weekend vs Weekday split: Weekday £6.5M vs Weekend £0.7M. The near 9:1 ratio is definitive evidence of a B2B wholesale buyer base. Businesses order during working hours. This has direct implications for email campaign timing, customer service hours, and marketing spend scheduling — all activity should be weighted towards Thursday mornings for maximum impact.</w:t>
      </w:r>
    </w:p>
    <w:p w14:paraId="0298C4DA" w14:textId="77777777" w:rsidR="00E061AF" w:rsidRDefault="00E061AF">
      <w:pPr>
        <w:spacing w:before="120"/>
      </w:pPr>
    </w:p>
    <w:p w14:paraId="39C49572" w14:textId="77777777" w:rsidR="00E061AF" w:rsidRDefault="00000000">
      <w:pPr>
        <w:pStyle w:val="Heading2"/>
      </w:pPr>
      <w:r>
        <w:t>3.4 Average Order Value Trend</w:t>
      </w:r>
    </w:p>
    <w:p w14:paraId="45A5FD60" w14:textId="77777777" w:rsidR="00E061AF" w:rsidRDefault="00000000">
      <w:pPr>
        <w:spacing w:before="60" w:after="60"/>
      </w:pPr>
      <w:r>
        <w:t>The AOV line chart shows values ranging from approximately £350 at the start of 2011 to a peak of approximately £450 in October 2011 — a 29% increase over ten months. The upward trajectory indicates successful order value growth, whether through upselling, product mix shift towards higher-value items, or increasing wholesale bulk order sizes. The AOV remains well above £350 throughout the analysis period, confirming the wholesale buyer profile.</w:t>
      </w:r>
    </w:p>
    <w:p w14:paraId="0BF616E2" w14:textId="77777777" w:rsidR="00E061AF" w:rsidRDefault="00000000">
      <w:r>
        <w:br w:type="page"/>
      </w:r>
    </w:p>
    <w:p w14:paraId="7AD888C1" w14:textId="77777777" w:rsidR="00E061AF" w:rsidRDefault="00000000">
      <w:pPr>
        <w:pStyle w:val="Heading1"/>
      </w:pPr>
      <w:r>
        <w:lastRenderedPageBreak/>
        <w:t>4. Geographic &amp; Product Performance</w:t>
      </w:r>
    </w:p>
    <w:p w14:paraId="60035E34" w14:textId="77777777" w:rsidR="00E061AF" w:rsidRDefault="00E061AF">
      <w:pPr>
        <w:pBdr>
          <w:bottom w:val="single" w:sz="6" w:space="1" w:color="001F54"/>
        </w:pBdr>
        <w:spacing w:before="120" w:after="120"/>
      </w:pPr>
    </w:p>
    <w:p w14:paraId="7C41E819" w14:textId="77777777" w:rsidR="00E061AF" w:rsidRDefault="00E061AF">
      <w:pPr>
        <w:spacing w:before="60"/>
      </w:pPr>
    </w:p>
    <w:p w14:paraId="077206EA" w14:textId="77777777" w:rsidR="00E061AF" w:rsidRDefault="00000000">
      <w:pPr>
        <w:pStyle w:val="Heading2"/>
      </w:pPr>
      <w:r>
        <w:t>4.1 Geographic Performance — Verified from Dashboard</w:t>
      </w:r>
    </w:p>
    <w:p w14:paraId="3C7FEDFD" w14:textId="2A6009F6" w:rsidR="00E061AF" w:rsidRDefault="00000000">
      <w:pPr>
        <w:spacing w:before="60" w:after="60"/>
      </w:pPr>
      <w:r>
        <w:t xml:space="preserve">UK vs </w:t>
      </w:r>
      <w:r w:rsidR="00311D79">
        <w:t>international</w:t>
      </w:r>
      <w:r>
        <w:t xml:space="preserve"> donut: United Kingdom £5.92M (81.92%) vs International £1.31M (18.08%). Total countries served: 37 (verified by KPI card). </w:t>
      </w:r>
      <w:r w:rsidR="00311D79">
        <w:t>The t</w:t>
      </w:r>
      <w:r>
        <w:t>op 7 Countries bar chart shows:</w:t>
      </w:r>
    </w:p>
    <w:p w14:paraId="12D9D87B" w14:textId="77777777" w:rsidR="00E061AF" w:rsidRDefault="00E061AF">
      <w:pPr>
        <w:spacing w:before="80"/>
      </w:pPr>
    </w:p>
    <w:p w14:paraId="4A52AACB" w14:textId="77777777" w:rsidR="00E061AF" w:rsidRDefault="00000000">
      <w:pPr>
        <w:pStyle w:val="ListParagraph"/>
        <w:numPr>
          <w:ilvl w:val="0"/>
          <w:numId w:val="2"/>
        </w:numPr>
        <w:spacing w:before="50" w:after="50"/>
      </w:pPr>
      <w:r>
        <w:t>United Kingdom: £5.9M — 81.92% of total revenue, dominant market</w:t>
      </w:r>
    </w:p>
    <w:p w14:paraId="606F0BDB" w14:textId="77777777" w:rsidR="00E061AF" w:rsidRDefault="00000000">
      <w:pPr>
        <w:pStyle w:val="ListParagraph"/>
        <w:numPr>
          <w:ilvl w:val="0"/>
          <w:numId w:val="2"/>
        </w:numPr>
        <w:spacing w:before="50" w:after="50"/>
      </w:pPr>
      <w:r>
        <w:t>Germany: £0.2M — largest international market by revenue</w:t>
      </w:r>
    </w:p>
    <w:p w14:paraId="1F26AFCB" w14:textId="77777777" w:rsidR="00E061AF" w:rsidRDefault="00000000">
      <w:pPr>
        <w:pStyle w:val="ListParagraph"/>
        <w:numPr>
          <w:ilvl w:val="0"/>
          <w:numId w:val="2"/>
        </w:numPr>
        <w:spacing w:before="50" w:after="50"/>
      </w:pPr>
      <w:r>
        <w:t>EIRE (Ireland): £0.2M — proximity-driven consistent performer</w:t>
      </w:r>
    </w:p>
    <w:p w14:paraId="2A32D36B" w14:textId="77777777" w:rsidR="00E061AF" w:rsidRDefault="00000000">
      <w:pPr>
        <w:pStyle w:val="ListParagraph"/>
        <w:numPr>
          <w:ilvl w:val="0"/>
          <w:numId w:val="2"/>
        </w:numPr>
        <w:spacing w:before="50" w:after="50"/>
      </w:pPr>
      <w:r>
        <w:t>France: £0.2M — established market with growth potential</w:t>
      </w:r>
    </w:p>
    <w:p w14:paraId="7AE56D16" w14:textId="77777777" w:rsidR="00E061AF" w:rsidRDefault="00000000">
      <w:pPr>
        <w:pStyle w:val="ListParagraph"/>
        <w:numPr>
          <w:ilvl w:val="0"/>
          <w:numId w:val="2"/>
        </w:numPr>
        <w:spacing w:before="50" w:after="50"/>
      </w:pPr>
      <w:r>
        <w:t>Netherlands: £0.2M — high AOV relative to customer count, premium market signal</w:t>
      </w:r>
    </w:p>
    <w:p w14:paraId="4E96CE31" w14:textId="77777777" w:rsidR="00E061AF" w:rsidRDefault="00000000">
      <w:pPr>
        <w:pStyle w:val="ListParagraph"/>
        <w:numPr>
          <w:ilvl w:val="0"/>
          <w:numId w:val="2"/>
        </w:numPr>
        <w:spacing w:before="50" w:after="50"/>
      </w:pPr>
      <w:r>
        <w:t>Australia: £0.1M — highest AOV premium internationally</w:t>
      </w:r>
    </w:p>
    <w:p w14:paraId="0A71088B" w14:textId="77777777" w:rsidR="00E061AF" w:rsidRDefault="00000000">
      <w:pPr>
        <w:pStyle w:val="ListParagraph"/>
        <w:numPr>
          <w:ilvl w:val="0"/>
          <w:numId w:val="2"/>
        </w:numPr>
        <w:spacing w:before="50" w:after="50"/>
      </w:pPr>
      <w:r>
        <w:t>Switzerland: £0.1M — seventh largest market</w:t>
      </w:r>
    </w:p>
    <w:p w14:paraId="2D616EB3" w14:textId="77777777" w:rsidR="00E061AF" w:rsidRDefault="00E061AF">
      <w:pPr>
        <w:spacing w:before="80"/>
      </w:pPr>
    </w:p>
    <w:p w14:paraId="0DE09755" w14:textId="77777777" w:rsidR="00E061AF" w:rsidRDefault="00000000">
      <w:pPr>
        <w:spacing w:before="200" w:after="60"/>
      </w:pPr>
      <w:r>
        <w:rPr>
          <w:b/>
          <w:bCs/>
          <w:color w:val="C0186A"/>
          <w:sz w:val="22"/>
          <w:szCs w:val="22"/>
        </w:rPr>
        <w:t>Geographic Concentration Risk</w:t>
      </w:r>
    </w:p>
    <w:p w14:paraId="7C1A443C" w14:textId="77777777" w:rsidR="00E061AF" w:rsidRDefault="00000000">
      <w:pPr>
        <w:spacing w:before="60" w:after="60"/>
      </w:pPr>
      <w:r>
        <w:t>81.92% revenue dependency on the United Kingdom is a structural concentration risk. Any domestic economic disruption — consumer confidence decline, inflation impact on discretionary spending, regulatory change — would have a disproportionate impact on total revenue. The international footprint across 37 countries is geographically diverse but financially shallow. The four markets of Germany, EIRE, France and Netherlands collectively represent the majority of the £1.31M international revenue.</w:t>
      </w:r>
    </w:p>
    <w:p w14:paraId="16B8A005" w14:textId="77777777" w:rsidR="00E061AF" w:rsidRDefault="00E061AF">
      <w:pPr>
        <w:spacing w:before="120"/>
      </w:pPr>
    </w:p>
    <w:p w14:paraId="43DF9AC9" w14:textId="77777777" w:rsidR="00E061AF" w:rsidRDefault="00000000">
      <w:pPr>
        <w:pStyle w:val="Heading2"/>
      </w:pPr>
      <w:r>
        <w:t>4.2 Product Performance — Verified from Dashboard</w:t>
      </w:r>
    </w:p>
    <w:p w14:paraId="7441E8FC" w14:textId="77777777" w:rsidR="00E061AF" w:rsidRDefault="00000000">
      <w:pPr>
        <w:spacing w:before="200" w:after="60"/>
      </w:pPr>
      <w:r>
        <w:rPr>
          <w:b/>
          <w:bCs/>
          <w:color w:val="001F54"/>
          <w:sz w:val="22"/>
          <w:szCs w:val="22"/>
        </w:rPr>
        <w:t>Top 15 Products by Revenue (verified)</w:t>
      </w:r>
    </w:p>
    <w:p w14:paraId="1F93EED4" w14:textId="500D3DFA" w:rsidR="00E061AF" w:rsidRDefault="00000000">
      <w:pPr>
        <w:pStyle w:val="ListParagraph"/>
        <w:numPr>
          <w:ilvl w:val="0"/>
          <w:numId w:val="2"/>
        </w:numPr>
        <w:spacing w:before="50" w:after="50"/>
      </w:pPr>
      <w:r>
        <w:t xml:space="preserve">1. </w:t>
      </w:r>
      <w:r w:rsidR="00311D79">
        <w:t>Coloring</w:t>
      </w:r>
      <w:r>
        <w:t xml:space="preserve"> Pencils Brown Tube: £2.7K revenue</w:t>
      </w:r>
    </w:p>
    <w:p w14:paraId="093E086C" w14:textId="77777777" w:rsidR="00E061AF" w:rsidRDefault="00000000">
      <w:pPr>
        <w:pStyle w:val="ListParagraph"/>
        <w:numPr>
          <w:ilvl w:val="0"/>
          <w:numId w:val="2"/>
        </w:numPr>
        <w:spacing w:before="50" w:after="50"/>
      </w:pPr>
      <w:r>
        <w:t>2. Bathroom Metal Sign: £2.6K revenue</w:t>
      </w:r>
    </w:p>
    <w:p w14:paraId="2BD5BCB3" w14:textId="77777777" w:rsidR="00E061AF" w:rsidRDefault="00000000">
      <w:pPr>
        <w:pStyle w:val="ListParagraph"/>
        <w:numPr>
          <w:ilvl w:val="0"/>
          <w:numId w:val="2"/>
        </w:numPr>
        <w:spacing w:before="50" w:after="50"/>
      </w:pPr>
      <w:r>
        <w:t>3. Paper Lantern 9 Point Snow Star: £2.4K revenue</w:t>
      </w:r>
    </w:p>
    <w:p w14:paraId="41B4F1F9" w14:textId="77777777" w:rsidR="00E061AF" w:rsidRDefault="00000000">
      <w:pPr>
        <w:pStyle w:val="ListParagraph"/>
        <w:numPr>
          <w:ilvl w:val="0"/>
          <w:numId w:val="2"/>
        </w:numPr>
        <w:spacing w:before="50" w:after="50"/>
      </w:pPr>
      <w:r>
        <w:t>4. Set of 4 Fairy Cake Placemats: £1.4K revenue</w:t>
      </w:r>
    </w:p>
    <w:p w14:paraId="55B3BA38" w14:textId="77777777" w:rsidR="00E061AF" w:rsidRDefault="00000000">
      <w:pPr>
        <w:pStyle w:val="ListParagraph"/>
        <w:numPr>
          <w:ilvl w:val="0"/>
          <w:numId w:val="2"/>
        </w:numPr>
        <w:spacing w:before="50" w:after="50"/>
      </w:pPr>
      <w:r>
        <w:t>5. Square Cherry Blossom Cabinet: £0.7K revenue</w:t>
      </w:r>
    </w:p>
    <w:p w14:paraId="6AFBCB3C" w14:textId="77777777" w:rsidR="00E061AF" w:rsidRDefault="00E061AF">
      <w:pPr>
        <w:spacing w:before="80"/>
      </w:pPr>
    </w:p>
    <w:p w14:paraId="58B0B548" w14:textId="77777777" w:rsidR="00E061AF" w:rsidRDefault="00000000">
      <w:pPr>
        <w:spacing w:before="200" w:after="60"/>
      </w:pPr>
      <w:r>
        <w:rPr>
          <w:b/>
          <w:bCs/>
          <w:color w:val="001F54"/>
          <w:sz w:val="22"/>
          <w:szCs w:val="22"/>
        </w:rPr>
        <w:t>Top 15 Products by Units Sold (verified)</w:t>
      </w:r>
    </w:p>
    <w:p w14:paraId="0E2767FF" w14:textId="17989B9F" w:rsidR="00E061AF" w:rsidRDefault="00000000">
      <w:pPr>
        <w:pStyle w:val="ListParagraph"/>
        <w:numPr>
          <w:ilvl w:val="0"/>
          <w:numId w:val="2"/>
        </w:numPr>
        <w:spacing w:before="50" w:after="50"/>
      </w:pPr>
      <w:r>
        <w:t xml:space="preserve">1. </w:t>
      </w:r>
      <w:r w:rsidR="00311D79">
        <w:t>Coloring</w:t>
      </w:r>
      <w:r>
        <w:t xml:space="preserve"> Pencils Brown Tube: 4.0K units</w:t>
      </w:r>
    </w:p>
    <w:p w14:paraId="18CD5723" w14:textId="77777777" w:rsidR="00E061AF" w:rsidRDefault="00000000">
      <w:pPr>
        <w:pStyle w:val="ListParagraph"/>
        <w:numPr>
          <w:ilvl w:val="0"/>
          <w:numId w:val="2"/>
        </w:numPr>
        <w:spacing w:before="50" w:after="50"/>
      </w:pPr>
      <w:r>
        <w:t>2. Bathroom Metal Sign: 3.9K units</w:t>
      </w:r>
    </w:p>
    <w:p w14:paraId="1894A7B8" w14:textId="77777777" w:rsidR="00E061AF" w:rsidRDefault="00000000">
      <w:pPr>
        <w:pStyle w:val="ListParagraph"/>
        <w:numPr>
          <w:ilvl w:val="0"/>
          <w:numId w:val="2"/>
        </w:numPr>
        <w:spacing w:before="50" w:after="50"/>
      </w:pPr>
      <w:r>
        <w:t>3. Metal Sign Cupcake Single Hook: 0.8K units</w:t>
      </w:r>
    </w:p>
    <w:p w14:paraId="19F2F4B2" w14:textId="77777777" w:rsidR="00E061AF" w:rsidRDefault="00000000">
      <w:pPr>
        <w:pStyle w:val="ListParagraph"/>
        <w:numPr>
          <w:ilvl w:val="0"/>
          <w:numId w:val="2"/>
        </w:numPr>
        <w:spacing w:before="50" w:after="50"/>
      </w:pPr>
      <w:r>
        <w:t>4. White Bamboo Ribs Lampshade: 0.8K units</w:t>
      </w:r>
    </w:p>
    <w:p w14:paraId="18A202A5" w14:textId="77777777" w:rsidR="00E061AF" w:rsidRDefault="00000000">
      <w:pPr>
        <w:pStyle w:val="ListParagraph"/>
        <w:numPr>
          <w:ilvl w:val="0"/>
          <w:numId w:val="2"/>
        </w:numPr>
        <w:spacing w:before="50" w:after="50"/>
      </w:pPr>
      <w:r>
        <w:t>5. Set of 4 Fairy Cake Placemats: 0.6K units</w:t>
      </w:r>
    </w:p>
    <w:p w14:paraId="1A4C2D57" w14:textId="77777777" w:rsidR="00E061AF" w:rsidRDefault="00E061AF">
      <w:pPr>
        <w:spacing w:before="80"/>
      </w:pPr>
    </w:p>
    <w:p w14:paraId="77741B53" w14:textId="77777777" w:rsidR="00E061AF" w:rsidRDefault="00000000">
      <w:pPr>
        <w:spacing w:before="200" w:after="60"/>
      </w:pPr>
      <w:r>
        <w:rPr>
          <w:b/>
          <w:bCs/>
          <w:color w:val="C0186A"/>
          <w:sz w:val="22"/>
          <w:szCs w:val="22"/>
        </w:rPr>
        <w:t>Hero Product Analysis</w:t>
      </w:r>
    </w:p>
    <w:p w14:paraId="3C492C40" w14:textId="080DCCF6" w:rsidR="00E061AF" w:rsidRDefault="00311D79">
      <w:pPr>
        <w:spacing w:before="60" w:after="60"/>
      </w:pPr>
      <w:r>
        <w:t>Coloring</w:t>
      </w:r>
      <w:r w:rsidR="00000000">
        <w:t xml:space="preserve"> Pencils Brown Tube and Bathroom Metal Sign are the only two products that appear at the top of BOTH the revenue and units sold lists. This co-dominance makes them the clearest hero products in the catalogue. A stockout or supplier failure for either product would have an immediately measurable revenue </w:t>
      </w:r>
      <w:r w:rsidR="00000000">
        <w:lastRenderedPageBreak/>
        <w:t>impact. Robust inventory management and supplier diversification for these two SKUs specifically is a business continuity priority.</w:t>
      </w:r>
    </w:p>
    <w:p w14:paraId="5E3358B5" w14:textId="77777777" w:rsidR="00E061AF" w:rsidRDefault="00E061AF">
      <w:pPr>
        <w:spacing w:before="80"/>
      </w:pPr>
    </w:p>
    <w:p w14:paraId="72DF0033" w14:textId="77777777" w:rsidR="00E061AF" w:rsidRDefault="00000000">
      <w:pPr>
        <w:spacing w:before="60" w:after="60"/>
      </w:pPr>
      <w:r>
        <w:t>Paper Lantern 9 Point Snow Star ranks third by revenue but does not appear in the top units list, indicating premium per-unit pricing with selective demand. This is a high-margin product that benefits from targeted premium positioning rather than volume-based promotion.</w:t>
      </w:r>
    </w:p>
    <w:p w14:paraId="7017ACAB" w14:textId="77777777" w:rsidR="00E061AF" w:rsidRDefault="00000000">
      <w:r>
        <w:br w:type="page"/>
      </w:r>
    </w:p>
    <w:p w14:paraId="57481DF9" w14:textId="77777777" w:rsidR="00E061AF" w:rsidRDefault="00000000">
      <w:pPr>
        <w:pStyle w:val="Heading1"/>
      </w:pPr>
      <w:r>
        <w:lastRenderedPageBreak/>
        <w:t>5. Business Recommendations</w:t>
      </w:r>
    </w:p>
    <w:p w14:paraId="04B2AB0F" w14:textId="77777777" w:rsidR="00E061AF" w:rsidRDefault="00E061AF">
      <w:pPr>
        <w:pBdr>
          <w:bottom w:val="single" w:sz="6" w:space="1" w:color="001F54"/>
        </w:pBdr>
        <w:spacing w:before="120" w:after="120"/>
      </w:pPr>
    </w:p>
    <w:p w14:paraId="55590A82" w14:textId="2C4F1816" w:rsidR="00E061AF" w:rsidRDefault="00000000">
      <w:pPr>
        <w:spacing w:before="60" w:after="60"/>
      </w:pPr>
      <w:r>
        <w:t xml:space="preserve">Five </w:t>
      </w:r>
      <w:r w:rsidR="00311D79">
        <w:t>prioritized</w:t>
      </w:r>
      <w:r>
        <w:t xml:space="preserve"> recommendations follow, each evidenced directly by verified numbers from the four-page Power BI dashboard. Recommendations are ordered by revenue impact urgency.</w:t>
      </w:r>
    </w:p>
    <w:p w14:paraId="53F4EF92" w14:textId="77777777" w:rsidR="00E061AF" w:rsidRDefault="00E061AF">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560"/>
      </w:tblGrid>
      <w:tr w:rsidR="00E061AF" w14:paraId="1F5C32F8" w14:textId="77777777">
        <w:tblPrEx>
          <w:tblCellMar>
            <w:top w:w="0" w:type="dxa"/>
            <w:bottom w:w="0" w:type="dxa"/>
          </w:tblCellMar>
        </w:tblPrEx>
        <w:tc>
          <w:tcPr>
            <w:tcW w:w="800" w:type="dxa"/>
            <w:tcBorders>
              <w:top w:val="none" w:sz="0" w:space="0" w:color="FFFFFF"/>
              <w:left w:val="none" w:sz="0" w:space="0" w:color="FFFFFF"/>
              <w:bottom w:val="none" w:sz="0" w:space="0" w:color="FFFFFF"/>
              <w:right w:val="none" w:sz="0" w:space="0" w:color="FFFFFF"/>
            </w:tcBorders>
            <w:shd w:val="clear" w:color="auto" w:fill="001F54"/>
            <w:tcMar>
              <w:top w:w="140" w:type="dxa"/>
              <w:left w:w="160" w:type="dxa"/>
              <w:bottom w:w="140" w:type="dxa"/>
              <w:right w:w="160" w:type="dxa"/>
            </w:tcMar>
            <w:vAlign w:val="center"/>
          </w:tcPr>
          <w:p w14:paraId="7697A5C7" w14:textId="77777777" w:rsidR="00E061AF" w:rsidRDefault="00000000">
            <w:pPr>
              <w:jc w:val="center"/>
            </w:pPr>
            <w:r>
              <w:rPr>
                <w:b/>
                <w:bCs/>
                <w:color w:val="FFFFFF"/>
                <w:sz w:val="52"/>
                <w:szCs w:val="52"/>
              </w:rPr>
              <w:t>1</w:t>
            </w:r>
          </w:p>
        </w:tc>
        <w:tc>
          <w:tcPr>
            <w:tcW w:w="8560" w:type="dxa"/>
            <w:tcBorders>
              <w:top w:val="none" w:sz="0" w:space="0" w:color="FFFFFF"/>
              <w:left w:val="none" w:sz="0" w:space="0" w:color="FFFFFF"/>
              <w:bottom w:val="none" w:sz="0" w:space="0" w:color="FFFFFF"/>
              <w:right w:val="none" w:sz="0" w:space="0" w:color="FFFFFF"/>
            </w:tcBorders>
            <w:shd w:val="clear" w:color="auto" w:fill="F4F6F9"/>
            <w:tcMar>
              <w:top w:w="120" w:type="dxa"/>
              <w:left w:w="200" w:type="dxa"/>
              <w:bottom w:w="120" w:type="dxa"/>
              <w:right w:w="200" w:type="dxa"/>
            </w:tcMar>
          </w:tcPr>
          <w:p w14:paraId="32BFB928" w14:textId="69214B0B" w:rsidR="00E061AF" w:rsidRDefault="00000000">
            <w:pPr>
              <w:spacing w:after="60"/>
            </w:pPr>
            <w:r>
              <w:rPr>
                <w:b/>
                <w:bCs/>
                <w:color w:val="001F54"/>
                <w:sz w:val="24"/>
                <w:szCs w:val="24"/>
              </w:rPr>
              <w:t>Champions VIP Program — Protect £4.47M Revenue</w:t>
            </w:r>
          </w:p>
          <w:p w14:paraId="002F02BC" w14:textId="77777777" w:rsidR="00E061AF" w:rsidRDefault="00000000">
            <w:pPr>
              <w:spacing w:before="40" w:after="40"/>
            </w:pPr>
            <w:r>
              <w:rPr>
                <w:sz w:val="20"/>
                <w:szCs w:val="20"/>
              </w:rPr>
              <w:t>Evidence: 1,133 Champions average £4.2K lifetime spend. Champions drive the dominant share of £7.22M.</w:t>
            </w:r>
          </w:p>
          <w:p w14:paraId="2688998D" w14:textId="77777777" w:rsidR="00E061AF" w:rsidRDefault="00000000">
            <w:pPr>
              <w:spacing w:before="40" w:after="40"/>
            </w:pPr>
            <w:r>
              <w:rPr>
                <w:sz w:val="20"/>
                <w:szCs w:val="20"/>
              </w:rPr>
              <w:t>26.33% of customers generate the majority of all revenue — this concentration cannot be managed passively.</w:t>
            </w:r>
          </w:p>
          <w:p w14:paraId="617772FD" w14:textId="603BA93F" w:rsidR="00E061AF" w:rsidRDefault="00000000">
            <w:pPr>
              <w:spacing w:before="40" w:after="40"/>
            </w:pPr>
            <w:r>
              <w:rPr>
                <w:sz w:val="20"/>
                <w:szCs w:val="20"/>
              </w:rPr>
              <w:t>Action: Design a tiered VIP program with exclusive early product access, free express shipping,</w:t>
            </w:r>
          </w:p>
          <w:p w14:paraId="3E83480D" w14:textId="778EAE0D" w:rsidR="00E061AF" w:rsidRDefault="00000000">
            <w:pPr>
              <w:spacing w:before="40" w:after="40"/>
            </w:pPr>
            <w:r>
              <w:rPr>
                <w:sz w:val="20"/>
                <w:szCs w:val="20"/>
              </w:rPr>
              <w:t xml:space="preserve">a quarterly </w:t>
            </w:r>
            <w:r w:rsidR="00311D79">
              <w:rPr>
                <w:sz w:val="20"/>
                <w:szCs w:val="20"/>
              </w:rPr>
              <w:t>personalized</w:t>
            </w:r>
            <w:r>
              <w:rPr>
                <w:sz w:val="20"/>
                <w:szCs w:val="20"/>
              </w:rPr>
              <w:t xml:space="preserve"> product preview, and dedicated account contact for the top 50 spenders by value.</w:t>
            </w:r>
          </w:p>
          <w:p w14:paraId="4D6FE307" w14:textId="77777777" w:rsidR="00E061AF" w:rsidRDefault="00000000">
            <w:pPr>
              <w:spacing w:before="40" w:after="40"/>
            </w:pPr>
            <w:r>
              <w:rPr>
                <w:sz w:val="20"/>
                <w:szCs w:val="20"/>
              </w:rPr>
              <w:t>Financial case: A 5% churn rate in Champions (57 customers x £4.2K average) = £239K annual revenue loss.</w:t>
            </w:r>
          </w:p>
          <w:p w14:paraId="5865683F" w14:textId="49FD7921" w:rsidR="00E061AF" w:rsidRDefault="00000000">
            <w:pPr>
              <w:spacing w:before="40" w:after="40"/>
            </w:pPr>
            <w:r>
              <w:rPr>
                <w:sz w:val="20"/>
                <w:szCs w:val="20"/>
              </w:rPr>
              <w:t xml:space="preserve">Retaining 30 additional Champions through a structured program offsets program </w:t>
            </w:r>
            <w:proofErr w:type="gramStart"/>
            <w:r>
              <w:rPr>
                <w:sz w:val="20"/>
                <w:szCs w:val="20"/>
              </w:rPr>
              <w:t>costs</w:t>
            </w:r>
            <w:proofErr w:type="gramEnd"/>
            <w:r>
              <w:rPr>
                <w:sz w:val="20"/>
                <w:szCs w:val="20"/>
              </w:rPr>
              <w:t xml:space="preserve"> entirely.</w:t>
            </w:r>
          </w:p>
          <w:p w14:paraId="455D1785" w14:textId="77777777" w:rsidR="00E061AF" w:rsidRDefault="00000000">
            <w:pPr>
              <w:spacing w:before="40" w:after="40"/>
            </w:pPr>
            <w:r>
              <w:rPr>
                <w:sz w:val="20"/>
                <w:szCs w:val="20"/>
              </w:rPr>
              <w:t>Timeline: Design 30 days. Soft launch to top 50 Champions within 60 days. Full rollout 90 days.</w:t>
            </w:r>
          </w:p>
        </w:tc>
      </w:tr>
    </w:tbl>
    <w:p w14:paraId="2F1C0BEB" w14:textId="77777777" w:rsidR="00E061AF" w:rsidRDefault="00E061AF">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560"/>
      </w:tblGrid>
      <w:tr w:rsidR="00E061AF" w14:paraId="66FA6BA9" w14:textId="77777777">
        <w:tblPrEx>
          <w:tblCellMar>
            <w:top w:w="0" w:type="dxa"/>
            <w:bottom w:w="0" w:type="dxa"/>
          </w:tblCellMar>
        </w:tblPrEx>
        <w:tc>
          <w:tcPr>
            <w:tcW w:w="800" w:type="dxa"/>
            <w:tcBorders>
              <w:top w:val="none" w:sz="0" w:space="0" w:color="FFFFFF"/>
              <w:left w:val="none" w:sz="0" w:space="0" w:color="FFFFFF"/>
              <w:bottom w:val="none" w:sz="0" w:space="0" w:color="FFFFFF"/>
              <w:right w:val="none" w:sz="0" w:space="0" w:color="FFFFFF"/>
            </w:tcBorders>
            <w:shd w:val="clear" w:color="auto" w:fill="C0186A"/>
            <w:tcMar>
              <w:top w:w="140" w:type="dxa"/>
              <w:left w:w="160" w:type="dxa"/>
              <w:bottom w:w="140" w:type="dxa"/>
              <w:right w:w="160" w:type="dxa"/>
            </w:tcMar>
            <w:vAlign w:val="center"/>
          </w:tcPr>
          <w:p w14:paraId="6201F635" w14:textId="77777777" w:rsidR="00E061AF" w:rsidRDefault="00000000">
            <w:pPr>
              <w:jc w:val="center"/>
            </w:pPr>
            <w:r>
              <w:rPr>
                <w:b/>
                <w:bCs/>
                <w:color w:val="FFFFFF"/>
                <w:sz w:val="52"/>
                <w:szCs w:val="52"/>
              </w:rPr>
              <w:t>2</w:t>
            </w:r>
          </w:p>
        </w:tc>
        <w:tc>
          <w:tcPr>
            <w:tcW w:w="8560" w:type="dxa"/>
            <w:tcBorders>
              <w:top w:val="none" w:sz="0" w:space="0" w:color="FFFFFF"/>
              <w:left w:val="none" w:sz="0" w:space="0" w:color="FFFFFF"/>
              <w:bottom w:val="none" w:sz="0" w:space="0" w:color="FFFFFF"/>
              <w:right w:val="none" w:sz="0" w:space="0" w:color="FFFFFF"/>
            </w:tcBorders>
            <w:shd w:val="clear" w:color="auto" w:fill="F4F6F9"/>
            <w:tcMar>
              <w:top w:w="120" w:type="dxa"/>
              <w:left w:w="200" w:type="dxa"/>
              <w:bottom w:w="120" w:type="dxa"/>
              <w:right w:w="200" w:type="dxa"/>
            </w:tcMar>
          </w:tcPr>
          <w:p w14:paraId="004F462B" w14:textId="77777777" w:rsidR="00E061AF" w:rsidRDefault="00000000">
            <w:pPr>
              <w:spacing w:after="60"/>
            </w:pPr>
            <w:r>
              <w:rPr>
                <w:b/>
                <w:bCs/>
                <w:color w:val="C0186A"/>
                <w:sz w:val="24"/>
                <w:szCs w:val="24"/>
              </w:rPr>
              <w:t>At Risk Win-Back — £1.5K Average, 14-Day Window</w:t>
            </w:r>
          </w:p>
          <w:p w14:paraId="7C439D35" w14:textId="79C29DBE" w:rsidR="00E061AF" w:rsidRDefault="00000000">
            <w:pPr>
              <w:spacing w:before="40" w:after="40"/>
            </w:pPr>
            <w:r>
              <w:rPr>
                <w:sz w:val="20"/>
                <w:szCs w:val="20"/>
              </w:rPr>
              <w:t xml:space="preserve">Evidence: 110 At Risk customers. Average lifetime </w:t>
            </w:r>
            <w:r w:rsidR="00311D79">
              <w:rPr>
                <w:sz w:val="20"/>
                <w:szCs w:val="20"/>
              </w:rPr>
              <w:t>spends</w:t>
            </w:r>
            <w:r>
              <w:rPr>
                <w:sz w:val="20"/>
                <w:szCs w:val="20"/>
              </w:rPr>
              <w:t xml:space="preserve"> £1.5K — second highest of all six segments.</w:t>
            </w:r>
          </w:p>
          <w:p w14:paraId="48F3064C" w14:textId="77777777" w:rsidR="00E061AF" w:rsidRDefault="00000000">
            <w:pPr>
              <w:spacing w:before="40" w:after="40"/>
            </w:pPr>
            <w:r>
              <w:rPr>
                <w:sz w:val="20"/>
                <w:szCs w:val="20"/>
              </w:rPr>
              <w:t>This segment averages MORE than Loyal Customers (£1.3K) — they are not low-value customers.</w:t>
            </w:r>
          </w:p>
          <w:p w14:paraId="2E456634" w14:textId="77777777" w:rsidR="00E061AF" w:rsidRDefault="00000000">
            <w:pPr>
              <w:spacing w:before="40" w:after="40"/>
            </w:pPr>
            <w:r>
              <w:rPr>
                <w:sz w:val="20"/>
                <w:szCs w:val="20"/>
              </w:rPr>
              <w:t>They were previously highly engaged and are now disengaging. The churn window is open right now.</w:t>
            </w:r>
          </w:p>
          <w:p w14:paraId="376EB581" w14:textId="77777777" w:rsidR="00E061AF" w:rsidRDefault="00000000">
            <w:pPr>
              <w:spacing w:before="40" w:after="40"/>
            </w:pPr>
            <w:r>
              <w:rPr>
                <w:sz w:val="20"/>
                <w:szCs w:val="20"/>
              </w:rPr>
              <w:t xml:space="preserve">Action: Pull the </w:t>
            </w:r>
            <w:proofErr w:type="gramStart"/>
            <w:r>
              <w:rPr>
                <w:sz w:val="20"/>
                <w:szCs w:val="20"/>
              </w:rPr>
              <w:t>At Risk</w:t>
            </w:r>
            <w:proofErr w:type="gramEnd"/>
            <w:r>
              <w:rPr>
                <w:sz w:val="20"/>
                <w:szCs w:val="20"/>
              </w:rPr>
              <w:t xml:space="preserve"> list sorted by lifetime spend descending. Personally contact the top 30</w:t>
            </w:r>
          </w:p>
          <w:p w14:paraId="2D35DCD2" w14:textId="0E71C7DC" w:rsidR="00E061AF" w:rsidRDefault="00000000">
            <w:pPr>
              <w:spacing w:before="40" w:after="40"/>
            </w:pPr>
            <w:r>
              <w:rPr>
                <w:sz w:val="20"/>
                <w:szCs w:val="20"/>
              </w:rPr>
              <w:t xml:space="preserve">customers with a message referencing their purchase history. Offer a meaningful </w:t>
            </w:r>
            <w:r w:rsidR="00311D79">
              <w:rPr>
                <w:sz w:val="20"/>
                <w:szCs w:val="20"/>
              </w:rPr>
              <w:t>personalized</w:t>
            </w:r>
            <w:r>
              <w:rPr>
                <w:sz w:val="20"/>
                <w:szCs w:val="20"/>
              </w:rPr>
              <w:t xml:space="preserve"> incentive.</w:t>
            </w:r>
          </w:p>
          <w:p w14:paraId="06653EA8" w14:textId="77777777" w:rsidR="00E061AF" w:rsidRDefault="00000000">
            <w:pPr>
              <w:spacing w:before="40" w:after="40"/>
            </w:pPr>
            <w:r>
              <w:rPr>
                <w:sz w:val="20"/>
                <w:szCs w:val="20"/>
              </w:rPr>
              <w:t>Do NOT use generic bulk email — these customers will see through it and it will accelerate their exit.</w:t>
            </w:r>
          </w:p>
          <w:p w14:paraId="752168C0" w14:textId="77777777" w:rsidR="00E061AF" w:rsidRDefault="00000000">
            <w:pPr>
              <w:spacing w:before="40" w:after="40"/>
            </w:pPr>
            <w:r>
              <w:rPr>
                <w:sz w:val="20"/>
                <w:szCs w:val="20"/>
              </w:rPr>
              <w:t>Financial case: Recovering 33 customers (30%) at £1.5K average = £49,500 retained revenue.</w:t>
            </w:r>
          </w:p>
          <w:p w14:paraId="1DBC9705" w14:textId="77777777" w:rsidR="00E061AF" w:rsidRDefault="00000000">
            <w:pPr>
              <w:spacing w:before="40" w:after="40"/>
            </w:pPr>
            <w:r>
              <w:rPr>
                <w:sz w:val="20"/>
                <w:szCs w:val="20"/>
              </w:rPr>
              <w:t>Timeline: Begin personal outreach within 14 days. No further delay. Every week closes the window.</w:t>
            </w:r>
          </w:p>
        </w:tc>
      </w:tr>
    </w:tbl>
    <w:p w14:paraId="30013239" w14:textId="77777777" w:rsidR="00E061AF" w:rsidRDefault="00E061AF">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560"/>
      </w:tblGrid>
      <w:tr w:rsidR="00E061AF" w14:paraId="0A536B5A" w14:textId="77777777">
        <w:tblPrEx>
          <w:tblCellMar>
            <w:top w:w="0" w:type="dxa"/>
            <w:bottom w:w="0" w:type="dxa"/>
          </w:tblCellMar>
        </w:tblPrEx>
        <w:tc>
          <w:tcPr>
            <w:tcW w:w="800" w:type="dxa"/>
            <w:tcBorders>
              <w:top w:val="none" w:sz="0" w:space="0" w:color="FFFFFF"/>
              <w:left w:val="none" w:sz="0" w:space="0" w:color="FFFFFF"/>
              <w:bottom w:val="none" w:sz="0" w:space="0" w:color="FFFFFF"/>
              <w:right w:val="none" w:sz="0" w:space="0" w:color="FFFFFF"/>
            </w:tcBorders>
            <w:shd w:val="clear" w:color="auto" w:fill="7D6608"/>
            <w:tcMar>
              <w:top w:w="140" w:type="dxa"/>
              <w:left w:w="160" w:type="dxa"/>
              <w:bottom w:w="140" w:type="dxa"/>
              <w:right w:w="160" w:type="dxa"/>
            </w:tcMar>
            <w:vAlign w:val="center"/>
          </w:tcPr>
          <w:p w14:paraId="38F089E7" w14:textId="77777777" w:rsidR="00E061AF" w:rsidRDefault="00000000">
            <w:pPr>
              <w:jc w:val="center"/>
            </w:pPr>
            <w:r>
              <w:rPr>
                <w:b/>
                <w:bCs/>
                <w:color w:val="FFFFFF"/>
                <w:sz w:val="52"/>
                <w:szCs w:val="52"/>
              </w:rPr>
              <w:t>3</w:t>
            </w:r>
          </w:p>
        </w:tc>
        <w:tc>
          <w:tcPr>
            <w:tcW w:w="8560" w:type="dxa"/>
            <w:tcBorders>
              <w:top w:val="none" w:sz="0" w:space="0" w:color="FFFFFF"/>
              <w:left w:val="none" w:sz="0" w:space="0" w:color="FFFFFF"/>
              <w:bottom w:val="none" w:sz="0" w:space="0" w:color="FFFFFF"/>
              <w:right w:val="none" w:sz="0" w:space="0" w:color="FFFFFF"/>
            </w:tcBorders>
            <w:shd w:val="clear" w:color="auto" w:fill="F4F6F9"/>
            <w:tcMar>
              <w:top w:w="120" w:type="dxa"/>
              <w:left w:w="200" w:type="dxa"/>
              <w:bottom w:w="120" w:type="dxa"/>
              <w:right w:w="200" w:type="dxa"/>
            </w:tcMar>
          </w:tcPr>
          <w:p w14:paraId="7EE72A8C" w14:textId="77777777" w:rsidR="00E061AF" w:rsidRDefault="00000000">
            <w:pPr>
              <w:spacing w:after="60"/>
            </w:pPr>
            <w:r>
              <w:rPr>
                <w:b/>
                <w:bCs/>
                <w:color w:val="7D6608"/>
                <w:sz w:val="24"/>
                <w:szCs w:val="24"/>
              </w:rPr>
              <w:t>Hibernating Reactivation — 1,057 Customers, Three Tiers</w:t>
            </w:r>
          </w:p>
          <w:p w14:paraId="05582F94" w14:textId="77777777" w:rsidR="00E061AF" w:rsidRDefault="00000000">
            <w:pPr>
              <w:spacing w:before="40" w:after="40"/>
            </w:pPr>
            <w:r>
              <w:rPr>
                <w:sz w:val="20"/>
                <w:szCs w:val="20"/>
              </w:rPr>
              <w:t xml:space="preserve">Evidence: 1,057 Hibernating customers (24.56% of base). Average </w:t>
            </w:r>
            <w:proofErr w:type="gramStart"/>
            <w:r>
              <w:rPr>
                <w:sz w:val="20"/>
                <w:szCs w:val="20"/>
              </w:rPr>
              <w:t>spend</w:t>
            </w:r>
            <w:proofErr w:type="gramEnd"/>
            <w:r>
              <w:rPr>
                <w:sz w:val="20"/>
                <w:szCs w:val="20"/>
              </w:rPr>
              <w:t xml:space="preserve"> £0.4K.</w:t>
            </w:r>
          </w:p>
          <w:p w14:paraId="2325F7D7" w14:textId="77777777" w:rsidR="00E061AF" w:rsidRDefault="00000000">
            <w:pPr>
              <w:spacing w:before="40" w:after="40"/>
            </w:pPr>
            <w:r>
              <w:rPr>
                <w:sz w:val="20"/>
                <w:szCs w:val="20"/>
              </w:rPr>
              <w:t>The volume makes this the largest single reactivation opportunity despite the modest average spend.</w:t>
            </w:r>
          </w:p>
          <w:p w14:paraId="02A1B9FE" w14:textId="6E073243" w:rsidR="00E061AF" w:rsidRDefault="00000000">
            <w:pPr>
              <w:spacing w:before="40" w:after="40"/>
            </w:pPr>
            <w:r>
              <w:rPr>
                <w:sz w:val="20"/>
                <w:szCs w:val="20"/>
              </w:rPr>
              <w:t xml:space="preserve">Tier 1 (historical spend £1,000+): </w:t>
            </w:r>
            <w:r w:rsidR="00311D79">
              <w:rPr>
                <w:sz w:val="20"/>
                <w:szCs w:val="20"/>
              </w:rPr>
              <w:t>Personalized</w:t>
            </w:r>
            <w:r>
              <w:rPr>
                <w:sz w:val="20"/>
                <w:szCs w:val="20"/>
              </w:rPr>
              <w:t xml:space="preserve"> email with 15% discount and personal message.</w:t>
            </w:r>
          </w:p>
          <w:p w14:paraId="1168F24F" w14:textId="77777777" w:rsidR="00E061AF" w:rsidRDefault="00000000">
            <w:pPr>
              <w:spacing w:before="40" w:after="40"/>
            </w:pPr>
            <w:r>
              <w:rPr>
                <w:sz w:val="20"/>
                <w:szCs w:val="20"/>
              </w:rPr>
              <w:t>Tier 2 (£500-£999): Standard campaign email with 10% offer code.</w:t>
            </w:r>
          </w:p>
          <w:p w14:paraId="02247A8D" w14:textId="77777777" w:rsidR="00E061AF" w:rsidRDefault="00000000">
            <w:pPr>
              <w:spacing w:before="40" w:after="40"/>
            </w:pPr>
            <w:r>
              <w:rPr>
                <w:sz w:val="20"/>
                <w:szCs w:val="20"/>
              </w:rPr>
              <w:lastRenderedPageBreak/>
              <w:t>Tier 3 (&lt;£500): Single bulk re-engagement email. No response within 30 days = suppress from active list.</w:t>
            </w:r>
          </w:p>
          <w:p w14:paraId="4C7E2008" w14:textId="77777777" w:rsidR="00E061AF" w:rsidRDefault="00000000">
            <w:pPr>
              <w:spacing w:before="40" w:after="40"/>
            </w:pPr>
            <w:r>
              <w:rPr>
                <w:sz w:val="20"/>
                <w:szCs w:val="20"/>
              </w:rPr>
              <w:t>This concentrates marketing budget where recovery value justifies the spend.</w:t>
            </w:r>
          </w:p>
          <w:p w14:paraId="1D9F9E37" w14:textId="77777777" w:rsidR="00E061AF" w:rsidRDefault="00000000">
            <w:pPr>
              <w:spacing w:before="40" w:after="40"/>
            </w:pPr>
            <w:r>
              <w:rPr>
                <w:sz w:val="20"/>
                <w:szCs w:val="20"/>
              </w:rPr>
              <w:t>Financial case: 10% reactivation (106 customers) at £0.4K average = £42,400 recovered revenue.</w:t>
            </w:r>
          </w:p>
          <w:p w14:paraId="0F855D27" w14:textId="77777777" w:rsidR="00E061AF" w:rsidRDefault="00000000">
            <w:pPr>
              <w:spacing w:before="40" w:after="40"/>
            </w:pPr>
            <w:r>
              <w:rPr>
                <w:sz w:val="20"/>
                <w:szCs w:val="20"/>
              </w:rPr>
              <w:t>Timeline: Segment list and launch Tier 1 within 30 days. Full campaign live by day 45.</w:t>
            </w:r>
          </w:p>
        </w:tc>
      </w:tr>
    </w:tbl>
    <w:p w14:paraId="3D4A086E" w14:textId="77777777" w:rsidR="00E061AF" w:rsidRDefault="00E061AF">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560"/>
      </w:tblGrid>
      <w:tr w:rsidR="00E061AF" w14:paraId="74DAF6E3" w14:textId="77777777">
        <w:tblPrEx>
          <w:tblCellMar>
            <w:top w:w="0" w:type="dxa"/>
            <w:bottom w:w="0" w:type="dxa"/>
          </w:tblCellMar>
        </w:tblPrEx>
        <w:tc>
          <w:tcPr>
            <w:tcW w:w="800" w:type="dxa"/>
            <w:tcBorders>
              <w:top w:val="none" w:sz="0" w:space="0" w:color="FFFFFF"/>
              <w:left w:val="none" w:sz="0" w:space="0" w:color="FFFFFF"/>
              <w:bottom w:val="none" w:sz="0" w:space="0" w:color="FFFFFF"/>
              <w:right w:val="none" w:sz="0" w:space="0" w:color="FFFFFF"/>
            </w:tcBorders>
            <w:shd w:val="clear" w:color="auto" w:fill="1A6B3A"/>
            <w:tcMar>
              <w:top w:w="140" w:type="dxa"/>
              <w:left w:w="160" w:type="dxa"/>
              <w:bottom w:w="140" w:type="dxa"/>
              <w:right w:w="160" w:type="dxa"/>
            </w:tcMar>
            <w:vAlign w:val="center"/>
          </w:tcPr>
          <w:p w14:paraId="5C32284B" w14:textId="77777777" w:rsidR="00E061AF" w:rsidRDefault="00000000">
            <w:pPr>
              <w:jc w:val="center"/>
            </w:pPr>
            <w:r>
              <w:rPr>
                <w:b/>
                <w:bCs/>
                <w:color w:val="FFFFFF"/>
                <w:sz w:val="52"/>
                <w:szCs w:val="52"/>
              </w:rPr>
              <w:t>4</w:t>
            </w:r>
          </w:p>
        </w:tc>
        <w:tc>
          <w:tcPr>
            <w:tcW w:w="8560" w:type="dxa"/>
            <w:tcBorders>
              <w:top w:val="none" w:sz="0" w:space="0" w:color="FFFFFF"/>
              <w:left w:val="none" w:sz="0" w:space="0" w:color="FFFFFF"/>
              <w:bottom w:val="none" w:sz="0" w:space="0" w:color="FFFFFF"/>
              <w:right w:val="none" w:sz="0" w:space="0" w:color="FFFFFF"/>
            </w:tcBorders>
            <w:shd w:val="clear" w:color="auto" w:fill="F4F6F9"/>
            <w:tcMar>
              <w:top w:w="120" w:type="dxa"/>
              <w:left w:w="200" w:type="dxa"/>
              <w:bottom w:w="120" w:type="dxa"/>
              <w:right w:w="200" w:type="dxa"/>
            </w:tcMar>
          </w:tcPr>
          <w:p w14:paraId="0B40B844" w14:textId="617CBBAB" w:rsidR="00E061AF" w:rsidRDefault="00000000">
            <w:pPr>
              <w:spacing w:after="60"/>
            </w:pPr>
            <w:r>
              <w:rPr>
                <w:b/>
                <w:bCs/>
                <w:color w:val="1A6B3A"/>
                <w:sz w:val="24"/>
                <w:szCs w:val="24"/>
              </w:rPr>
              <w:t>November Investment — Stock, Marketing</w:t>
            </w:r>
            <w:r w:rsidR="00311D79">
              <w:rPr>
                <w:b/>
                <w:bCs/>
                <w:color w:val="1A6B3A"/>
                <w:sz w:val="24"/>
                <w:szCs w:val="24"/>
              </w:rPr>
              <w:t>,</w:t>
            </w:r>
            <w:r>
              <w:rPr>
                <w:b/>
                <w:bCs/>
                <w:color w:val="1A6B3A"/>
                <w:sz w:val="24"/>
                <w:szCs w:val="24"/>
              </w:rPr>
              <w:t xml:space="preserve"> and Operations</w:t>
            </w:r>
          </w:p>
          <w:p w14:paraId="4CE9B536" w14:textId="77777777" w:rsidR="00E061AF" w:rsidRDefault="00000000">
            <w:pPr>
              <w:spacing w:before="40" w:after="40"/>
            </w:pPr>
            <w:r>
              <w:rPr>
                <w:sz w:val="20"/>
                <w:szCs w:val="20"/>
              </w:rPr>
              <w:t>Evidence: November 2011 = £1.02M. Monthly average = £555.41K. Premium = 85% above average.</w:t>
            </w:r>
          </w:p>
          <w:p w14:paraId="3CD9AE69" w14:textId="77777777" w:rsidR="00E061AF" w:rsidRDefault="00000000">
            <w:pPr>
              <w:spacing w:before="40" w:after="40"/>
            </w:pPr>
            <w:r>
              <w:rPr>
                <w:sz w:val="20"/>
                <w:szCs w:val="20"/>
              </w:rPr>
              <w:t>Q4 2011 = £2.6M vs Q1 2011 = £1.3M — Q4 generates exactly double the Q1 revenue.</w:t>
            </w:r>
          </w:p>
          <w:p w14:paraId="0604CB2A" w14:textId="020F119D" w:rsidR="00E061AF" w:rsidRDefault="00000000">
            <w:pPr>
              <w:spacing w:before="40" w:after="40"/>
            </w:pPr>
            <w:r>
              <w:rPr>
                <w:sz w:val="20"/>
                <w:szCs w:val="20"/>
              </w:rPr>
              <w:t>The seasonal uplift is large, predictable</w:t>
            </w:r>
            <w:r w:rsidR="00311D79">
              <w:rPr>
                <w:sz w:val="20"/>
                <w:szCs w:val="20"/>
              </w:rPr>
              <w:t>,</w:t>
            </w:r>
            <w:r>
              <w:rPr>
                <w:sz w:val="20"/>
                <w:szCs w:val="20"/>
              </w:rPr>
              <w:t xml:space="preserve"> and recurring year on year.</w:t>
            </w:r>
          </w:p>
          <w:p w14:paraId="00F2B5A5" w14:textId="77777777" w:rsidR="00E061AF" w:rsidRDefault="00000000">
            <w:pPr>
              <w:spacing w:before="40" w:after="40"/>
            </w:pPr>
            <w:r>
              <w:rPr>
                <w:sz w:val="20"/>
                <w:szCs w:val="20"/>
              </w:rPr>
              <w:t>Action: Begin hero product inventory build-up in September (not October — supplier lead times).</w:t>
            </w:r>
          </w:p>
          <w:p w14:paraId="7A2F34EF" w14:textId="5CD9F5D1" w:rsidR="00E061AF" w:rsidRDefault="00000000">
            <w:pPr>
              <w:spacing w:before="40" w:after="40"/>
            </w:pPr>
            <w:r>
              <w:rPr>
                <w:sz w:val="20"/>
                <w:szCs w:val="20"/>
              </w:rPr>
              <w:t xml:space="preserve">Negotiate confirmed supply commitments for </w:t>
            </w:r>
            <w:r w:rsidR="00311D79">
              <w:rPr>
                <w:sz w:val="20"/>
                <w:szCs w:val="20"/>
              </w:rPr>
              <w:t>Coloring</w:t>
            </w:r>
            <w:r>
              <w:rPr>
                <w:sz w:val="20"/>
                <w:szCs w:val="20"/>
              </w:rPr>
              <w:t xml:space="preserve"> Pencils and Bathroom Metal Sign by August.</w:t>
            </w:r>
          </w:p>
          <w:p w14:paraId="000EA54C" w14:textId="415F527B" w:rsidR="00E061AF" w:rsidRDefault="00000000">
            <w:pPr>
              <w:spacing w:before="40" w:after="40"/>
            </w:pPr>
            <w:r>
              <w:rPr>
                <w:sz w:val="20"/>
                <w:szCs w:val="20"/>
              </w:rPr>
              <w:t xml:space="preserve">Double </w:t>
            </w:r>
            <w:r w:rsidR="00311D79">
              <w:rPr>
                <w:sz w:val="20"/>
                <w:szCs w:val="20"/>
              </w:rPr>
              <w:t xml:space="preserve">the </w:t>
            </w:r>
            <w:r>
              <w:rPr>
                <w:sz w:val="20"/>
                <w:szCs w:val="20"/>
              </w:rPr>
              <w:t>marketing budget for October and November campaigns.</w:t>
            </w:r>
          </w:p>
          <w:p w14:paraId="4CE805FD" w14:textId="77777777" w:rsidR="00E061AF" w:rsidRDefault="00000000">
            <w:pPr>
              <w:spacing w:before="40" w:after="40"/>
            </w:pPr>
            <w:r>
              <w:rPr>
                <w:sz w:val="20"/>
                <w:szCs w:val="20"/>
              </w:rPr>
              <w:t>Scale customer service capacity by October 1st to handle the volume uplift.</w:t>
            </w:r>
          </w:p>
          <w:p w14:paraId="7C3A8948" w14:textId="77777777" w:rsidR="00E061AF" w:rsidRDefault="00000000">
            <w:pPr>
              <w:spacing w:before="40" w:after="40"/>
            </w:pPr>
            <w:r>
              <w:rPr>
                <w:sz w:val="20"/>
                <w:szCs w:val="20"/>
              </w:rPr>
              <w:t>Target: November 2012 revenue of £1.2M+ (17% growth on the 2011 peak of £1.02M).</w:t>
            </w:r>
          </w:p>
          <w:p w14:paraId="6CB19CD8" w14:textId="5BD1497B" w:rsidR="00E061AF" w:rsidRDefault="00000000">
            <w:pPr>
              <w:spacing w:before="40" w:after="40"/>
            </w:pPr>
            <w:r>
              <w:rPr>
                <w:sz w:val="20"/>
                <w:szCs w:val="20"/>
              </w:rPr>
              <w:t xml:space="preserve">Timeline: Annual planning cycle. Supplier agreements August. Inventory </w:t>
            </w:r>
            <w:r w:rsidR="00311D79">
              <w:rPr>
                <w:sz w:val="20"/>
                <w:szCs w:val="20"/>
              </w:rPr>
              <w:t>built</w:t>
            </w:r>
            <w:r>
              <w:rPr>
                <w:sz w:val="20"/>
                <w:szCs w:val="20"/>
              </w:rPr>
              <w:t xml:space="preserve"> </w:t>
            </w:r>
            <w:r w:rsidR="00311D79">
              <w:rPr>
                <w:sz w:val="20"/>
                <w:szCs w:val="20"/>
              </w:rPr>
              <w:t xml:space="preserve">in </w:t>
            </w:r>
            <w:r>
              <w:rPr>
                <w:sz w:val="20"/>
                <w:szCs w:val="20"/>
              </w:rPr>
              <w:t>September.</w:t>
            </w:r>
          </w:p>
        </w:tc>
      </w:tr>
    </w:tbl>
    <w:p w14:paraId="0F3E5C60" w14:textId="77777777" w:rsidR="00E061AF" w:rsidRDefault="00E061AF">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560"/>
      </w:tblGrid>
      <w:tr w:rsidR="00E061AF" w14:paraId="63A7F552" w14:textId="77777777">
        <w:tblPrEx>
          <w:tblCellMar>
            <w:top w:w="0" w:type="dxa"/>
            <w:bottom w:w="0" w:type="dxa"/>
          </w:tblCellMar>
        </w:tblPrEx>
        <w:tc>
          <w:tcPr>
            <w:tcW w:w="800" w:type="dxa"/>
            <w:tcBorders>
              <w:top w:val="none" w:sz="0" w:space="0" w:color="FFFFFF"/>
              <w:left w:val="none" w:sz="0" w:space="0" w:color="FFFFFF"/>
              <w:bottom w:val="none" w:sz="0" w:space="0" w:color="FFFFFF"/>
              <w:right w:val="none" w:sz="0" w:space="0" w:color="FFFFFF"/>
            </w:tcBorders>
            <w:shd w:val="clear" w:color="auto" w:fill="1A5276"/>
            <w:tcMar>
              <w:top w:w="140" w:type="dxa"/>
              <w:left w:w="160" w:type="dxa"/>
              <w:bottom w:w="140" w:type="dxa"/>
              <w:right w:w="160" w:type="dxa"/>
            </w:tcMar>
            <w:vAlign w:val="center"/>
          </w:tcPr>
          <w:p w14:paraId="666A96BB" w14:textId="77777777" w:rsidR="00E061AF" w:rsidRDefault="00000000">
            <w:pPr>
              <w:jc w:val="center"/>
            </w:pPr>
            <w:r>
              <w:rPr>
                <w:b/>
                <w:bCs/>
                <w:color w:val="FFFFFF"/>
                <w:sz w:val="52"/>
                <w:szCs w:val="52"/>
              </w:rPr>
              <w:t>5</w:t>
            </w:r>
          </w:p>
        </w:tc>
        <w:tc>
          <w:tcPr>
            <w:tcW w:w="8560" w:type="dxa"/>
            <w:tcBorders>
              <w:top w:val="none" w:sz="0" w:space="0" w:color="FFFFFF"/>
              <w:left w:val="none" w:sz="0" w:space="0" w:color="FFFFFF"/>
              <w:bottom w:val="none" w:sz="0" w:space="0" w:color="FFFFFF"/>
              <w:right w:val="none" w:sz="0" w:space="0" w:color="FFFFFF"/>
            </w:tcBorders>
            <w:shd w:val="clear" w:color="auto" w:fill="F4F6F9"/>
            <w:tcMar>
              <w:top w:w="120" w:type="dxa"/>
              <w:left w:w="200" w:type="dxa"/>
              <w:bottom w:w="120" w:type="dxa"/>
              <w:right w:w="200" w:type="dxa"/>
            </w:tcMar>
          </w:tcPr>
          <w:p w14:paraId="22256531" w14:textId="77777777" w:rsidR="00E061AF" w:rsidRDefault="00000000">
            <w:pPr>
              <w:spacing w:after="60"/>
            </w:pPr>
            <w:r>
              <w:rPr>
                <w:b/>
                <w:bCs/>
                <w:color w:val="1A5276"/>
                <w:sz w:val="24"/>
                <w:szCs w:val="24"/>
              </w:rPr>
              <w:t>International Expansion — Germany, France, Netherlands</w:t>
            </w:r>
          </w:p>
          <w:p w14:paraId="0FA7D9CD" w14:textId="77777777" w:rsidR="00E061AF" w:rsidRDefault="00000000">
            <w:pPr>
              <w:spacing w:before="40" w:after="40"/>
            </w:pPr>
            <w:r>
              <w:rPr>
                <w:sz w:val="20"/>
                <w:szCs w:val="20"/>
              </w:rPr>
              <w:t>Evidence: International revenue £1.31M (18.08%). 36 international markets across 37 countries.</w:t>
            </w:r>
          </w:p>
          <w:p w14:paraId="355B4E83" w14:textId="72F5862E" w:rsidR="00E061AF" w:rsidRDefault="00000000">
            <w:pPr>
              <w:spacing w:before="40" w:after="40"/>
            </w:pPr>
            <w:r>
              <w:rPr>
                <w:sz w:val="20"/>
                <w:szCs w:val="20"/>
              </w:rPr>
              <w:t>Germany, EIRE, France</w:t>
            </w:r>
            <w:r w:rsidR="00311D79">
              <w:rPr>
                <w:sz w:val="20"/>
                <w:szCs w:val="20"/>
              </w:rPr>
              <w:t>,</w:t>
            </w:r>
            <w:r>
              <w:rPr>
                <w:sz w:val="20"/>
                <w:szCs w:val="20"/>
              </w:rPr>
              <w:t xml:space="preserve"> and </w:t>
            </w:r>
            <w:r w:rsidR="00311D79">
              <w:rPr>
                <w:sz w:val="20"/>
                <w:szCs w:val="20"/>
              </w:rPr>
              <w:t xml:space="preserve">the </w:t>
            </w:r>
            <w:r>
              <w:rPr>
                <w:sz w:val="20"/>
                <w:szCs w:val="20"/>
              </w:rPr>
              <w:t>Netherlands each contribute approximately £0.2M annually.</w:t>
            </w:r>
          </w:p>
          <w:p w14:paraId="0ADFC48B" w14:textId="32C5E6B1" w:rsidR="00E061AF" w:rsidRDefault="00311D79">
            <w:pPr>
              <w:spacing w:before="40" w:after="40"/>
            </w:pPr>
            <w:r>
              <w:rPr>
                <w:sz w:val="20"/>
                <w:szCs w:val="20"/>
              </w:rPr>
              <w:t xml:space="preserve">The </w:t>
            </w:r>
            <w:r w:rsidR="00000000">
              <w:rPr>
                <w:sz w:val="20"/>
                <w:szCs w:val="20"/>
              </w:rPr>
              <w:t>Netherlands and Australia show elevated AOV in the Market Opportunity scatter — premium market signals.</w:t>
            </w:r>
          </w:p>
          <w:p w14:paraId="4583D0E0" w14:textId="77777777" w:rsidR="00E061AF" w:rsidRDefault="00000000">
            <w:pPr>
              <w:spacing w:before="40" w:after="40"/>
            </w:pPr>
            <w:r>
              <w:rPr>
                <w:sz w:val="20"/>
                <w:szCs w:val="20"/>
              </w:rPr>
              <w:t>Priority markets: Germany (largest international), France (established), Netherlands (premium AOV).</w:t>
            </w:r>
          </w:p>
          <w:p w14:paraId="6CF10D0B" w14:textId="2405D5E8" w:rsidR="00E061AF" w:rsidRDefault="00000000">
            <w:pPr>
              <w:spacing w:before="40" w:after="40"/>
            </w:pPr>
            <w:r>
              <w:rPr>
                <w:sz w:val="20"/>
                <w:szCs w:val="20"/>
              </w:rPr>
              <w:t xml:space="preserve">Action: Allocate </w:t>
            </w:r>
            <w:r w:rsidR="00311D79">
              <w:rPr>
                <w:sz w:val="20"/>
                <w:szCs w:val="20"/>
              </w:rPr>
              <w:t xml:space="preserve">a </w:t>
            </w:r>
            <w:r>
              <w:rPr>
                <w:sz w:val="20"/>
                <w:szCs w:val="20"/>
              </w:rPr>
              <w:t>dedicated international marketing budget to these three markets for Q2.</w:t>
            </w:r>
          </w:p>
          <w:p w14:paraId="768E5FDF" w14:textId="182E8CFC" w:rsidR="00E061AF" w:rsidRDefault="00311D79">
            <w:pPr>
              <w:spacing w:before="40" w:after="40"/>
            </w:pPr>
            <w:r>
              <w:rPr>
                <w:sz w:val="20"/>
                <w:szCs w:val="20"/>
              </w:rPr>
              <w:t>Localize</w:t>
            </w:r>
            <w:r w:rsidR="00000000">
              <w:rPr>
                <w:sz w:val="20"/>
                <w:szCs w:val="20"/>
              </w:rPr>
              <w:t xml:space="preserve"> email communications — language, currency display, delivery time messaging per market.</w:t>
            </w:r>
          </w:p>
          <w:p w14:paraId="4F00D809" w14:textId="58BAC88C" w:rsidR="00E061AF" w:rsidRDefault="00000000">
            <w:pPr>
              <w:spacing w:before="40" w:after="40"/>
            </w:pPr>
            <w:r>
              <w:rPr>
                <w:sz w:val="20"/>
                <w:szCs w:val="20"/>
              </w:rPr>
              <w:t>Test Meta paid social campaigns geo-targeted to Germany, France</w:t>
            </w:r>
            <w:r w:rsidR="00311D79">
              <w:rPr>
                <w:sz w:val="20"/>
                <w:szCs w:val="20"/>
              </w:rPr>
              <w:t>,</w:t>
            </w:r>
            <w:r>
              <w:rPr>
                <w:sz w:val="20"/>
                <w:szCs w:val="20"/>
              </w:rPr>
              <w:t xml:space="preserve"> and </w:t>
            </w:r>
            <w:r w:rsidR="00311D79">
              <w:rPr>
                <w:sz w:val="20"/>
                <w:szCs w:val="20"/>
              </w:rPr>
              <w:t xml:space="preserve">the </w:t>
            </w:r>
            <w:r>
              <w:rPr>
                <w:sz w:val="20"/>
                <w:szCs w:val="20"/>
              </w:rPr>
              <w:t>Netherlands in Q2.</w:t>
            </w:r>
          </w:p>
          <w:p w14:paraId="6E6CAC01" w14:textId="77777777" w:rsidR="00E061AF" w:rsidRDefault="00000000">
            <w:pPr>
              <w:spacing w:before="40" w:after="40"/>
            </w:pPr>
            <w:r>
              <w:rPr>
                <w:sz w:val="20"/>
                <w:szCs w:val="20"/>
              </w:rPr>
              <w:t>Exclude EIRE from primary paid expansion — proximity advantage makes organic growth natural there.</w:t>
            </w:r>
          </w:p>
          <w:p w14:paraId="5A0FA14A" w14:textId="77777777" w:rsidR="00E061AF" w:rsidRDefault="00000000">
            <w:pPr>
              <w:spacing w:before="40" w:after="40"/>
            </w:pPr>
            <w:r>
              <w:rPr>
                <w:sz w:val="20"/>
                <w:szCs w:val="20"/>
              </w:rPr>
              <w:t>Success metric: Grow international revenue share from 18.08% to 22%+ within 12 months.</w:t>
            </w:r>
          </w:p>
          <w:p w14:paraId="24AB88B3" w14:textId="77777777" w:rsidR="00E061AF" w:rsidRDefault="00000000">
            <w:pPr>
              <w:spacing w:before="40" w:after="40"/>
            </w:pPr>
            <w:r>
              <w:rPr>
                <w:sz w:val="20"/>
                <w:szCs w:val="20"/>
              </w:rPr>
              <w:t>Timeline: Q1 planning. Q2 campaign launch. Quarterly revenue review per target market.</w:t>
            </w:r>
          </w:p>
        </w:tc>
      </w:tr>
    </w:tbl>
    <w:p w14:paraId="3D7B30C4" w14:textId="77777777" w:rsidR="00E061AF" w:rsidRDefault="00000000">
      <w:r>
        <w:br w:type="page"/>
      </w:r>
    </w:p>
    <w:p w14:paraId="3A0AB136" w14:textId="77777777" w:rsidR="00E061AF" w:rsidRDefault="00000000">
      <w:pPr>
        <w:pStyle w:val="Heading1"/>
      </w:pPr>
      <w:r>
        <w:lastRenderedPageBreak/>
        <w:t>6. Conclusion &amp; Next Steps</w:t>
      </w:r>
    </w:p>
    <w:p w14:paraId="473D2E92" w14:textId="77777777" w:rsidR="00E061AF" w:rsidRDefault="00E061AF">
      <w:pPr>
        <w:pBdr>
          <w:bottom w:val="single" w:sz="6" w:space="1" w:color="001F54"/>
        </w:pBdr>
        <w:spacing w:before="120" w:after="120"/>
      </w:pPr>
    </w:p>
    <w:p w14:paraId="11307B99" w14:textId="3CDC9517" w:rsidR="00E061AF" w:rsidRDefault="00000000">
      <w:pPr>
        <w:spacing w:before="60" w:after="60"/>
      </w:pPr>
      <w:r>
        <w:t xml:space="preserve">This analysis confirms a business with a strong, loyal core customer base — but with significant revenue being left </w:t>
      </w:r>
      <w:r w:rsidR="00311D79">
        <w:t>unrealized</w:t>
      </w:r>
      <w:r>
        <w:t xml:space="preserve"> through inaction on at-risk segments, under-preparation for peak season, and shallow international market penetration.</w:t>
      </w:r>
    </w:p>
    <w:p w14:paraId="0C0246EC" w14:textId="77777777" w:rsidR="00E061AF" w:rsidRDefault="00E061AF">
      <w:pPr>
        <w:spacing w:before="80"/>
      </w:pPr>
    </w:p>
    <w:p w14:paraId="4E6770E6" w14:textId="7566DABF" w:rsidR="00E061AF" w:rsidRDefault="00000000">
      <w:pPr>
        <w:spacing w:before="60" w:after="60"/>
      </w:pPr>
      <w:r>
        <w:t xml:space="preserve">The five recommendations form a coordinated customer value strategy. Champions are protected through a VIP program. At Risk customers receive urgent personal attention before permanent loss. Hibernating customers are reactivated through a cost-efficient tiered approach. Seasonal revenue is </w:t>
      </w:r>
      <w:r w:rsidR="00311D79">
        <w:t>maximized</w:t>
      </w:r>
      <w:r>
        <w:t xml:space="preserve"> through operational planning. International growth is focused on the three markets where existing data already demonstrates premium </w:t>
      </w:r>
      <w:r w:rsidR="00311D79">
        <w:t>behavior</w:t>
      </w:r>
      <w:r>
        <w:t>.</w:t>
      </w:r>
    </w:p>
    <w:p w14:paraId="716304FD" w14:textId="77777777" w:rsidR="00E061AF" w:rsidRDefault="00E061AF">
      <w:pPr>
        <w:spacing w:before="120"/>
      </w:pPr>
    </w:p>
    <w:p w14:paraId="7EC34B27" w14:textId="77777777" w:rsidR="00E061AF" w:rsidRDefault="00000000">
      <w:pPr>
        <w:pStyle w:val="Heading2"/>
      </w:pPr>
      <w:r>
        <w:t>6.1 Implementation Priority Order</w:t>
      </w:r>
    </w:p>
    <w:p w14:paraId="25271114" w14:textId="77777777" w:rsidR="00E061AF" w:rsidRDefault="00E061AF">
      <w:pPr>
        <w:spacing w:before="80"/>
      </w:pPr>
    </w:p>
    <w:p w14:paraId="66C6F41F" w14:textId="77777777" w:rsidR="00E061AF" w:rsidRDefault="00000000">
      <w:pPr>
        <w:pStyle w:val="ListParagraph"/>
        <w:numPr>
          <w:ilvl w:val="0"/>
          <w:numId w:val="3"/>
        </w:numPr>
        <w:spacing w:before="60" w:after="60"/>
      </w:pPr>
      <w:r>
        <w:t>At Risk Win-Back — within 14 days (highest urgency, second-highest value per customer at £1.5K avg)</w:t>
      </w:r>
    </w:p>
    <w:p w14:paraId="79902A84" w14:textId="5E4D7B45" w:rsidR="00E061AF" w:rsidRDefault="00000000">
      <w:pPr>
        <w:pStyle w:val="ListParagraph"/>
        <w:numPr>
          <w:ilvl w:val="0"/>
          <w:numId w:val="3"/>
        </w:numPr>
        <w:spacing w:before="60" w:after="60"/>
      </w:pPr>
      <w:r>
        <w:t>Champions VIP Program — design 30 days, soft launch 60 days, full rollout 90 days</w:t>
      </w:r>
    </w:p>
    <w:p w14:paraId="2ABC0151" w14:textId="77777777" w:rsidR="00E061AF" w:rsidRDefault="00000000">
      <w:pPr>
        <w:pStyle w:val="ListParagraph"/>
        <w:numPr>
          <w:ilvl w:val="0"/>
          <w:numId w:val="3"/>
        </w:numPr>
        <w:spacing w:before="60" w:after="60"/>
      </w:pPr>
      <w:r>
        <w:t>Hibernating Reactivation — Tier 1 within 30 days, full campaign by day 45</w:t>
      </w:r>
    </w:p>
    <w:p w14:paraId="098B418B" w14:textId="77777777" w:rsidR="00E061AF" w:rsidRDefault="00000000">
      <w:pPr>
        <w:pStyle w:val="ListParagraph"/>
        <w:numPr>
          <w:ilvl w:val="0"/>
          <w:numId w:val="3"/>
        </w:numPr>
        <w:spacing w:before="60" w:after="60"/>
      </w:pPr>
      <w:r>
        <w:t>International Expansion — Q1 planning, Q2 campaign launch</w:t>
      </w:r>
    </w:p>
    <w:p w14:paraId="3E5E1F0E" w14:textId="77777777" w:rsidR="00E061AF" w:rsidRDefault="00000000">
      <w:pPr>
        <w:pStyle w:val="ListParagraph"/>
        <w:numPr>
          <w:ilvl w:val="0"/>
          <w:numId w:val="3"/>
        </w:numPr>
        <w:spacing w:before="60" w:after="60"/>
      </w:pPr>
      <w:r>
        <w:t>November Investment Plan — annual cycle, supplier negotiations August, build-up September</w:t>
      </w:r>
    </w:p>
    <w:p w14:paraId="3BDA2059" w14:textId="77777777" w:rsidR="00E061AF" w:rsidRDefault="00E061AF">
      <w:pPr>
        <w:spacing w:before="120"/>
      </w:pPr>
    </w:p>
    <w:p w14:paraId="3A17BC04" w14:textId="77777777" w:rsidR="00E061AF" w:rsidRDefault="00000000">
      <w:pPr>
        <w:pStyle w:val="Heading2"/>
      </w:pPr>
      <w:r>
        <w:t>6.2 KPIs to Track Quarterly</w:t>
      </w:r>
    </w:p>
    <w:p w14:paraId="3B94BC72" w14:textId="77777777" w:rsidR="00E061AF" w:rsidRDefault="00000000">
      <w:pPr>
        <w:pStyle w:val="ListParagraph"/>
        <w:numPr>
          <w:ilvl w:val="0"/>
          <w:numId w:val="2"/>
        </w:numPr>
        <w:spacing w:before="50" w:after="50"/>
      </w:pPr>
      <w:r>
        <w:t>Champion customer retention rate — target 95%+</w:t>
      </w:r>
    </w:p>
    <w:p w14:paraId="540E36D5" w14:textId="77777777" w:rsidR="00E061AF" w:rsidRDefault="00000000">
      <w:pPr>
        <w:pStyle w:val="ListParagraph"/>
        <w:numPr>
          <w:ilvl w:val="0"/>
          <w:numId w:val="2"/>
        </w:numPr>
        <w:spacing w:before="50" w:after="50"/>
      </w:pPr>
      <w:r>
        <w:t>At Risk recovery rate — target 30%+ within 90 days (33 of 110 customers)</w:t>
      </w:r>
    </w:p>
    <w:p w14:paraId="405A65EA" w14:textId="77777777" w:rsidR="00E061AF" w:rsidRDefault="00000000">
      <w:pPr>
        <w:pStyle w:val="ListParagraph"/>
        <w:numPr>
          <w:ilvl w:val="0"/>
          <w:numId w:val="2"/>
        </w:numPr>
        <w:spacing w:before="50" w:after="50"/>
      </w:pPr>
      <w:r>
        <w:t>Hibernating reactivation rate — target 10%+ overall (106 of 1,057 customers)</w:t>
      </w:r>
    </w:p>
    <w:p w14:paraId="6704A85C" w14:textId="77777777" w:rsidR="00E061AF" w:rsidRDefault="00000000">
      <w:pPr>
        <w:pStyle w:val="ListParagraph"/>
        <w:numPr>
          <w:ilvl w:val="0"/>
          <w:numId w:val="2"/>
        </w:numPr>
        <w:spacing w:before="50" w:after="50"/>
      </w:pPr>
      <w:r>
        <w:t>Month-over-month revenue growth — target sustained 8%+ average</w:t>
      </w:r>
    </w:p>
    <w:p w14:paraId="38BBAFE8" w14:textId="77777777" w:rsidR="00E061AF" w:rsidRDefault="00000000">
      <w:pPr>
        <w:pStyle w:val="ListParagraph"/>
        <w:numPr>
          <w:ilvl w:val="0"/>
          <w:numId w:val="2"/>
        </w:numPr>
        <w:spacing w:before="50" w:after="50"/>
      </w:pPr>
      <w:r>
        <w:t>International revenue share — target 22%+ within 12 months (from 18.08%)</w:t>
      </w:r>
    </w:p>
    <w:p w14:paraId="135832FF" w14:textId="77777777" w:rsidR="00E061AF" w:rsidRDefault="00000000">
      <w:pPr>
        <w:pStyle w:val="ListParagraph"/>
        <w:numPr>
          <w:ilvl w:val="0"/>
          <w:numId w:val="2"/>
        </w:numPr>
        <w:spacing w:before="50" w:after="50"/>
      </w:pPr>
      <w:r>
        <w:t>Average order value — target £420+ sustained (from £397.72 baseline)</w:t>
      </w:r>
    </w:p>
    <w:p w14:paraId="39A920B3" w14:textId="77777777" w:rsidR="00E061AF" w:rsidRDefault="00000000">
      <w:pPr>
        <w:pStyle w:val="ListParagraph"/>
        <w:numPr>
          <w:ilvl w:val="0"/>
          <w:numId w:val="2"/>
        </w:numPr>
        <w:spacing w:before="50" w:after="50"/>
      </w:pPr>
      <w:r>
        <w:t>November 2012 revenue — target £1.2M+ (17% growth on £1.02M peak)</w:t>
      </w:r>
    </w:p>
    <w:p w14:paraId="2858587B" w14:textId="77777777" w:rsidR="00E061AF" w:rsidRDefault="00000000">
      <w:pPr>
        <w:pStyle w:val="ListParagraph"/>
        <w:numPr>
          <w:ilvl w:val="0"/>
          <w:numId w:val="2"/>
        </w:numPr>
        <w:spacing w:before="50" w:after="50"/>
      </w:pPr>
      <w:r>
        <w:t>Champions segment percentage — target 28%+ of customer base (from 26.33%)</w:t>
      </w:r>
    </w:p>
    <w:p w14:paraId="60473E46" w14:textId="77777777" w:rsidR="00E061AF" w:rsidRDefault="00E061AF">
      <w:pPr>
        <w:spacing w:before="120"/>
      </w:pPr>
    </w:p>
    <w:p w14:paraId="282CEA3C" w14:textId="77777777" w:rsidR="00E061AF" w:rsidRDefault="00000000">
      <w:pPr>
        <w:pStyle w:val="Heading2"/>
      </w:pPr>
      <w:r>
        <w:t>6.3 Methodology</w:t>
      </w:r>
    </w:p>
    <w:p w14:paraId="5E22BB5D" w14:textId="46BB8B8A" w:rsidR="00E061AF" w:rsidRDefault="00000000">
      <w:pPr>
        <w:spacing w:before="60" w:after="60"/>
      </w:pPr>
      <w:r>
        <w:t xml:space="preserve">All findings are based on the UCI Online Retail Dataset. Raw data contained 541,909 transactions. Data cleaning removed 147,915 records: cancelled orders (invoice prefix C), null customer IDs, negative quantities, and zero-price entries — resulting in 393,994 clean transactions across 4,303 unique customers. RFM scoring used quintile-based scoring. Cohort analysis tracked monthly retention from </w:t>
      </w:r>
      <w:r w:rsidR="00311D79">
        <w:t xml:space="preserve">the </w:t>
      </w:r>
      <w:r>
        <w:t xml:space="preserve">first purchase date. Market basket analysis used FP-Growth with </w:t>
      </w:r>
      <w:r w:rsidR="00311D79">
        <w:t xml:space="preserve">a </w:t>
      </w:r>
      <w:r>
        <w:t xml:space="preserve">minimum support </w:t>
      </w:r>
      <w:r w:rsidR="00311D79">
        <w:t xml:space="preserve">of </w:t>
      </w:r>
      <w:r>
        <w:t xml:space="preserve">0.01 and </w:t>
      </w:r>
      <w:r w:rsidR="00311D79">
        <w:t xml:space="preserve">a </w:t>
      </w:r>
      <w:r>
        <w:t xml:space="preserve">minimum confidence </w:t>
      </w:r>
      <w:r w:rsidR="00311D79">
        <w:t xml:space="preserve">of </w:t>
      </w:r>
      <w:r>
        <w:t xml:space="preserve">0.5. All data was loaded into a PostgreSQL </w:t>
      </w:r>
      <w:proofErr w:type="gramStart"/>
      <w:r>
        <w:t>15 star</w:t>
      </w:r>
      <w:proofErr w:type="gramEnd"/>
      <w:r>
        <w:t xml:space="preserve"> schema (6 tables) and </w:t>
      </w:r>
      <w:r w:rsidR="00311D79">
        <w:t>visualized</w:t>
      </w:r>
      <w:r>
        <w:t xml:space="preserve"> in a 4-page Power BI dashboard.</w:t>
      </w:r>
    </w:p>
    <w:p w14:paraId="757AC822" w14:textId="77777777" w:rsidR="00E061AF" w:rsidRDefault="00E061AF">
      <w:pPr>
        <w:spacing w:before="160"/>
      </w:pPr>
    </w:p>
    <w:p w14:paraId="025CA908" w14:textId="77777777" w:rsidR="00E061AF" w:rsidRDefault="00E061AF">
      <w:pPr>
        <w:pBdr>
          <w:bottom w:val="single" w:sz="6" w:space="1" w:color="001F54"/>
        </w:pBdr>
        <w:spacing w:before="120" w:after="120"/>
      </w:pPr>
    </w:p>
    <w:p w14:paraId="37CD41F1" w14:textId="77777777" w:rsidR="00E061AF" w:rsidRDefault="00000000">
      <w:pPr>
        <w:spacing w:before="100"/>
        <w:jc w:val="center"/>
      </w:pPr>
      <w:r>
        <w:rPr>
          <w:color w:val="717D7E"/>
          <w:sz w:val="17"/>
          <w:szCs w:val="17"/>
        </w:rPr>
        <w:t xml:space="preserve">E-Commerce CLV </w:t>
      </w:r>
      <w:proofErr w:type="gramStart"/>
      <w:r>
        <w:rPr>
          <w:color w:val="717D7E"/>
          <w:sz w:val="17"/>
          <w:szCs w:val="17"/>
        </w:rPr>
        <w:t>Optimization  |</w:t>
      </w:r>
      <w:proofErr w:type="gramEnd"/>
      <w:r>
        <w:rPr>
          <w:color w:val="717D7E"/>
          <w:sz w:val="17"/>
          <w:szCs w:val="17"/>
        </w:rPr>
        <w:t xml:space="preserve">  Business Recommendations Report</w:t>
      </w:r>
    </w:p>
    <w:p w14:paraId="58679092" w14:textId="77777777" w:rsidR="00E061AF" w:rsidRDefault="00000000">
      <w:pPr>
        <w:spacing w:before="40"/>
        <w:jc w:val="center"/>
      </w:pPr>
      <w:r>
        <w:rPr>
          <w:color w:val="717D7E"/>
          <w:sz w:val="17"/>
          <w:szCs w:val="17"/>
        </w:rPr>
        <w:t xml:space="preserve">UCI Online Retail </w:t>
      </w:r>
      <w:proofErr w:type="gramStart"/>
      <w:r>
        <w:rPr>
          <w:color w:val="717D7E"/>
          <w:sz w:val="17"/>
          <w:szCs w:val="17"/>
        </w:rPr>
        <w:t>Dataset  |</w:t>
      </w:r>
      <w:proofErr w:type="gramEnd"/>
      <w:r>
        <w:rPr>
          <w:color w:val="717D7E"/>
          <w:sz w:val="17"/>
          <w:szCs w:val="17"/>
        </w:rPr>
        <w:t xml:space="preserve">  Dec 2010 – Dec </w:t>
      </w:r>
      <w:proofErr w:type="gramStart"/>
      <w:r>
        <w:rPr>
          <w:color w:val="717D7E"/>
          <w:sz w:val="17"/>
          <w:szCs w:val="17"/>
        </w:rPr>
        <w:t>2011  |</w:t>
      </w:r>
      <w:proofErr w:type="gramEnd"/>
      <w:r>
        <w:rPr>
          <w:color w:val="717D7E"/>
          <w:sz w:val="17"/>
          <w:szCs w:val="17"/>
        </w:rPr>
        <w:t xml:space="preserve">  Data Analytics Portfolio Project</w:t>
      </w:r>
    </w:p>
    <w:sectPr w:rsidR="00E061AF">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453E28" w14:textId="77777777" w:rsidR="005A71B0" w:rsidRDefault="005A71B0">
      <w:r>
        <w:separator/>
      </w:r>
    </w:p>
  </w:endnote>
  <w:endnote w:type="continuationSeparator" w:id="0">
    <w:p w14:paraId="00EBDBF7" w14:textId="77777777" w:rsidR="005A71B0" w:rsidRDefault="005A71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CC1C0F" w14:textId="77777777" w:rsidR="00E061AF" w:rsidRDefault="00000000">
    <w:pPr>
      <w:pBdr>
        <w:top w:val="single" w:sz="4" w:space="1" w:color="001F54"/>
      </w:pBdr>
      <w:tabs>
        <w:tab w:val="right" w:pos="9026"/>
      </w:tabs>
      <w:spacing w:before="100"/>
    </w:pPr>
    <w:r>
      <w:rPr>
        <w:color w:val="717D7E"/>
        <w:sz w:val="16"/>
        <w:szCs w:val="16"/>
      </w:rPr>
      <w:t xml:space="preserve">UCI Online Retail </w:t>
    </w:r>
    <w:proofErr w:type="gramStart"/>
    <w:r>
      <w:rPr>
        <w:color w:val="717D7E"/>
        <w:sz w:val="16"/>
        <w:szCs w:val="16"/>
      </w:rPr>
      <w:t>Dataset  |</w:t>
    </w:r>
    <w:proofErr w:type="gramEnd"/>
    <w:r>
      <w:rPr>
        <w:color w:val="717D7E"/>
        <w:sz w:val="16"/>
        <w:szCs w:val="16"/>
      </w:rPr>
      <w:t xml:space="preserve">  December 2010 – December 2011</w:t>
    </w:r>
    <w:r>
      <w:rPr>
        <w:color w:val="717D7E"/>
        <w:sz w:val="16"/>
        <w:szCs w:val="16"/>
      </w:rPr>
      <w:tab/>
      <w:t xml:space="preserve">Page </w:t>
    </w:r>
    <w:r>
      <w:fldChar w:fldCharType="begin"/>
    </w:r>
    <w:r>
      <w:instrText>PAGE</w:instrText>
    </w:r>
    <w:r>
      <w:fldChar w:fldCharType="separate"/>
    </w:r>
    <w:r w:rsidR="00311D7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9753D6" w14:textId="77777777" w:rsidR="005A71B0" w:rsidRDefault="005A71B0">
      <w:r>
        <w:separator/>
      </w:r>
    </w:p>
  </w:footnote>
  <w:footnote w:type="continuationSeparator" w:id="0">
    <w:p w14:paraId="704B315A" w14:textId="77777777" w:rsidR="005A71B0" w:rsidRDefault="005A71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B86E5D" w14:textId="1ACBABF2" w:rsidR="00E061AF" w:rsidRDefault="00000000">
    <w:pPr>
      <w:pBdr>
        <w:bottom w:val="single" w:sz="4" w:space="1" w:color="001F54"/>
      </w:pBdr>
      <w:tabs>
        <w:tab w:val="right" w:pos="9026"/>
      </w:tabs>
      <w:spacing w:after="100"/>
    </w:pPr>
    <w:r>
      <w:rPr>
        <w:color w:val="717D7E"/>
        <w:sz w:val="17"/>
        <w:szCs w:val="17"/>
      </w:rPr>
      <w:t xml:space="preserve">E-Commerce CLV </w:t>
    </w:r>
    <w:proofErr w:type="gramStart"/>
    <w:r>
      <w:rPr>
        <w:color w:val="717D7E"/>
        <w:sz w:val="17"/>
        <w:szCs w:val="17"/>
      </w:rPr>
      <w:t>Optimization  |</w:t>
    </w:r>
    <w:proofErr w:type="gramEnd"/>
    <w:r>
      <w:rPr>
        <w:color w:val="717D7E"/>
        <w:sz w:val="17"/>
        <w:szCs w:val="17"/>
      </w:rPr>
      <w:t xml:space="preserve">  Business Recommendations Report</w:t>
    </w:r>
    <w:r>
      <w:rPr>
        <w:b/>
        <w:bCs/>
        <w:color w:val="C0186A"/>
        <w:sz w:val="17"/>
        <w:szCs w:val="17"/>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84102"/>
    <w:multiLevelType w:val="hybridMultilevel"/>
    <w:tmpl w:val="56382B34"/>
    <w:lvl w:ilvl="0" w:tplc="C3D42F32">
      <w:start w:val="1"/>
      <w:numFmt w:val="bullet"/>
      <w:lvlText w:val="●"/>
      <w:lvlJc w:val="left"/>
      <w:pPr>
        <w:ind w:left="720" w:hanging="360"/>
      </w:pPr>
    </w:lvl>
    <w:lvl w:ilvl="1" w:tplc="E44CC04A">
      <w:start w:val="1"/>
      <w:numFmt w:val="bullet"/>
      <w:lvlText w:val="○"/>
      <w:lvlJc w:val="left"/>
      <w:pPr>
        <w:ind w:left="1440" w:hanging="360"/>
      </w:pPr>
    </w:lvl>
    <w:lvl w:ilvl="2" w:tplc="8FE60244">
      <w:start w:val="1"/>
      <w:numFmt w:val="bullet"/>
      <w:lvlText w:val="■"/>
      <w:lvlJc w:val="left"/>
      <w:pPr>
        <w:ind w:left="2160" w:hanging="360"/>
      </w:pPr>
    </w:lvl>
    <w:lvl w:ilvl="3" w:tplc="4088F926">
      <w:start w:val="1"/>
      <w:numFmt w:val="bullet"/>
      <w:lvlText w:val="●"/>
      <w:lvlJc w:val="left"/>
      <w:pPr>
        <w:ind w:left="2880" w:hanging="360"/>
      </w:pPr>
    </w:lvl>
    <w:lvl w:ilvl="4" w:tplc="E9FCFC7C">
      <w:start w:val="1"/>
      <w:numFmt w:val="bullet"/>
      <w:lvlText w:val="○"/>
      <w:lvlJc w:val="left"/>
      <w:pPr>
        <w:ind w:left="3600" w:hanging="360"/>
      </w:pPr>
    </w:lvl>
    <w:lvl w:ilvl="5" w:tplc="E092F144">
      <w:start w:val="1"/>
      <w:numFmt w:val="bullet"/>
      <w:lvlText w:val="■"/>
      <w:lvlJc w:val="left"/>
      <w:pPr>
        <w:ind w:left="4320" w:hanging="360"/>
      </w:pPr>
    </w:lvl>
    <w:lvl w:ilvl="6" w:tplc="48D21EA6">
      <w:start w:val="1"/>
      <w:numFmt w:val="bullet"/>
      <w:lvlText w:val="●"/>
      <w:lvlJc w:val="left"/>
      <w:pPr>
        <w:ind w:left="5040" w:hanging="360"/>
      </w:pPr>
    </w:lvl>
    <w:lvl w:ilvl="7" w:tplc="0C429E64">
      <w:start w:val="1"/>
      <w:numFmt w:val="bullet"/>
      <w:lvlText w:val="●"/>
      <w:lvlJc w:val="left"/>
      <w:pPr>
        <w:ind w:left="5760" w:hanging="360"/>
      </w:pPr>
    </w:lvl>
    <w:lvl w:ilvl="8" w:tplc="FB1E3140">
      <w:start w:val="1"/>
      <w:numFmt w:val="bullet"/>
      <w:lvlText w:val="●"/>
      <w:lvlJc w:val="left"/>
      <w:pPr>
        <w:ind w:left="6480" w:hanging="360"/>
      </w:pPr>
    </w:lvl>
  </w:abstractNum>
  <w:abstractNum w:abstractNumId="1" w15:restartNumberingAfterBreak="0">
    <w:nsid w:val="18FB0840"/>
    <w:multiLevelType w:val="hybridMultilevel"/>
    <w:tmpl w:val="617066C0"/>
    <w:lvl w:ilvl="0" w:tplc="3C6E990C">
      <w:start w:val="1"/>
      <w:numFmt w:val="bullet"/>
      <w:lvlText w:val="•"/>
      <w:lvlJc w:val="left"/>
      <w:pPr>
        <w:ind w:left="720" w:hanging="360"/>
      </w:pPr>
    </w:lvl>
    <w:lvl w:ilvl="1" w:tplc="F09A0B66">
      <w:numFmt w:val="decimal"/>
      <w:lvlText w:val=""/>
      <w:lvlJc w:val="left"/>
    </w:lvl>
    <w:lvl w:ilvl="2" w:tplc="B6A8C062">
      <w:numFmt w:val="decimal"/>
      <w:lvlText w:val=""/>
      <w:lvlJc w:val="left"/>
    </w:lvl>
    <w:lvl w:ilvl="3" w:tplc="08CE3E2C">
      <w:numFmt w:val="decimal"/>
      <w:lvlText w:val=""/>
      <w:lvlJc w:val="left"/>
    </w:lvl>
    <w:lvl w:ilvl="4" w:tplc="ABE63C02">
      <w:numFmt w:val="decimal"/>
      <w:lvlText w:val=""/>
      <w:lvlJc w:val="left"/>
    </w:lvl>
    <w:lvl w:ilvl="5" w:tplc="9572BC24">
      <w:numFmt w:val="decimal"/>
      <w:lvlText w:val=""/>
      <w:lvlJc w:val="left"/>
    </w:lvl>
    <w:lvl w:ilvl="6" w:tplc="4AE8FB14">
      <w:numFmt w:val="decimal"/>
      <w:lvlText w:val=""/>
      <w:lvlJc w:val="left"/>
    </w:lvl>
    <w:lvl w:ilvl="7" w:tplc="B824DFEE">
      <w:numFmt w:val="decimal"/>
      <w:lvlText w:val=""/>
      <w:lvlJc w:val="left"/>
    </w:lvl>
    <w:lvl w:ilvl="8" w:tplc="5BECE03E">
      <w:numFmt w:val="decimal"/>
      <w:lvlText w:val=""/>
      <w:lvlJc w:val="left"/>
    </w:lvl>
  </w:abstractNum>
  <w:abstractNum w:abstractNumId="2" w15:restartNumberingAfterBreak="0">
    <w:nsid w:val="46E751BB"/>
    <w:multiLevelType w:val="hybridMultilevel"/>
    <w:tmpl w:val="91D40E32"/>
    <w:lvl w:ilvl="0" w:tplc="133C53C8">
      <w:start w:val="1"/>
      <w:numFmt w:val="decimal"/>
      <w:lvlText w:val="%1."/>
      <w:lvlJc w:val="left"/>
      <w:pPr>
        <w:ind w:left="720" w:hanging="360"/>
      </w:pPr>
    </w:lvl>
    <w:lvl w:ilvl="1" w:tplc="B87CE022">
      <w:numFmt w:val="decimal"/>
      <w:lvlText w:val=""/>
      <w:lvlJc w:val="left"/>
    </w:lvl>
    <w:lvl w:ilvl="2" w:tplc="151C20FC">
      <w:numFmt w:val="decimal"/>
      <w:lvlText w:val=""/>
      <w:lvlJc w:val="left"/>
    </w:lvl>
    <w:lvl w:ilvl="3" w:tplc="D346DAB2">
      <w:numFmt w:val="decimal"/>
      <w:lvlText w:val=""/>
      <w:lvlJc w:val="left"/>
    </w:lvl>
    <w:lvl w:ilvl="4" w:tplc="6E00847E">
      <w:numFmt w:val="decimal"/>
      <w:lvlText w:val=""/>
      <w:lvlJc w:val="left"/>
    </w:lvl>
    <w:lvl w:ilvl="5" w:tplc="79B0E982">
      <w:numFmt w:val="decimal"/>
      <w:lvlText w:val=""/>
      <w:lvlJc w:val="left"/>
    </w:lvl>
    <w:lvl w:ilvl="6" w:tplc="CB200D72">
      <w:numFmt w:val="decimal"/>
      <w:lvlText w:val=""/>
      <w:lvlJc w:val="left"/>
    </w:lvl>
    <w:lvl w:ilvl="7" w:tplc="3500B07E">
      <w:numFmt w:val="decimal"/>
      <w:lvlText w:val=""/>
      <w:lvlJc w:val="left"/>
    </w:lvl>
    <w:lvl w:ilvl="8" w:tplc="4E70AA3C">
      <w:numFmt w:val="decimal"/>
      <w:lvlText w:val=""/>
      <w:lvlJc w:val="left"/>
    </w:lvl>
  </w:abstractNum>
  <w:num w:numId="1" w16cid:durableId="1243221513">
    <w:abstractNumId w:val="0"/>
    <w:lvlOverride w:ilvl="0">
      <w:startOverride w:val="1"/>
    </w:lvlOverride>
  </w:num>
  <w:num w:numId="2" w16cid:durableId="1878853422">
    <w:abstractNumId w:val="1"/>
    <w:lvlOverride w:ilvl="0">
      <w:startOverride w:val="1"/>
    </w:lvlOverride>
  </w:num>
  <w:num w:numId="3" w16cid:durableId="80925322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61AF"/>
    <w:rsid w:val="001D67B1"/>
    <w:rsid w:val="00311D79"/>
    <w:rsid w:val="005A71B0"/>
    <w:rsid w:val="009F0C6A"/>
    <w:rsid w:val="00E061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D3CCC4"/>
  <w15:docId w15:val="{6A4FC095-803B-4292-86C2-E5A32F9267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C2833"/>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001F54"/>
      <w:sz w:val="38"/>
      <w:szCs w:val="38"/>
    </w:rPr>
  </w:style>
  <w:style w:type="paragraph" w:styleId="Heading2">
    <w:name w:val="heading 2"/>
    <w:uiPriority w:val="9"/>
    <w:unhideWhenUsed/>
    <w:qFormat/>
    <w:pPr>
      <w:spacing w:before="260" w:after="80"/>
      <w:outlineLvl w:val="1"/>
    </w:pPr>
    <w:rPr>
      <w:b/>
      <w:bCs/>
      <w:color w:val="001F54"/>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9F0C6A"/>
    <w:pPr>
      <w:tabs>
        <w:tab w:val="center" w:pos="4680"/>
        <w:tab w:val="right" w:pos="9360"/>
      </w:tabs>
    </w:pPr>
  </w:style>
  <w:style w:type="character" w:customStyle="1" w:styleId="HeaderChar">
    <w:name w:val="Header Char"/>
    <w:basedOn w:val="DefaultParagraphFont"/>
    <w:link w:val="Header"/>
    <w:uiPriority w:val="99"/>
    <w:rsid w:val="009F0C6A"/>
  </w:style>
  <w:style w:type="paragraph" w:styleId="Footer">
    <w:name w:val="footer"/>
    <w:basedOn w:val="Normal"/>
    <w:link w:val="FooterChar"/>
    <w:uiPriority w:val="99"/>
    <w:unhideWhenUsed/>
    <w:rsid w:val="009F0C6A"/>
    <w:pPr>
      <w:tabs>
        <w:tab w:val="center" w:pos="4680"/>
        <w:tab w:val="right" w:pos="9360"/>
      </w:tabs>
    </w:pPr>
  </w:style>
  <w:style w:type="character" w:customStyle="1" w:styleId="FooterChar">
    <w:name w:val="Footer Char"/>
    <w:basedOn w:val="DefaultParagraphFont"/>
    <w:link w:val="Footer"/>
    <w:uiPriority w:val="99"/>
    <w:rsid w:val="009F0C6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11</Pages>
  <Words>2548</Words>
  <Characters>14530</Characters>
  <Application>Microsoft Office Word</Application>
  <DocSecurity>0</DocSecurity>
  <Lines>121</Lines>
  <Paragraphs>34</Paragraphs>
  <ScaleCrop>false</ScaleCrop>
  <Company/>
  <LinksUpToDate>false</LinksUpToDate>
  <CharactersWithSpaces>17044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jiya yadav</cp:lastModifiedBy>
  <cp:revision>3</cp:revision>
  <dcterms:created xsi:type="dcterms:W3CDTF">2026-03-01T08:03:00Z</dcterms:created>
  <dcterms:modified xsi:type="dcterms:W3CDTF">2026-03-01T15:49:00Z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157090fa-ae9d-4e4b-aa0e-5239a07f5fed</vt:lpwstr>
  </property>
</Properties>
</file>