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60"/>
        </w:rPr>
        <w:t>AI 信息小屋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52"/>
        </w:rPr>
        <w:t>项目答辩说明书</w:t>
      </w:r>
    </w:p>
    <w:p>
      <w:pPr>
        <w:pStyle w:val="DocumentSubtitle"/>
        <w:jc w:val="center"/>
      </w:pPr>
      <w:r>
        <w:rPr>
          <w:rFonts w:ascii="Microsoft YaHei" w:hAnsi="Microsoft YaHei" w:eastAsia="Microsoft YaHei"/>
          <w:b w:val="0"/>
          <w:i w:val="0"/>
          <w:color w:val="4B5563"/>
          <w:sz w:val="26"/>
        </w:rPr>
        <w:t>从资讯采集、筛选、研究到内容创作与视频解析的本地一体化 Agent 系统</w:t>
      </w:r>
    </w:p>
    <w:p>
      <w:pPr>
        <w:spacing w:after="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>项目名称</w:t>
            </w:r>
          </w:p>
        </w:tc>
        <w:tc>
          <w:tcPr>
            <w:tcW w:type="dxa" w:w="56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AI 信息小屋</w:t>
            </w:r>
          </w:p>
        </w:tc>
      </w:tr>
      <w:tr>
        <w:tc>
          <w:tcPr>
            <w:tcW w:type="dxa" w:w="1984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>项目形态</w:t>
            </w:r>
          </w:p>
        </w:tc>
        <w:tc>
          <w:tcPr>
            <w:tcW w:type="dxa" w:w="56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本地优先的 AI 资讯与内容创作工作台</w:t>
            </w:r>
          </w:p>
        </w:tc>
      </w:tr>
      <w:tr>
        <w:tc>
          <w:tcPr>
            <w:tcW w:type="dxa" w:w="1984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>技术路线</w:t>
            </w:r>
          </w:p>
        </w:tc>
        <w:tc>
          <w:tcPr>
            <w:tcW w:type="dxa" w:w="56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FastAPI + React + SQLite + LangGraph + DeepSeek</w:t>
            </w:r>
          </w:p>
        </w:tc>
      </w:tr>
      <w:tr>
        <w:tc>
          <w:tcPr>
            <w:tcW w:type="dxa" w:w="1984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>文档版本</w:t>
            </w:r>
          </w:p>
        </w:tc>
        <w:tc>
          <w:tcPr>
            <w:tcW w:type="dxa" w:w="56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答辩版  2026 年 10 月 29 日</w:t>
            </w:r>
          </w:p>
        </w:tc>
      </w:tr>
    </w:tbl>
    <w:p>
      <w:pPr>
        <w:spacing w:after="560"/>
      </w:pP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4B5563"/>
          <w:sz w:val="19"/>
        </w:rPr>
        <w:t>文档目的：帮助答辩者用自然语言讲清项目价值、工程规模、架构取舍、模块实现和真实边界。</w:t>
      </w:r>
    </w:p>
    <w:p>
      <w:r>
        <w:br w:type="page"/>
      </w:r>
    </w:p>
    <w:p>
      <w:pPr>
        <w:pStyle w:val="Heading1"/>
      </w:pPr>
      <w:r>
        <w:t>答辩先说结论</w:t>
      </w:r>
    </w:p>
    <w:p>
      <w:r>
        <w:rPr>
          <w:rFonts w:ascii="Microsoft YaHei" w:hAnsi="Microsoft YaHei" w:eastAsia="Microsoft YaHei"/>
          <w:b w:val="0"/>
          <w:i w:val="0"/>
        </w:rPr>
        <w:t>AI 信息小屋不是单一的新闻列表，也不是只会回答问题的聊天机器人。它是一套面向 AI 资讯处理与公众号创作的本地一体化系统：前半段负责从多信源采集、去重、分类、评分、精选和生成日报；中间由真实的资讯研究 Agent 根据用户需求调用检索、补充来源和证据包工具；后半段把可靠信息转成选题、写作项目、质量审查、公众号导出与视频文案工作流。</w:t>
      </w:r>
    </w:p>
    <w:p>
      <w:r>
        <w:rPr>
          <w:rFonts w:ascii="Microsoft YaHei" w:hAnsi="Microsoft YaHei" w:eastAsia="Microsoft YaHei"/>
          <w:b w:val="0"/>
          <w:i w:val="0"/>
        </w:rPr>
        <w:t>项目的核心价值，是把“看资讯”和“做内容”连成一条可追踪的生产链。确定性的事情，例如去重、阈值、数量上限、时间窗口和发布门槛，由程序规则负责；需要理解语义、筛选表达和组织文字的事情，再交给大模型。这种分工降低了幻觉风险，也让每一步更容易测试和解释。</w:t>
      </w:r>
    </w:p>
    <w:p>
      <w:pPr>
        <w:pStyle w:val="Heading2"/>
      </w:pPr>
      <w:r>
        <w:t>九十秒开场介绍</w:t>
      </w:r>
    </w:p>
    <w:p>
      <w:r>
        <w:rPr>
          <w:rFonts w:ascii="Microsoft YaHei" w:hAnsi="Microsoft YaHei" w:eastAsia="Microsoft YaHei"/>
          <w:b w:val="0"/>
          <w:i w:val="0"/>
        </w:rPr>
        <w:t>各位老师好，我的项目叫 AI 信息小屋。它面向两类使用者：一类是希望高效获取 AI 资讯的普通读者，另一类是需要稳定选题、核验信源并完成公众号内容生产的创作者。系统从多个国内外资讯源定时采集内容，经过指纹去重、相关性过滤、分类摘要和四维评分，形成精选、热点榜、日报和主题视图；用户还可以进入“灵犀探讯”，用自然语言提出研究需求，由 LangGraph Agent 自主选择检索、补充来源和构建证据包等工具。确认选题后，内容会进入创作工作台，经过证据约束、结构生成、质量检查和人工确认，最终导出适合公众号的稿件。项目还提供本地视频字幕提取、有效原句筛选和基于稿件的问答。整个系统采用 FastAPI、React、SQLite、LangGraph 和 DeepSeek，代码强调本地优先、可追踪、可测试和模块可拆卸。</w:t>
      </w:r>
    </w:p>
    <w:p>
      <w:pPr>
        <w:pStyle w:val="Heading2"/>
      </w:pPr>
      <w:r>
        <w:t>答辩主线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多源采集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规则筛选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Agent 研究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内容创作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人工确认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</w:rPr>
        <w:t>后续所有模块都围绕这条主线展开。答辩时不必按页面逐项背诵，而要不断回到三个关键词：多信源、可验证、可落地。</w:t>
      </w:r>
    </w:p>
    <w:p>
      <w:pPr>
        <w:pStyle w:val="Heading1"/>
      </w:pPr>
      <w:r>
        <w:t>一 项目整体介绍</w:t>
      </w:r>
    </w:p>
    <w:p>
      <w:pPr>
        <w:pStyle w:val="Heading2"/>
      </w:pPr>
      <w:r>
        <w:t>项目定位</w:t>
      </w:r>
    </w:p>
    <w:p>
      <w:r>
        <w:rPr>
          <w:rFonts w:ascii="Microsoft YaHei" w:hAnsi="Microsoft YaHei" w:eastAsia="Microsoft YaHei"/>
          <w:b w:val="0"/>
          <w:i w:val="0"/>
        </w:rPr>
        <w:t>AI 信息小屋是一套运行在本机的 AI 资讯采集、研究和内容创作系统。它把分散在官网、媒体、社区和聚合源中的信息转成结构化数据，再通过规则与模型协作，输出可阅读的资讯页面、可核验的研究结论和可继续编辑的创作项目。</w:t>
      </w:r>
    </w:p>
    <w:p>
      <w:r>
        <w:rPr>
          <w:rFonts w:ascii="Microsoft YaHei" w:hAnsi="Microsoft YaHei" w:eastAsia="Microsoft YaHei"/>
          <w:b w:val="0"/>
          <w:i w:val="0"/>
        </w:rPr>
        <w:t>从产品角度看，它不是简单地把若干 API 拼在一起，而是维护了一条完整的数据生命周期：来源被调度，文章被标准化，重复内容被合并，评分与精选决策被持久化，日报形成版本，研究过程留下工具调用与证据状态，创作过程保存项目、证据、简报、草稿和质检结果。</w:t>
      </w:r>
    </w:p>
    <w:p>
      <w:pPr>
        <w:pStyle w:val="Heading2"/>
      </w:pPr>
      <w:r>
        <w:t>目标用户与场景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用户</w:t>
            </w:r>
          </w:p>
        </w:tc>
        <w:tc>
          <w:tcPr>
            <w:tcW w:type="dxa" w:w="3402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典型问题</w:t>
            </w:r>
          </w:p>
        </w:tc>
        <w:tc>
          <w:tcPr>
            <w:tcW w:type="dxa" w:w="4535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系统提供的能力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AI 资讯读者</w:t>
            </w:r>
          </w:p>
        </w:tc>
        <w:tc>
          <w:tcPr>
            <w:tcW w:type="dxa" w:w="340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信息太多、真假难辨、难以持续跟踪</w:t>
            </w:r>
          </w:p>
        </w:tc>
        <w:tc>
          <w:tcPr>
            <w:tcW w:type="dxa" w:w="453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精选、全部动态、热点榜、日报、主题聚合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研究型用户</w:t>
            </w:r>
          </w:p>
        </w:tc>
        <w:tc>
          <w:tcPr>
            <w:tcW w:type="dxa" w:w="340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需要围绕一个主题快速找到相关信息与多来源证据</w:t>
            </w:r>
          </w:p>
        </w:tc>
        <w:tc>
          <w:tcPr>
            <w:tcW w:type="dxa" w:w="453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灵犀探讯 Agent、来源补充、证据包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公众号创作者</w:t>
            </w:r>
          </w:p>
        </w:tc>
        <w:tc>
          <w:tcPr>
            <w:tcW w:type="dxa" w:w="340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选题、资料核验、写作和发布准备流程割裂</w:t>
            </w:r>
          </w:p>
        </w:tc>
        <w:tc>
          <w:tcPr>
            <w:tcW w:type="dxa" w:w="453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创作工作台、质量门禁、公众号 HTML 导出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视频内容整理者</w:t>
            </w:r>
          </w:p>
        </w:tc>
        <w:tc>
          <w:tcPr>
            <w:tcW w:type="dxa" w:w="340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上传视频后需要提取字幕、去除无效话术并继续问答</w:t>
            </w:r>
          </w:p>
        </w:tc>
        <w:tc>
          <w:tcPr>
            <w:tcW w:type="dxa" w:w="453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本地视频解析、有效原句、灵犀策划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项目维护者</w:t>
            </w:r>
          </w:p>
        </w:tc>
        <w:tc>
          <w:tcPr>
            <w:tcW w:type="dxa" w:w="340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需要知道规则是否可靠、模型是否跑偏</w:t>
            </w:r>
          </w:p>
        </w:tc>
        <w:tc>
          <w:tcPr>
            <w:tcW w:type="dxa" w:w="453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人工标注、双人复核、确定性回放与指标</w:t>
            </w:r>
          </w:p>
        </w:tc>
      </w:tr>
    </w:tbl>
    <w:p>
      <w:pPr>
        <w:spacing w:after="0"/>
      </w:pPr>
    </w:p>
    <w:p>
      <w:pPr>
        <w:pStyle w:val="Heading2"/>
      </w:pPr>
      <w:r>
        <w:t>项目创新点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规则与模型分工：确定性选择由代码控制，大模型只处理语义判断与文本组织，避免把关键业务门槛交给不可预测的模型。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资讯到创作闭环：同一条资讯可以从采集、精选、研究、证据包一路进入创作项目，而不是在不同软件之间反复复制。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可验证研究：Agent 不只返回答案，还检查独立发布者、第一方来源、冲突和核验状态；研究结论有证据边界。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本地优先：默认 SQLite、本地文件和浏览器存储，适合个人项目演示、离线管理与可控部署。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可拆卸扩展：AIHOT 和视频转写服务以独立适配器或独立服务接入，后续可以单独关闭或移除。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评测闭环：人工标注不是展示页，而是包含抽样、首轮、盲审、仲裁和回放指标的完整评测工作流。</w:t>
      </w:r>
    </w:p>
    <w:p>
      <w:pPr>
        <w:pStyle w:val="Heading1"/>
      </w:pPr>
      <w:r>
        <w:t>二 代码规模与工程构成</w:t>
      </w:r>
    </w:p>
    <w:p>
      <w:pPr>
        <w:pStyle w:val="Heading2"/>
      </w:pPr>
      <w:r>
        <w:t>当前代码量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28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组成</w:t>
            </w:r>
          </w:p>
        </w:tc>
        <w:tc>
          <w:tcPr>
            <w:tcW w:type="dxa" w:w="907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文件数</w:t>
            </w:r>
          </w:p>
        </w:tc>
        <w:tc>
          <w:tcPr>
            <w:tcW w:type="dxa" w:w="1247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物理行</w:t>
            </w:r>
          </w:p>
        </w:tc>
        <w:tc>
          <w:tcPr>
            <w:tcW w:type="dxa" w:w="1361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有效非空行</w:t>
            </w:r>
          </w:p>
        </w:tc>
        <w:tc>
          <w:tcPr>
            <w:tcW w:type="dxa" w:w="3969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后端生产代码</w:t>
            </w:r>
          </w:p>
        </w:tc>
        <w:tc>
          <w:tcPr>
            <w:tcW w:type="dxa" w:w="90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108</w:t>
            </w:r>
          </w:p>
        </w:tc>
        <w:tc>
          <w:tcPr>
            <w:tcW w:type="dxa" w:w="124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28,056</w:t>
            </w:r>
          </w:p>
        </w:tc>
        <w:tc>
          <w:tcPr>
            <w:tcW w:type="dxa" w:w="136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25,006</w:t>
            </w:r>
          </w:p>
        </w:tc>
        <w:tc>
          <w:tcPr>
            <w:tcW w:type="dxa" w:w="39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FastAPI、领域服务、适配器、Agent、视频与 API</w:t>
            </w:r>
          </w:p>
        </w:tc>
      </w:tr>
      <w:tr>
        <w:trPr>
          <w:cantSplit/>
        </w:trPr>
        <w:tc>
          <w:tcPr>
            <w:tcW w:type="dxa" w:w="192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当前 Web 前端</w:t>
            </w:r>
          </w:p>
        </w:tc>
        <w:tc>
          <w:tcPr>
            <w:tcW w:type="dxa" w:w="90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44</w:t>
            </w:r>
          </w:p>
        </w:tc>
        <w:tc>
          <w:tcPr>
            <w:tcW w:type="dxa" w:w="124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12,913</w:t>
            </w:r>
          </w:p>
        </w:tc>
        <w:tc>
          <w:tcPr>
            <w:tcW w:type="dxa" w:w="136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11,621</w:t>
            </w:r>
          </w:p>
        </w:tc>
        <w:tc>
          <w:tcPr>
            <w:tcW w:type="dxa" w:w="3969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React、TypeScript、页面、组件与样式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启动脚本</w:t>
            </w:r>
          </w:p>
        </w:tc>
        <w:tc>
          <w:tcPr>
            <w:tcW w:type="dxa" w:w="90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124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157</w:t>
            </w:r>
          </w:p>
        </w:tc>
        <w:tc>
          <w:tcPr>
            <w:tcW w:type="dxa" w:w="136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137</w:t>
            </w:r>
          </w:p>
        </w:tc>
        <w:tc>
          <w:tcPr>
            <w:tcW w:type="dxa" w:w="39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Windows 启动与服务编排</w:t>
            </w:r>
          </w:p>
        </w:tc>
      </w:tr>
      <w:tr>
        <w:trPr>
          <w:cantSplit/>
        </w:trPr>
        <w:tc>
          <w:tcPr>
            <w:tcW w:type="dxa" w:w="192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视频转写服务配置</w:t>
            </w:r>
          </w:p>
        </w:tc>
        <w:tc>
          <w:tcPr>
            <w:tcW w:type="dxa" w:w="90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124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15</w:t>
            </w:r>
          </w:p>
        </w:tc>
        <w:tc>
          <w:tcPr>
            <w:tcW w:type="dxa" w:w="136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14</w:t>
            </w:r>
          </w:p>
        </w:tc>
        <w:tc>
          <w:tcPr>
            <w:tcW w:type="dxa" w:w="3969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独立容器服务配置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主产品合计</w:t>
            </w:r>
          </w:p>
        </w:tc>
        <w:tc>
          <w:tcPr>
            <w:tcW w:type="dxa" w:w="90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156</w:t>
            </w:r>
          </w:p>
        </w:tc>
        <w:tc>
          <w:tcPr>
            <w:tcW w:type="dxa" w:w="124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41,141</w:t>
            </w:r>
          </w:p>
        </w:tc>
        <w:tc>
          <w:tcPr>
            <w:tcW w:type="dxa" w:w="136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36,778</w:t>
            </w:r>
          </w:p>
        </w:tc>
        <w:tc>
          <w:tcPr>
            <w:tcW w:type="dxa" w:w="39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不含测试</w:t>
            </w:r>
          </w:p>
        </w:tc>
      </w:tr>
      <w:tr>
        <w:trPr>
          <w:cantSplit/>
        </w:trPr>
        <w:tc>
          <w:tcPr>
            <w:tcW w:type="dxa" w:w="192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自动化测试</w:t>
            </w:r>
          </w:p>
        </w:tc>
        <w:tc>
          <w:tcPr>
            <w:tcW w:type="dxa" w:w="90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59</w:t>
            </w:r>
          </w:p>
        </w:tc>
        <w:tc>
          <w:tcPr>
            <w:tcW w:type="dxa" w:w="124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12,286</w:t>
            </w:r>
          </w:p>
        </w:tc>
        <w:tc>
          <w:tcPr>
            <w:tcW w:type="dxa" w:w="136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10,445</w:t>
            </w:r>
          </w:p>
        </w:tc>
        <w:tc>
          <w:tcPr>
            <w:tcW w:type="dxa" w:w="3969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单元、集成、契约和前端测试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含测试总计</w:t>
            </w:r>
          </w:p>
        </w:tc>
        <w:tc>
          <w:tcPr>
            <w:tcW w:type="dxa" w:w="90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215</w:t>
            </w:r>
          </w:p>
        </w:tc>
        <w:tc>
          <w:tcPr>
            <w:tcW w:type="dxa" w:w="124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53,427</w:t>
            </w:r>
          </w:p>
        </w:tc>
        <w:tc>
          <w:tcPr>
            <w:tcW w:type="dxa" w:w="136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47,223</w:t>
            </w:r>
          </w:p>
        </w:tc>
        <w:tc>
          <w:tcPr>
            <w:tcW w:type="dxa" w:w="3969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答辩建议使用这一完整工程口径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</w:rPr>
        <w:t>统计日期为 2026 年 10 月 29 日。口径排除了 .venv、node_modules、dist、web-dist、缓存目录、运行数据、媒体文件、Git 元数据和自动生成的 API 类型文件，也没有把已经不再使用的旧版前端重复计入。物理行包含空行，非空行更接近实际代码体量。</w:t>
      </w:r>
    </w:p>
    <w:p>
      <w:pPr>
        <w:pStyle w:val="Heading2"/>
      </w:pPr>
      <w:r>
        <w:t>如何解释代码量</w:t>
      </w:r>
    </w:p>
    <w:p>
      <w:r>
        <w:rPr>
          <w:rFonts w:ascii="Microsoft YaHei" w:hAnsi="Microsoft YaHei" w:eastAsia="Microsoft YaHei"/>
          <w:b w:val="0"/>
          <w:i w:val="0"/>
        </w:rPr>
        <w:t>答辩时不要只说“项目有五万多行”，而要说明这些代码分别解决什么问题。约三万六千八百行是实际运行的产品代码，约一万零四百行是自动化测试。这个比例说明项目不只是做出了界面，还为采集、评分、Agent 工具、API 契约、创作流程和页面交互建立了可重复验证的测试。</w:t>
      </w:r>
    </w:p>
    <w:p>
      <w:r>
        <w:rPr>
          <w:rFonts w:ascii="Microsoft YaHei" w:hAnsi="Microsoft YaHei" w:eastAsia="Microsoft YaHei"/>
          <w:b w:val="0"/>
          <w:i w:val="0"/>
        </w:rPr>
        <w:t>代码量不是质量的直接证明，但它能够帮助老师理解工程范围：本项目同时覆盖后端业务、前端交互、数据持久化、模型编排、任务调度、视频处理和评测，而不是一个单页 Demo。</w:t>
      </w:r>
    </w:p>
    <w:p>
      <w:pPr>
        <w:pStyle w:val="Heading2"/>
      </w:pPr>
      <w:r>
        <w:t>目录职责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目录</w:t>
            </w:r>
          </w:p>
        </w:tc>
        <w:tc>
          <w:tcPr>
            <w:tcW w:type="dxa" w:w="6236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backend/src/wechat_agent</w:t>
            </w:r>
          </w:p>
        </w:tc>
        <w:tc>
          <w:tcPr>
            <w:tcW w:type="dxa" w:w="623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后端主包，包含领域模型、端口、适配器、服务、API、Agent 与视频任务</w:t>
            </w:r>
          </w:p>
        </w:tc>
      </w:tr>
      <w:tr>
        <w:trPr>
          <w:cantSplit/>
        </w:trPr>
        <w:tc>
          <w:tcPr>
            <w:tcW w:type="dxa" w:w="340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backend/src/wechat_agent/web/src</w:t>
            </w:r>
          </w:p>
        </w:tc>
        <w:tc>
          <w:tcPr>
            <w:tcW w:type="dxa" w:w="623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当前 React 前端源码，由 Vite 构建后交给 FastAPI 静态托管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backend/tests</w:t>
            </w:r>
          </w:p>
        </w:tc>
        <w:tc>
          <w:tcPr>
            <w:tcW w:type="dxa" w:w="623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后端单元、集成、API 契约、调度与 Agent 测试</w:t>
            </w:r>
          </w:p>
        </w:tc>
      </w:tr>
      <w:tr>
        <w:trPr>
          <w:cantSplit/>
        </w:trPr>
        <w:tc>
          <w:tcPr>
            <w:tcW w:type="dxa" w:w="340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docs</w:t>
            </w:r>
          </w:p>
        </w:tc>
        <w:tc>
          <w:tcPr>
            <w:tcW w:type="dxa" w:w="623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架构、模块、运行逻辑、术语和答辩资料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scripts</w:t>
            </w:r>
          </w:p>
        </w:tc>
        <w:tc>
          <w:tcPr>
            <w:tcW w:type="dxa" w:w="623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开发、启动、构建与辅助脚本</w:t>
            </w:r>
          </w:p>
        </w:tc>
      </w:tr>
      <w:tr>
        <w:trPr>
          <w:cantSplit/>
        </w:trPr>
        <w:tc>
          <w:tcPr>
            <w:tcW w:type="dxa" w:w="340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docker-compose.video.yml</w:t>
            </w:r>
          </w:p>
        </w:tc>
        <w:tc>
          <w:tcPr>
            <w:tcW w:type="dxa" w:w="623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可选的视频语音转写服务，和主应用解耦</w:t>
            </w:r>
          </w:p>
        </w:tc>
      </w:tr>
    </w:tbl>
    <w:p>
      <w:pPr>
        <w:spacing w:after="0"/>
      </w:pPr>
    </w:p>
    <w:p>
      <w:pPr>
        <w:pStyle w:val="Heading1"/>
      </w:pPr>
      <w:r>
        <w:t>三 技术架构与底层设计</w:t>
      </w:r>
    </w:p>
    <w:p>
      <w:pPr>
        <w:pStyle w:val="Heading2"/>
      </w:pPr>
      <w:r>
        <w:t>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层次</w:t>
            </w:r>
          </w:p>
        </w:tc>
        <w:tc>
          <w:tcPr>
            <w:tcW w:type="dxa" w:w="2948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技术</w:t>
            </w:r>
          </w:p>
        </w:tc>
        <w:tc>
          <w:tcPr>
            <w:tcW w:type="dxa" w:w="5272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前端</w:t>
            </w:r>
          </w:p>
        </w:tc>
        <w:tc>
          <w:tcPr>
            <w:tcW w:type="dxa" w:w="294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React + TypeScript + Vite</w:t>
            </w:r>
          </w:p>
        </w:tc>
        <w:tc>
          <w:tcPr>
            <w:tcW w:type="dxa" w:w="527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页面路由、状态管理、数据展示、主题与本地偏好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API</w:t>
            </w:r>
          </w:p>
        </w:tc>
        <w:tc>
          <w:tcPr>
            <w:tcW w:type="dxa" w:w="294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FastAPI + Pydantic v2</w:t>
            </w:r>
          </w:p>
        </w:tc>
        <w:tc>
          <w:tcPr>
            <w:tcW w:type="dxa" w:w="527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REST 接口、输入校验、统一错误与 OpenAPI 契约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业务</w:t>
            </w:r>
          </w:p>
        </w:tc>
        <w:tc>
          <w:tcPr>
            <w:tcW w:type="dxa" w:w="294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Python 服务层</w:t>
            </w:r>
          </w:p>
        </w:tc>
        <w:tc>
          <w:tcPr>
            <w:tcW w:type="dxa" w:w="527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采集、分发、证据、创作、视频、评测等业务编排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Agent</w:t>
            </w:r>
          </w:p>
        </w:tc>
        <w:tc>
          <w:tcPr>
            <w:tcW w:type="dxa" w:w="294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LangGraph StateGraph + DeepSeek</w:t>
            </w:r>
          </w:p>
        </w:tc>
        <w:tc>
          <w:tcPr>
            <w:tcW w:type="dxa" w:w="527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决策、工具调用、观察结果并继续执行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存储</w:t>
            </w:r>
          </w:p>
        </w:tc>
        <w:tc>
          <w:tcPr>
            <w:tcW w:type="dxa" w:w="294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SQLite + SQLAlchemy Core</w:t>
            </w:r>
          </w:p>
        </w:tc>
        <w:tc>
          <w:tcPr>
            <w:tcW w:type="dxa" w:w="527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默认持久化主路径；Mongo 作为部分兼容适配器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调度</w:t>
            </w:r>
          </w:p>
        </w:tc>
        <w:tc>
          <w:tcPr>
            <w:tcW w:type="dxa" w:w="294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APScheduler</w:t>
            </w:r>
          </w:p>
        </w:tc>
        <w:tc>
          <w:tcPr>
            <w:tcW w:type="dxa" w:w="527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采集轮询、日报生成和后台任务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网络</w:t>
            </w:r>
          </w:p>
        </w:tc>
        <w:tc>
          <w:tcPr>
            <w:tcW w:type="dxa" w:w="294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httpx</w:t>
            </w:r>
          </w:p>
        </w:tc>
        <w:tc>
          <w:tcPr>
            <w:tcW w:type="dxa" w:w="527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异步/同步请求、超时和可测试的外部访问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视频</w:t>
            </w:r>
          </w:p>
        </w:tc>
        <w:tc>
          <w:tcPr>
            <w:tcW w:type="dxa" w:w="294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RapidOCR + 可选 Speaches/faster-whisper</w:t>
            </w:r>
          </w:p>
        </w:tc>
        <w:tc>
          <w:tcPr>
            <w:tcW w:type="dxa" w:w="527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画面字幕 OCR 与语音转写双路径</w:t>
            </w:r>
          </w:p>
        </w:tc>
      </w:tr>
    </w:tbl>
    <w:p>
      <w:pPr>
        <w:spacing w:after="0"/>
      </w:pPr>
    </w:p>
    <w:p>
      <w:pPr>
        <w:pStyle w:val="Heading2"/>
      </w:pPr>
      <w:r>
        <w:t>分层与依赖方向</w:t>
      </w:r>
    </w:p>
    <w:p>
      <w:r>
        <w:rPr>
          <w:rFonts w:ascii="Microsoft YaHei" w:hAnsi="Microsoft YaHei" w:eastAsia="Microsoft YaHei"/>
          <w:b w:val="0"/>
          <w:i w:val="0"/>
        </w:rPr>
        <w:t>后端采用接近六边形架构的组织方式。最内层是领域对象和端口协议，只描述“系统需要什么能力”；外层适配器负责 SQLite、采集器、模型、视频工具等具体实现；服务层负责把这些能力编排成业务流程；main 入口负责依赖注入。这样做的好处是，测试可以用内存实现替代数据库，AIHOT 或视频服务也可以被替换，而不需要改写核心业务。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前端页面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FastAPI 路由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应用服务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端口协议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外部适配器</w:t>
            </w:r>
          </w:p>
        </w:tc>
      </w:tr>
    </w:tbl>
    <w:p>
      <w:pPr>
        <w:spacing w:after="0"/>
      </w:pPr>
    </w:p>
    <w:p>
      <w:pPr>
        <w:pStyle w:val="Heading2"/>
      </w:pPr>
      <w:r>
        <w:t>系统启动过程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读取数据库、模型、Agent、采集源和视频服务等配置；敏感密钥通过环境配置进入运行时。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创建存储适配器并执行数据库迁移；关键依赖失败时直接中止，避免带病运行。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装配采集、分发、日报、创作、评测、Agent 与视频服务。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启动采集调度器；每分钟检查到期信源，并按租约防止重复执行。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按 Asia/Shanghai 时区安排每日 08:00 的日报任务。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注册 API 路由、统一 Problem JSON 错误、中间件、请求 ID、缓存与 Server-Timing。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7. </w:t>
      </w:r>
      <w:r>
        <w:rPr>
          <w:rFonts w:ascii="Microsoft YaHei" w:hAnsi="Microsoft YaHei" w:eastAsia="Microsoft YaHei"/>
          <w:b w:val="0"/>
          <w:i w:val="0"/>
        </w:rPr>
        <w:t>挂载构建后的前端资源，浏览器通过同一端口访问完整应用。</w:t>
      </w:r>
    </w:p>
    <w:p>
      <w:pPr>
        <w:pStyle w:val="Heading2"/>
      </w:pPr>
      <w:r>
        <w:t>核心数据链路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来源调度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标准化去重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分类评分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精选与日报</w:t>
            </w:r>
          </w:p>
        </w:tc>
        <w:tc>
          <w:tcPr>
            <w:tcW w:type="dxa" w:w="10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B5563"/>
                <w:sz w:val="22"/>
              </w:rPr>
              <w:t>→</w:t>
            </w:r>
          </w:p>
        </w:tc>
        <w:tc>
          <w:tcPr>
            <w:tcW w:type="dxa" w:w="1096"/>
            <w:shd w:fill="EAF2F8"/>
            <w:tcBorders>
              <w:top w:val="single" w:sz="6" w:color="B7CDE3"/>
              <w:left w:val="single" w:sz="6" w:color="B7CDE3"/>
              <w:bottom w:val="single" w:sz="6" w:color="B7CDE3"/>
              <w:right w:val="single" w:sz="6" w:color="B7CDE3"/>
              <w:insideH w:val="single" w:sz="6" w:color="B7CDE3"/>
              <w:insideV w:val="single" w:sz="6" w:color="B7C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E7490"/>
                <w:sz w:val="18"/>
              </w:rPr>
              <w:t>研究与创作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</w:rPr>
        <w:t>采集器返回不同格式的数据后，系统先统一成文章对象并生成内容指纹。只有内容发生变化或尚未存在时，才进入后续处理。随后进行相关性过滤、分类摘要和四维评分，再由代码规则决定是否进入精选、每类数量和最终排序。日报、研究 Agent 和创作工作台都复用这一份持久化结果，因此页面之间不是互相独立的假数据。</w:t>
      </w:r>
    </w:p>
    <w:p>
      <w:pPr>
        <w:pStyle w:val="Heading2"/>
      </w:pPr>
      <w:r>
        <w:t>评分与精选</w:t>
      </w:r>
    </w:p>
    <w:p>
      <w:r>
        <w:rPr>
          <w:rFonts w:ascii="Microsoft YaHei" w:hAnsi="Microsoft YaHei" w:eastAsia="Microsoft YaHei"/>
          <w:b w:val="0"/>
          <w:i w:val="0"/>
        </w:rPr>
        <w:t>资讯评分由四个维度组成：信源权威性占 30%，新颖性占 25%，影响力占 25%，实用性占 20%。权威性先由来源等级提供稳定基准，例如 T1、T1.5 和 T2，再结合内容信号形成结果。重要的是，模型可以辅助理解内容，但最终是否入选、每类保留多少条、是否超过时间窗口，均由程序规则控制。</w:t>
      </w:r>
    </w:p>
    <w:p>
      <w:pPr>
        <w:pStyle w:val="Heading2"/>
      </w:pPr>
      <w:r>
        <w:t>缓存、分页和同步</w:t>
      </w:r>
    </w:p>
    <w:p>
      <w:r>
        <w:rPr>
          <w:rFonts w:ascii="Microsoft YaHei" w:hAnsi="Microsoft YaHei" w:eastAsia="Microsoft YaHei"/>
          <w:b w:val="0"/>
          <w:i w:val="0"/>
        </w:rPr>
        <w:t>列表接口使用基于游标的分页，而不是简单的页码偏移。这样在新资讯持续插入时，下一页不会轻易出现重复或跳项。前端请求支持 ETag 与 If-None-Match，当数据未变化时服务端可以返回 304，减少传输。精选同步同时提供快照与变更游标，便于未来接入客户端或增量同步。</w:t>
      </w:r>
    </w:p>
    <w:p>
      <w:pPr>
        <w:pStyle w:val="Heading1"/>
      </w:pPr>
      <w:r>
        <w:t>四 页面模块总览</w:t>
      </w:r>
    </w:p>
    <w:p>
      <w:r>
        <w:rPr>
          <w:rFonts w:ascii="Microsoft YaHei" w:hAnsi="Microsoft YaHei" w:eastAsia="Microsoft YaHei"/>
          <w:b w:val="0"/>
          <w:i w:val="0"/>
        </w:rPr>
        <w:t>下图对应答辩界面中的全部导航项。模块不是平铺的孤立页面，而是按照“资讯消费—智能研究—内容生产—系统治理”组织。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53569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6b7bf78a-2a65-4a62-89c7-418dc06fd49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356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8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1. </w:t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内容：精选、全部 AI 动态、热点榜、AI 日报、主题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2. </w:t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智能助手：灵犀探讯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3. </w:t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内容创作：工作台、视频解析、会员中心、公众号、提示词词库、设置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4. </w:t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系统：人工标注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0E7490"/>
                <w:sz w:val="20"/>
              </w:rPr>
              <w:t xml:space="preserve">5. </w:t>
            </w: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20"/>
              </w:rPr>
              <w:t>底部快捷项：深色、跟随系统、浅色主题切换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模块</w:t>
            </w:r>
          </w:p>
        </w:tc>
        <w:tc>
          <w:tcPr>
            <w:tcW w:type="dxa" w:w="4082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核心职责</w:t>
            </w:r>
          </w:p>
        </w:tc>
        <w:tc>
          <w:tcPr>
            <w:tcW w:type="dxa" w:w="3855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主要数据来源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精选</w:t>
            </w:r>
          </w:p>
        </w:tc>
        <w:tc>
          <w:tcPr>
            <w:tcW w:type="dxa" w:w="408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展示规则筛选后的高质量资讯和当前热点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文章库、精选决策、热点聚合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全部 AI 动态</w:t>
            </w:r>
          </w:p>
        </w:tc>
        <w:tc>
          <w:tcPr>
            <w:tcW w:type="dxa" w:w="408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查看完整有效资讯流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文章库、分类与摘要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热点榜</w:t>
            </w:r>
          </w:p>
        </w:tc>
        <w:tc>
          <w:tcPr>
            <w:tcW w:type="dxa" w:w="408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按近 24 小时相关报道量识别热点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热点聚合结果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AI 日报</w:t>
            </w:r>
          </w:p>
        </w:tc>
        <w:tc>
          <w:tcPr>
            <w:tcW w:type="dxa" w:w="408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日报归档及周/月聚合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持久化日报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主题</w:t>
            </w:r>
          </w:p>
        </w:tc>
        <w:tc>
          <w:tcPr>
            <w:tcW w:type="dxa" w:w="408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按公司、技术方向和内容形态浏览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精选资讯 + 前端主题词典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灵犀探讯</w:t>
            </w:r>
          </w:p>
        </w:tc>
        <w:tc>
          <w:tcPr>
            <w:tcW w:type="dxa" w:w="408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用对话驱动研究 Agent 调用工具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本地资讯库、证据服务、可选 AIHOT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工作台</w:t>
            </w:r>
          </w:p>
        </w:tc>
        <w:tc>
          <w:tcPr>
            <w:tcW w:type="dxa" w:w="408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从选题到可发布稿件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研究项目、证据包、创作项目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视频解析</w:t>
            </w:r>
          </w:p>
        </w:tc>
        <w:tc>
          <w:tcPr>
            <w:tcW w:type="dxa" w:w="408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提取字幕、筛选原句并问答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本地视频、链接视频、OCR/转写、DeepSeek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会员中心</w:t>
            </w:r>
          </w:p>
        </w:tc>
        <w:tc>
          <w:tcPr>
            <w:tcW w:type="dxa" w:w="408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汇总本地创作资产和活动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本地创作项目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公众号</w:t>
            </w:r>
          </w:p>
        </w:tc>
        <w:tc>
          <w:tcPr>
            <w:tcW w:type="dxa" w:w="408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管理可发布文章并导出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创作项目、质检与导出记录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提示词词库</w:t>
            </w:r>
          </w:p>
        </w:tc>
        <w:tc>
          <w:tcPr>
            <w:tcW w:type="dxa" w:w="408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管理个人提示词素材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浏览器 localStorage</w:t>
            </w:r>
          </w:p>
        </w:tc>
      </w:tr>
      <w:tr>
        <w:trPr>
          <w:cantSplit/>
        </w:trPr>
        <w:tc>
          <w:tcPr>
            <w:tcW w:type="dxa" w:w="170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设置</w:t>
            </w:r>
          </w:p>
        </w:tc>
        <w:tc>
          <w:tcPr>
            <w:tcW w:type="dxa" w:w="4082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通用、隐私、外观与头像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localStorage、IndexedDB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人工标注</w:t>
            </w:r>
          </w:p>
        </w:tc>
        <w:tc>
          <w:tcPr>
            <w:tcW w:type="dxa" w:w="4082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构建人工金标准并回放评测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候选样本、复核记录、评测指标</w:t>
            </w:r>
          </w:p>
        </w:tc>
      </w:tr>
    </w:tbl>
    <w:p>
      <w:pPr>
        <w:spacing w:after="0"/>
      </w:pPr>
    </w:p>
    <w:p>
      <w:pPr>
        <w:pStyle w:val="Heading1"/>
      </w:pPr>
      <w:r>
        <w:t>五 各模块实现逻辑与底层逻辑</w:t>
      </w:r>
    </w:p>
    <w:p>
      <w:pPr>
        <w:pStyle w:val="Heading2"/>
      </w:pPr>
      <w:r>
        <w:t>5.1 精选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精选是系统的首页，也是“机器采集结果”转化为“用户可读内容”的第一层产品表达。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页面提供全部、一手、模型、产品、行业、论文、教程和观点等分类，支持标题与摘要搜索、24 小时或 7 天窗口、只看未读等交互。顶部“当前热点”展示最近 24 小时被多个报道提及的主题，下面才是通过精选规则的时间线。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前端进入首页后，请求 items 接口并指定 mode=selected、时间窗口、分类、关键词和游标。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服务端读取文章及其分发决策，只保留被代码规则选中的记录。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接口返回标准化的标题、摘要、来源、分类、评分、发布时间和下一页游标。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前端用 ETag 复用未变化的数据，用 AbortController 取消已过期请求，并把结果渲染成时间线。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页面顶部另行请求 hot-topics；热点不要求先通过精选门槛。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精选的底层不是按一个总分简单排序。系统先做相关性过滤和内容指纹去重，再完成分类与四维评分，最后由代码控制阈值、每类数量上限和排序。这样即使模型输出波动，首页的选择规则仍然可复现。</w:t>
      </w:r>
    </w:p>
    <w:p>
      <w:r>
        <w:rPr>
          <w:rFonts w:ascii="Microsoft YaHei" w:hAnsi="Microsoft YaHei" w:eastAsia="Microsoft YaHei"/>
          <w:b w:val="0"/>
          <w:i w:val="0"/>
        </w:rPr>
        <w:t>热点区域中的“热度”代表相关报道数量，“来源数”代表独立信源数量；它们不是模型给出的主观分数。代表标题由内容质量和可读性信号选出，但不会改变热度的统计含义。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精选数据来自已经持久化的文章与分发决策。当前热点统计最近 24 小时的有效资讯，因此它可能包含尚未进入精选的内容。页面展示的是项目采集范围内的结果，不等同于全互联网实时舆情。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“精选页的关键不是把总分最高的文章放到前面，而是先保证相关、去重和来源可靠，再由程序规则控制类别配额。顶部热点另用报道数量计算，所以不会把质量分误当成热度。”</w:t>
      </w:r>
    </w:p>
    <w:p>
      <w:pPr>
        <w:pStyle w:val="Heading2"/>
      </w:pPr>
      <w:r>
        <w:t>5.2 全部 AI 动态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全部 AI 动态提供比精选更完整的有效资讯池，适合追溯、搜索和发现长尾内容。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用户可以使用与精选相同的时间窗口、分类和关键词能力，但看到的是符合基本有效性要求的完整信息流，而不是精选子集。页面仍保持统一的卡片、来源标识和翻页方式，降低学习成本。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前端复用 FeedPage 组件，但把请求模式切换为 mode=all。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后端按照时间窗口、分类和关键词读取有效文章，不要求存在精选通过决策。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结果按稳定游标排序返回，前端继续加载时携带 nextCursor。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用户从全部动态进入文章详情或搜索结果时，仍使用同一文章主键和来源信息。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精选和全部动态共用同一套文章数据模型，差异仅在查询条件。这个设计避免了把精选内容复制到另一张表，从而减少状态不一致。</w:t>
      </w:r>
    </w:p>
    <w:p>
      <w:r>
        <w:rPr>
          <w:rFonts w:ascii="Microsoft YaHei" w:hAnsi="Microsoft YaHei" w:eastAsia="Microsoft YaHei"/>
          <w:b w:val="0"/>
          <w:i w:val="0"/>
        </w:rPr>
        <w:t>游标分页比页码分页更适合持续写入的资讯流。即使第一页期间又采集到新文章，继续加载也能以稳定排序键向后推进。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全部动态不是“未经处理的原始抓取”。它仍然经过标准化、基本相关性检查和去重，只是没有经过精选的数量门槛。它也只覆盖已配置采集器能够访问的公开来源。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“全部动态和精选并不是两套数据。它们共用文章库：全部动态用于完整检索，精选通过决策表形成高质量子集，这样既保留覆盖面，又控制首页信息密度。”</w:t>
      </w:r>
    </w:p>
    <w:p>
      <w:pPr>
        <w:pStyle w:val="Heading2"/>
      </w:pPr>
      <w:r>
        <w:t>5.3 热点榜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热点榜用于回答“最近大家集中在报道什么”，强调事件聚合与传播范围，而不是文章质量排名。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页面按排名展示主题标题、来源头像栈、独立来源数、热度和趋势标识。用户点击后可以进入代表文章或相关资讯。精选页只展示前五名，完整榜单在热点榜页面。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服务端读取最近 24 小时的全部有效资讯，不要求通过精选。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根据标准化主题与相似内容把同一事件的多篇报道聚为一组。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每组统计相关报道数作为热度，去重后的发布者数量作为独立来源数。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使用质量信号选择一条代表标题和链接，再按热度及稳定规则排序。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前端渲染排名、来源栈和简化趋势图标。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热度是可解释的计数值：有多少条相关报道参与该主题。独立来源数避免把同一网站重复转载误认为多方关注。</w:t>
      </w:r>
    </w:p>
    <w:p>
      <w:r>
        <w:rPr>
          <w:rFonts w:ascii="Microsoft YaHei" w:hAnsi="Microsoft YaHei" w:eastAsia="Microsoft YaHei"/>
          <w:b w:val="0"/>
          <w:i w:val="0"/>
        </w:rPr>
        <w:t>趋势图标目前属于前端展示层的简化推断，不是一套长期历史时序分析。答辩时应强调事件聚合与来源统计，不应把它描述成专业舆情指数。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热点榜反映的是当前系统信源池，不代表全网绝对热度。若某平台限制抓取或来源未启用，统计会相应减少。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“热点榜不使用模型拍脑袋打分。热度就是同一主题的相关报道数量，旁边再单独展示独立信源数，因此老师可以直接解释每一个数字从哪里来。”</w:t>
      </w:r>
    </w:p>
    <w:p>
      <w:pPr>
        <w:pStyle w:val="Heading2"/>
      </w:pPr>
      <w:r>
        <w:t>5.4 AI 日报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AI 日报把一天内分散的精选结果组织成可回顾、可归档的结构化报告。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左侧提供日报、周报和月报切换以及按月归档；右侧展示日期、重点、分类章节和来源信息。日报是后端正式生成并保存的版本，周报与月报把已有日报按自然周或自然月聚合。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调度器按 Asia/Shanghai 时区在每天 08:00 触发日报生成。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服务从指定时间窗读取精选结果，按分类组织章节并生成内容哈希。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同一天内容未变化时保持幂等；内容变化时形成修订版本。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前端读取日报索引与指定日期详情，并按月份展示归档。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切换周报或月报时，前端并发读取该周期包含的日报，去重文章并合并章节与来源统计。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日报的关键是持久化和幂等，而不是每次打开页面临时拼接。内容哈希能识别同一天是否真的发生变化，避免重复版本。</w:t>
      </w:r>
    </w:p>
    <w:p>
      <w:r>
        <w:rPr>
          <w:rFonts w:ascii="Microsoft YaHei" w:hAnsi="Microsoft YaHei" w:eastAsia="Microsoft YaHei"/>
          <w:b w:val="0"/>
          <w:i w:val="0"/>
        </w:rPr>
        <w:t>当前周报和月报是前端对已持久化日报的聚合视图，并不是另外两套定时任务。这让功能更轻量，但也意味着其信息完整度取决于周期内已有日报。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日报以项目内部采集时间和上海时区为准。若某天未成功生成日报，周/月聚合会缺少对应日期；页面不会凭空补造内容。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“日报是后端定时生成、带内容哈希和版本的正式产物；周报和月报复用日报做聚合，因此既保持一致性，又没有重复存储同一批文章。”</w:t>
      </w:r>
    </w:p>
    <w:p>
      <w:pPr>
        <w:pStyle w:val="Heading2"/>
      </w:pPr>
      <w:r>
        <w:t>5.5 主题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主题页为用户提供稳定的浏览入口，把资讯按公司模型、技术方向和内容形态组织成主题地图。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页面展示 OpenAI、Claude、国产模型、Agent、视频生成、行业动态、论文研究、教程观点等主题卡片。用户可以搜索主题，切换 24 小时或 7 天窗口，只看有更新的主题，并按当前匹配数量排序。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前端加载最近 24 小时或 7 天内最多 100 条精选资讯。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主题配置在前端以名称、说明、关键词和分组的形式维护。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对每条资讯的标题、摘要和来源执行不区分大小写的关键词匹配。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统计每个主题命中数量并选择最近一条作为摘要提示。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用户点击主题后跳转到全部动态，并自动携带对应搜索词。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这一模块采用轻量主题词典，而不是向量数据库或模型聚类。优势是计算快、结果稳定、容易解释，也不会为每次浏览消耗 Token。</w:t>
      </w:r>
    </w:p>
    <w:p>
      <w:r>
        <w:rPr>
          <w:rFonts w:ascii="Microsoft YaHei" w:hAnsi="Microsoft YaHei" w:eastAsia="Microsoft YaHei"/>
          <w:b w:val="0"/>
          <w:i w:val="0"/>
        </w:rPr>
        <w:t>主题配置与文章数据解耦：增加一个主题只需添加关键词，不需要改数据库结构。未来若主题规模扩大，可以把匹配器替换为向量检索而保留页面协议。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关键词匹配可能漏掉隐含表达，也可能因同名词产生误匹配。当前设计更适合导航与趋势提示，不应宣传为严格的语义分类器。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“主题页有意使用轻量规则，因为它承担导航而不是最终分类。它的价值是稳定、零 Token、易维护；真正的文章分类仍由后端分发流程负责。”</w:t>
      </w:r>
    </w:p>
    <w:p>
      <w:pPr>
        <w:pStyle w:val="Heading2"/>
      </w:pPr>
      <w:r>
        <w:t>5.6 灵犀探讯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灵犀探讯是项目内置的真实资讯研究 Agent，用户用自然语言提出需求，系统自主决定调用哪些工具并返回有来源的答案。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用户直接输入“最近 7 天 OpenAI 的产品更新”之类的问题，系统不再先反复追问，而是按默认 7 天窗口开始搜索；后续输入“只看官方来源”或“扩大到 30 天”，会在上一轮主题基础上更正条件。界面以对话形式展示用户头像、Agent 头像、搜索过程和最终结果。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前端先读取 Agent 状态，确认功能开关、模型和工具是否可用。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创建会话后，把用户消息提交给 Agent API；服务构造 LangGraph 状态。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decide 节点让 DeepSeek 根据当前问题和已有观察选择工具或结束。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execute 节点执行资讯搜索、补充来源、证据包构建、信源刷新或可选 AIHOT 搜索，并把观察结果写回状态。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图在 decide 与 execute 之间循环，直到形成答案或达到决策、工具、时间和输出上限。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研究模式还会检查事实数量、独立发布者、第一方来源、未核验项和冲突，再决定是否给出保留意见。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LangGraph 的核心不是画流程图，而是把 Agent 的循环状态显式化。每一步都能知道模型做了什么决定、调用了哪个工具、工具返回了什么观察。</w:t>
      </w:r>
    </w:p>
    <w:p>
      <w:r>
        <w:rPr>
          <w:rFonts w:ascii="Microsoft YaHei" w:hAnsi="Microsoft YaHei" w:eastAsia="Microsoft YaHei"/>
          <w:b w:val="0"/>
          <w:i w:val="0"/>
        </w:rPr>
        <w:t>本地搜索工具读取项目文章库；补充来源工具扩大证据；证据包工具把事实、来源、冲突和核验状态结构化；刷新工具触发信源更新。AIHOT 适配器独立存在，关闭开关或删除模块不会影响核心搜索。</w:t>
      </w:r>
    </w:p>
    <w:p>
      <w:r>
        <w:rPr>
          <w:rFonts w:ascii="Microsoft YaHei" w:hAnsi="Microsoft YaHei" w:eastAsia="Microsoft YaHei"/>
          <w:b w:val="0"/>
          <w:i w:val="0"/>
        </w:rPr>
        <w:t>为防止无限循环和成本失控，单次运行最多 6 次决策、8 次工具调用、120 秒和约 1200 输出 Token，并设置单运行锁。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Agent 需要启用开关和可调用工具的模型配置。会话目前保存在进程内，重启后会清空；当前是同步请求，不提供流式中断、断点恢复和多用户隔离。Agent 的答案只覆盖项目采集库和成功返回的外部工具结果。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“灵犀探讯不是固定流程的聊天机器人。LangGraph 会在决策和工具执行之间循环，模型负责决定下一步，工具负责真实取数，代码负责限制次数、时间和证据门槛。”</w:t>
      </w:r>
    </w:p>
    <w:p>
      <w:pPr>
        <w:pStyle w:val="Heading2"/>
      </w:pPr>
      <w:r>
        <w:t>5.7 工作台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工作台是从资讯选题到公众号稿件的核心生产区，把研究结果转成可编辑、可审查、可导出的创作项目。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用户可以从热点、已有研究项目或手工链接开始，选择受众、篇幅、风格和补充要求。左侧配置创作条件，右侧显示证据、简报、生成稿、版本、质量问题与最终状态。页面还提供草稿模式和质量模式。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用户选择来源后，系统预览灵感材料并创建创作项目。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服务把文章与研究证据整理成证据包，计算选题机会维度并绑定公众号画像。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生成 ContentBrief，明确角度、目标读者、必须使用的事实和 claim ID。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先生成大纲，再逐节生成正文；每一节只允许引用证据包中的事实。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完成后执行结构、来源、数字、标题、原创度、冲突和画像约束等质量检查。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用户可以编辑、润色、补充作者真实经历；质量通过后仍需人工确认，才进入导出。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7. </w:t>
      </w:r>
      <w:r>
        <w:rPr>
          <w:rFonts w:ascii="Microsoft YaHei" w:hAnsi="Microsoft YaHei" w:eastAsia="Microsoft YaHei"/>
          <w:b w:val="0"/>
          <w:i w:val="0"/>
        </w:rPr>
        <w:t>导出器生成带内联样式的公众号 HTML，供复制到公众号编辑器。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工作台把创作过程拆成项目、证据、简报、草稿版本、质量结果和导出记录。这样可以回到任意阶段，而不是只保存一段最终文本。</w:t>
      </w:r>
    </w:p>
    <w:p>
      <w:r>
        <w:rPr>
          <w:rFonts w:ascii="Microsoft YaHei" w:hAnsi="Microsoft YaHei" w:eastAsia="Microsoft YaHei"/>
          <w:b w:val="0"/>
          <w:i w:val="0"/>
        </w:rPr>
        <w:t>原创度使用归一化字符 12-gram 检查，主灵感素材设置 10% 的硬门槛；证据引用通过 claim ID 绑定，减少模型在写作时添加不存在的事实。</w:t>
      </w:r>
    </w:p>
    <w:p>
      <w:r>
        <w:rPr>
          <w:rFonts w:ascii="Microsoft YaHei" w:hAnsi="Microsoft YaHei" w:eastAsia="Microsoft YaHei"/>
          <w:b w:val="0"/>
          <w:i w:val="0"/>
        </w:rPr>
        <w:t>质量门禁同时包含确定性规则和可选语义核验。确定性规则负责段落长度、来源数量、数字证据等可计算项，模型只处理语义层面的冲突或表达问题。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生成内容仍然需要人工审核。作者亲历、观点立场和真实体验不能由模型代写为事实；系统通过人工确认保留最终责任。自动发布没有接入。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“工作台不是一次性生成按钮，而是一个状态机：先有证据，再有简报和 claim ID，然后生成、质检、人工确认和导出。它把内容生产从黑盒文本变成可回溯工程。”</w:t>
      </w:r>
    </w:p>
    <w:p>
      <w:pPr>
        <w:pStyle w:val="Heading2"/>
      </w:pPr>
      <w:r>
        <w:t>5.8 视频解析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视频解析用于把本地视频或公开链接转成带时间轴的原字稿、有效原稿和基于文案的问答。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用户可以上传本地视频或粘贴公开视频链接。页面显示视频预览、字幕时间轴和内容工作台。内容工作台包括原字稿、有效原稿和“灵犀策划”：前两者可以放大阅读和导出 TXT、SRT、VTT，后者只根据有效原稿回答问题。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上传文件后，后端创建视频任务并保存媒体；链接模式先做公共 URL 与 SSRF 校验，再调用 yt-dlp 获取媒体。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系统优先从画面中识别真实出现的字幕：按自适应间隔抽帧，裁剪中央下方字幕区域，使用 RapidOCR 识别文本。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OCR 结果经过置信度、位置、相似度、连续帧和重复轨迹过滤，生成带时间戳的原字稿。可选语音服务使用 Speaches/faster-whisper 提供第二条转写路径。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原字稿完成后自动调用 DeepSeek 筛选有效原句，删除水印、账号、关注引导、广告口播和与主题无关的话。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服务验证筛选结果必须能在原文中逐字找到，并按原始顺序恢复，防止模型总结、改写或凭空生成。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灵犀策划把有效原稿作为限定上下文，保留最近问答历史；原稿没有的信息明确回答未提及。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7. </w:t>
      </w:r>
      <w:r>
        <w:rPr>
          <w:rFonts w:ascii="Microsoft YaHei" w:hAnsi="Microsoft YaHei" w:eastAsia="Microsoft YaHei"/>
          <w:b w:val="0"/>
          <w:i w:val="0"/>
        </w:rPr>
        <w:t>任务写入 backend/data/video_tasks，前端也保存最近任务标识，因此切换模块后可以恢复。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画面字幕 OCR 之所以需要轨迹算法，是因为每个字幕会连续出现在多帧。如果只把每帧 OCR 拼接起来，会产生大量重复文本。系统用相似度和时间连续性把同一句合并，并过滤画面角落的水印。</w:t>
      </w:r>
    </w:p>
    <w:p>
      <w:r>
        <w:rPr>
          <w:rFonts w:ascii="Microsoft YaHei" w:hAnsi="Microsoft YaHei" w:eastAsia="Microsoft YaHei"/>
          <w:b w:val="0"/>
          <w:i w:val="0"/>
        </w:rPr>
        <w:t>有效原稿不是摘要。模型只能从原字稿中选择原句，代码再执行逐字存在性校验、顺序校验和正则清理，这样既利用语义能力，又阻止改写。</w:t>
      </w:r>
    </w:p>
    <w:p>
      <w:r>
        <w:rPr>
          <w:rFonts w:ascii="Microsoft YaHei" w:hAnsi="Microsoft YaHei" w:eastAsia="Microsoft YaHei"/>
          <w:b w:val="0"/>
          <w:i w:val="0"/>
        </w:rPr>
        <w:t>独立的 Speaches 服务通过容器运行在单独端口，主项目通过接口调用；关闭该服务后，主应用和 OCR 路径仍可运行。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公开链接受平台反爬、Cookie、地区和登录限制，抖音等站点可能返回 403，不能保证每个链接都能下载。OCR 也依赖字幕位置、清晰度和字体；没有画面字幕且未启用语音服务时无法生成可靠文案。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“视频模块采用双路径：画面有硬字幕时用 OCR，语音需要转写时可接独立 Speaches 服务。DeepSeek 只负责从原句里筛选，代码会验证每句话确实存在，因此不会把总结误当成原文。”</w:t>
      </w:r>
    </w:p>
    <w:p>
      <w:pPr>
        <w:pStyle w:val="Heading2"/>
      </w:pPr>
      <w:r>
        <w:t>5.9 会员中心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会员中心目前是个人本地工作空间概览，用来汇总创作项目、草稿、通过质检的内容和最近活动。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页面展示项目数量、草稿、已通过质量检查的稿件、导出情况和最近操作，帮助用户快速回到正在进行的工作。它沿用“会员中心”的产品名称，但目前没有账号注册、会员等级或支付。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前端请求创作项目列表。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根据项目状态统计草稿、质检通过、人工确认和导出数量。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按更新时间生成最近活动，并提供返回具体项目的入口。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所有统计均来自本地创作项目，不依赖第三方会员服务。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该模块本质上是创作数据的聚合视图，没有额外复制业务数据。它通过项目状态计算指标，因此项目更新后概览会同步变化。</w:t>
      </w:r>
    </w:p>
    <w:p>
      <w:r>
        <w:rPr>
          <w:rFonts w:ascii="Microsoft YaHei" w:hAnsi="Microsoft YaHei" w:eastAsia="Microsoft YaHei"/>
          <w:b w:val="0"/>
          <w:i w:val="0"/>
        </w:rPr>
        <w:t>这种实现适合单机答辩版：先验证工作空间价值，再决定是否引入用户、权限、订阅和云同步。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当前不是商业会员系统，没有登录、鉴权、套餐、支付、订单或跨设备同步。答辩时要主动说明，避免把导航名称误解为已经完成商业化。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“会员中心目前是本地创作资产中心，不是付费会员。它用已有项目状态计算工作概览，商业账号和支付属于后续产品阶段。”</w:t>
      </w:r>
    </w:p>
    <w:p>
      <w:pPr>
        <w:pStyle w:val="Heading2"/>
      </w:pPr>
      <w:r>
        <w:t>5.10 公众号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公众号模块管理已经进入发布准备阶段的文章，并提供与微信公众号编辑器兼容的导出能力。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用户可以查看待发布或已导出的文章，打开项目详情、复制标题和导出公众号 HTML。页面把创作区与发布准备区分开，便于确认哪些文章真正通过了质量门禁。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前端加载本地创作项目，并筛选已通过质量检查、人工确认或已导出的状态。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用户打开文章时读取最终草稿、来源和质量结果。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导出前再次检查项目状态，防止未经确认的稿件绕过门禁。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导出器把标题、正文、图片占位和段落样式转换为内联 CSS HTML。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用户复制到微信公众号编辑器完成最后排版和发布。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公众号导出采用内联样式，是因为外部 CSS 在公众号编辑器中通常不会完整保留。发布准备与内容生成分离，也让系统能够记录导出状态。</w:t>
      </w:r>
    </w:p>
    <w:p>
      <w:r>
        <w:rPr>
          <w:rFonts w:ascii="Microsoft YaHei" w:hAnsi="Microsoft YaHei" w:eastAsia="Microsoft YaHei"/>
          <w:b w:val="0"/>
          <w:i w:val="0"/>
        </w:rPr>
        <w:t>公开公众号内容采集使用的是搜索引擎索引线索，并非微信官方后台；该能力与导出模块没有权限关系。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系统没有接入微信公众号授权和自动发布接口，也没有真实阅读量、粉丝和排期数据。页面中的排期属于产品预留，不应描述为已上线能力。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“当前真正落地的是质量通过后的公众号 HTML 导出，而不是自动代发。这样更符合个人工具的权限边界，也保留了发布前最后一次人工审校。”</w:t>
      </w:r>
    </w:p>
    <w:p>
      <w:pPr>
        <w:pStyle w:val="Heading2"/>
      </w:pPr>
      <w:r>
        <w:t>5.11 提示词词库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提示词词库是用户个人的写作与研究模板库，用于保存、分类、搜索和复用常用提示词。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页面内置文章策划、事实核查、标题、视频要点等模板；用户可以新建、编辑、复制、收藏、分类、搜索和删除。它解决的是个人工作方法的沉淀，而不是替代后端系统提示词。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首次打开时加载内置模板。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用户操作后把自定义记录、收藏和分类写入浏览器 localStorage。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搜索在标题、内容和标签上执行本地匹配。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复制或克隆模板时生成新 ID，避免覆盖原模板。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用户手工把提示词复制到创作或其他对话场景使用。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该模块完全在浏览器端运行，不需要服务器表，也不会消耗模型调用。数据结构带版本号，便于未来迁移。</w:t>
      </w:r>
    </w:p>
    <w:p>
      <w:r>
        <w:rPr>
          <w:rFonts w:ascii="Microsoft YaHei" w:hAnsi="Microsoft YaHei" w:eastAsia="Microsoft YaHei"/>
          <w:b w:val="0"/>
          <w:i w:val="0"/>
        </w:rPr>
        <w:t>把个人词库和后端 System Prompt 分开，是为了防止用户误操作改变 Agent 的安全边界。后端 Prompt 仍由代码和配置管理。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清除浏览器数据会删除词库；当前没有云同步、导入导出或多人共享。词库内容不会自动作用于 Agent，除非用户明确复制使用。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“提示词词库是个人素材库，不是系统 Prompt 管理后台。它用 localStorage 保持轻量和隐私，同时避免用户模板直接影响核心 Agent 行为。”</w:t>
      </w:r>
    </w:p>
    <w:p>
      <w:pPr>
        <w:pStyle w:val="Heading2"/>
      </w:pPr>
      <w:r>
        <w:t>5.12 设置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设置采用多级页面管理通用行为、数据隐私和外观，让个性化能力与业务页面解耦。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一级页面只展示通用设置、数据与隐私、外观三个入口；进入子页面后有返回按钮。外观页支持上传 JPG、PNG、WebP 或 GIF 作为背景，选择铺满、完整显示或原始尺寸，调整水平和垂直位置，并添加落花或雨滴效果；用户头像也在设置中管理。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通用偏好和主题模式以版本化 JSON 写入 localStorage。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大体积背景图片、GIF 和用户头像以 Blob 形式写入 IndexedDB，避免超过 localStorage 容量。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页面加载时由 AppearanceContext 读取资源，生成对象 URL，并向应用根节点提供背景和头像。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背景显示方式映射为 CSS background-size，水平与垂直滑块映射为 background-position。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深色、浅色和跟随系统通过 data-theme 切换 CSS 变量；环境效果在独立图层绘制，并尊重系统减少动态效果偏好。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恢复默认时只清理外观资源和相关偏好，不影响文章与创作项目。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系统保留原图 Blob，不重新压缩或降采样，因此背景清晰度取决于原始图片和浏览器缩放。IndexedDB 适合二进制大对象，localStorage 适合少量结构化偏好。</w:t>
      </w:r>
    </w:p>
    <w:p>
      <w:r>
        <w:rPr>
          <w:rFonts w:ascii="Microsoft YaHei" w:hAnsi="Microsoft YaHei" w:eastAsia="Microsoft YaHei"/>
          <w:b w:val="0"/>
          <w:i w:val="0"/>
        </w:rPr>
        <w:t>背景层覆盖整个应用，包括侧边栏；侧边栏和卡片使用半透明背景保证可读性。特效层与内容层分离，避免动画阻塞业务组件。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设置仅保存在当前浏览器，不会上云。更换电脑或清除站点数据后需要重新设置。GIF 与高分辨率背景会增加显存和性能开销。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“设置模块的技术重点是 localStorage 与 IndexedDB 分工：小偏好存 JSON，大图片存 Blob；背景通过全局 Context 注入，所以所有页面和侧边栏能保持一致。”</w:t>
      </w:r>
    </w:p>
    <w:p>
      <w:pPr>
        <w:pStyle w:val="Heading2"/>
      </w:pPr>
      <w:r>
        <w:t>5.13 人工标注</w:t>
      </w:r>
    </w:p>
    <w:p>
      <w:r>
        <w:rPr>
          <w:rFonts w:ascii="Microsoft YaHei" w:hAnsi="Microsoft YaHei" w:eastAsia="Microsoft YaHei"/>
          <w:b/>
          <w:i w:val="0"/>
        </w:rPr>
        <w:t>定位：</w:t>
      </w:r>
      <w:r>
        <w:rPr>
          <w:rFonts w:ascii="Microsoft YaHei" w:hAnsi="Microsoft YaHei" w:eastAsia="Microsoft YaHei"/>
          <w:b w:val="0"/>
          <w:i w:val="0"/>
        </w:rPr>
        <w:t>人工标注用于构建项目自己的金标准，验证精选规则和评分系统是否真正符合人的判断。</w:t>
      </w:r>
    </w:p>
    <w:p>
      <w:pPr>
        <w:pStyle w:val="Heading3"/>
      </w:pPr>
      <w:r>
        <w:t>用户看到的功能</w:t>
      </w:r>
    </w:p>
    <w:p>
      <w:r>
        <w:rPr>
          <w:rFonts w:ascii="Microsoft YaHei" w:hAnsi="Microsoft YaHei" w:eastAsia="Microsoft YaHei"/>
          <w:b w:val="0"/>
          <w:i w:val="0"/>
        </w:rPr>
        <w:t>页面包含初始标注、精选复核、第二位评审盲审和冲突仲裁。用户可以查看候选文章、给出标签和原因、比较系统决策，并导出金标准 JSONL。</w:t>
      </w:r>
    </w:p>
    <w:p>
      <w:pPr>
        <w:pStyle w:val="Heading3"/>
      </w:pPr>
      <w:r>
        <w:t>实现链路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系统从候选池中按分类、相关性和是否精选分层抽样，目标样本量为 200。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第一位评审完成基础判断；精选复核阶段冻结 40 条样本，避免测试集合被不断修改。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第二位评审在不知道首轮答案的情况下独立判断。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两者不一致的样本进入仲裁，由最终结论形成金标准。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确定性回放把当前筛选逻辑应用到金标准，计算 precision、recall 和 F1。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发布门禁同时检查信源可靠性与人工金标准指标，不达标就阻止把新规则当成正式版本。</w:t>
      </w:r>
    </w:p>
    <w:p>
      <w:pPr>
        <w:pStyle w:val="Heading3"/>
      </w:pPr>
      <w:r>
        <w:t>底层逻辑</w:t>
      </w:r>
    </w:p>
    <w:p>
      <w:r>
        <w:rPr>
          <w:rFonts w:ascii="Microsoft YaHei" w:hAnsi="Microsoft YaHei" w:eastAsia="Microsoft YaHei"/>
          <w:b w:val="0"/>
          <w:i w:val="0"/>
        </w:rPr>
        <w:t>分层抽样避免样本全部集中在某一类或全部是系统已经选中的文章；盲审减少从众偏差；冻结评测集避免为了提高指标而反复改答案。</w:t>
      </w:r>
    </w:p>
    <w:p>
      <w:r>
        <w:rPr>
          <w:rFonts w:ascii="Microsoft YaHei" w:hAnsi="Microsoft YaHei" w:eastAsia="Microsoft YaHei"/>
          <w:b w:val="0"/>
          <w:i w:val="0"/>
        </w:rPr>
        <w:t>回放是确定性的：同一份金标准和同一版规则应得到同一结果。因此它能够区分“规则真的变好”与“模型这次碰巧回答得好”。</w:t>
      </w:r>
    </w:p>
    <w:p>
      <w:pPr>
        <w:pStyle w:val="Heading3"/>
      </w:pPr>
      <w:r>
        <w:t>数据与边界</w:t>
      </w:r>
    </w:p>
    <w:p>
      <w:r>
        <w:rPr>
          <w:rFonts w:ascii="Microsoft YaHei" w:hAnsi="Microsoft YaHei" w:eastAsia="Microsoft YaHei"/>
          <w:b w:val="0"/>
          <w:i w:val="0"/>
        </w:rPr>
        <w:t>评测质量取决于标注规范和评审一致性。200 条是当前目标规模，不代表覆盖所有事件类型；新信源和新业务规则仍需增加样本。</w:t>
      </w:r>
    </w:p>
    <w:p>
      <w:pPr>
        <w:pStyle w:val="Heading3"/>
      </w:pPr>
      <w:r>
        <w:t>答辩时可以这样讲</w:t>
      </w:r>
    </w:p>
    <w:p>
      <w:pPr>
        <w:spacing w:before="40" w:after="200"/>
        <w:ind w:left="312" w:right="198"/>
      </w:pPr>
      <w:r>
        <w:rPr>
          <w:rFonts w:ascii="Microsoft YaHei" w:hAnsi="Microsoft YaHei" w:eastAsia="Microsoft YaHei"/>
          <w:b w:val="0"/>
          <w:i/>
        </w:rPr>
        <w:t>“人工标注是项目的质量闭环。不是看几个页面觉得效果不错，而是用分层样本、双人盲审、仲裁和确定性回放，把系统选择能力转成可量化指标。”</w:t>
      </w:r>
    </w:p>
    <w:p>
      <w:pPr>
        <w:pStyle w:val="Heading2"/>
      </w:pPr>
      <w:r>
        <w:t>5.14 底部主题切换</w:t>
      </w:r>
    </w:p>
    <w:p>
      <w:r>
        <w:rPr>
          <w:rFonts w:ascii="Microsoft YaHei" w:hAnsi="Microsoft YaHei" w:eastAsia="Microsoft YaHei"/>
          <w:b w:val="0"/>
          <w:i w:val="0"/>
        </w:rPr>
        <w:t>侧边栏底部的月亮、系统和太阳图标分别对应深色、跟随系统和浅色。它是外观设置的快捷入口，底层修改同一份主题偏好并更新根节点 data-theme，CSS 变量随后统一改变背景、文字、边框和卡片颜色。该操作只影响当前浏览器显示，不会修改后端数据。</w:t>
      </w:r>
    </w:p>
    <w:p>
      <w:pPr>
        <w:pStyle w:val="Heading1"/>
      </w:pPr>
      <w:r>
        <w:t>六 跨模块关键机制</w:t>
      </w:r>
    </w:p>
    <w:p>
      <w:pPr>
        <w:pStyle w:val="Heading2"/>
      </w:pPr>
      <w:r>
        <w:t>多信源采集与容错</w:t>
      </w:r>
    </w:p>
    <w:p>
      <w:r>
        <w:rPr>
          <w:rFonts w:ascii="Microsoft YaHei" w:hAnsi="Microsoft YaHei" w:eastAsia="Microsoft YaHei"/>
          <w:b w:val="0"/>
          <w:i w:val="0"/>
        </w:rPr>
        <w:t>代码目前可以装配最多 37 个采集通道：基础采集器、可选 AIHOT，以及 3 个微信搜索索引通道。默认约 25 个启用，但实际运行状态以数据库中持久化的开关、等级和调度配置为准。调度器每分钟扫描到期来源，使用租约防止重复采集，并通过线程池并行执行。</w:t>
      </w:r>
    </w:p>
    <w:p>
      <w:r>
        <w:rPr>
          <w:rFonts w:ascii="Microsoft YaHei" w:hAnsi="Microsoft YaHei" w:eastAsia="Microsoft YaHei"/>
          <w:b w:val="0"/>
          <w:i w:val="0"/>
        </w:rPr>
        <w:t>当来源连续失败时，系统进行指数退避与熔断；若多个来源同时发生网络错误，会由全局网络故障协调器判断是否是本机网络问题，避免把每个来源都误判为失效。正常采集先看 7 天窗口，特定类别可扩展到 30 天。</w:t>
      </w:r>
    </w:p>
    <w:p>
      <w:pPr>
        <w:pStyle w:val="Heading2"/>
      </w:pPr>
      <w:r>
        <w:t>证据包与可验证回答</w:t>
      </w:r>
    </w:p>
    <w:p>
      <w:r>
        <w:rPr>
          <w:rFonts w:ascii="Microsoft YaHei" w:hAnsi="Microsoft YaHei" w:eastAsia="Microsoft YaHei"/>
          <w:b w:val="0"/>
          <w:i w:val="0"/>
        </w:rPr>
        <w:t>证据包不是把链接堆在一起。它把事实、出处、发布者、是否第一方、是否核验、数值和冲突关系结构化。严格研究场景要求至少两个独立发布者，并至少有一个已核验的官方或第一方来源。若事实冲突、缺少第一方或只有摘要匹配，Agent 会明确提示不足，而不是把结论包装成确定事实。</w:t>
      </w:r>
    </w:p>
    <w:p>
      <w:pPr>
        <w:pStyle w:val="Heading2"/>
      </w:pPr>
      <w:r>
        <w:t>统一错误与可观测性</w:t>
      </w:r>
    </w:p>
    <w:p>
      <w:r>
        <w:rPr>
          <w:rFonts w:ascii="Microsoft YaHei" w:hAnsi="Microsoft YaHei" w:eastAsia="Microsoft YaHei"/>
          <w:b w:val="0"/>
          <w:i w:val="0"/>
        </w:rPr>
        <w:t>API 使用统一 Problem JSON 表达错误，附带 requestId，方便从前端报错定位到后端日志。中间件记录请求耗时，部分接口返回缓存状态和 Server-Timing。项目没有引入重量级监控平台，而是在单机范围内先保证每次请求可定位、每个关键流程可测试。</w:t>
      </w:r>
    </w:p>
    <w:p>
      <w:pPr>
        <w:pStyle w:val="Heading2"/>
      </w:pPr>
      <w:r>
        <w:t>数据持久化</w:t>
      </w:r>
    </w:p>
    <w:p>
      <w:r>
        <w:rPr>
          <w:rFonts w:ascii="Microsoft YaHei" w:hAnsi="Microsoft YaHei" w:eastAsia="Microsoft YaHei"/>
          <w:b w:val="0"/>
          <w:i w:val="0"/>
        </w:rPr>
        <w:t>SQLite 是当前完整主路径，数据库包含文章、来源、调度状态、分发决策、日报、研究、创作、评测和人工标注等约 34 张表，并通过 18 个迁移步骤升级。Mongo 适配器保留部分兼容能力，但不是当前完整部署路径；测试中则可使用内存存储替代真实数据库。</w:t>
      </w:r>
    </w:p>
    <w:p>
      <w:pPr>
        <w:pStyle w:val="Heading2"/>
      </w:pPr>
      <w:r>
        <w:t>安全与配置</w:t>
      </w:r>
    </w:p>
    <w:p>
      <w:r>
        <w:rPr>
          <w:rFonts w:ascii="Microsoft YaHei" w:hAnsi="Microsoft YaHei" w:eastAsia="Microsoft YaHei"/>
          <w:b w:val="0"/>
          <w:i w:val="0"/>
        </w:rPr>
        <w:t>大模型 API Key 不应写死在前端或提交到代码仓库。运行时通过环境变量或受控配置注入，后端统一调用 DeepSeek 的 OpenAI 兼容接口。视频链接在下载前进行 URL 校验，限制仅访问公开地址并阻止内网目标，以降低 SSRF 风险。</w:t>
      </w:r>
    </w:p>
    <w:p>
      <w:pPr>
        <w:pStyle w:val="Heading1"/>
      </w:pPr>
      <w:r>
        <w:t>七 真实边界与后续规划</w:t>
      </w:r>
    </w:p>
    <w:p>
      <w:pPr>
        <w:pStyle w:val="Heading2"/>
      </w:pPr>
      <w:r>
        <w:t>当前已经落地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多源资讯采集、去重、分类、评分、精选、热点和日报。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基于 LangGraph 和 DeepSeek 的工具调用 Agent。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证据约束的创作项目、草稿版本、质量检查与公众号 HTML 导出。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本地视频上传、画面字幕 OCR、有效原句自动筛选和限定文案问答。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主题与外观个性化、提示词词库、人工标注和确定性评测。</w:t>
      </w:r>
    </w:p>
    <w:p>
      <w:pPr>
        <w:pStyle w:val="Heading2"/>
      </w:pPr>
      <w:r>
        <w:t>当前没有宣称完成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没有真实用户注册、角色权限、会员付费和云端多租户。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没有微信公众号授权登录和自动发布；当前是人工确认后的 HTML 导出。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Agent 会话暂未持久化，服务重启后会清空；也没有流式中断和任务恢复。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视频平台链接受 Cookie 和反爬限制，不能保证所有站点均可解析。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Mongo 不是完整主路径；默认生产与答辩建议使用 SQLite。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周报和月报是前端聚合日报，不是独立定时生成的报告。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主题页是关键词导航，不是向量语义聚类。</w:t>
      </w:r>
    </w:p>
    <w:p>
      <w:pPr>
        <w:pStyle w:val="Heading2"/>
      </w:pPr>
      <w:r>
        <w:t>建议的下一阶段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把 Agent 会话、工具轨迹和证据包持久化，增加流式输出、取消和恢复。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为视频链接增加浏览器 Cookie 导入、失败降级和下载器版本健康检查。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把主题词典迁移为可配置后台，并以向量召回补充隐含语义匹配。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完善账号、权限和跨设备同步，再决定是否把会员中心升级为商业模块。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接入 Langfuse 或 LangSmith 记录 Agent Trace，建立 10 条以上固定测试案例和成功/失败分析。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/>
          <w:i w:val="0"/>
          <w:color w:val="0E7490"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完善 Docker 一键部署、.env.example、健康检查和备份恢复，降低交付门槛。</w:t>
      </w:r>
    </w:p>
    <w:p>
      <w:pPr>
        <w:pStyle w:val="Heading1"/>
      </w:pPr>
      <w:r>
        <w:t>八 五分钟答辩讲稿</w:t>
      </w:r>
    </w:p>
    <w:p>
      <w:pPr>
        <w:pStyle w:val="Heading2"/>
      </w:pPr>
      <w:r>
        <w:t>第一分钟 问题与目标</w:t>
      </w:r>
    </w:p>
    <w:p>
      <w:r>
        <w:rPr>
          <w:rFonts w:ascii="Microsoft YaHei" w:hAnsi="Microsoft YaHei" w:eastAsia="Microsoft YaHei"/>
          <w:b w:val="0"/>
          <w:i w:val="0"/>
        </w:rPr>
        <w:t>我的项目解决的是 AI 资讯很多、来源分散、真假难核验，并且资讯与内容创作相互割裂的问题。AI 信息小屋把采集、筛选、研究和创作放在同一套本地系统里，既服务普通读者，也服务公众号创作者。</w:t>
      </w:r>
    </w:p>
    <w:p>
      <w:pPr>
        <w:pStyle w:val="Heading2"/>
      </w:pPr>
      <w:r>
        <w:t>第二分钟 数据与规则</w:t>
      </w:r>
    </w:p>
    <w:p>
      <w:r>
        <w:rPr>
          <w:rFonts w:ascii="Microsoft YaHei" w:hAnsi="Microsoft YaHei" w:eastAsia="Microsoft YaHei"/>
          <w:b w:val="0"/>
          <w:i w:val="0"/>
        </w:rPr>
        <w:t>系统通过多个采集器定时获取公开资讯，先做标准化、指纹去重和相关性过滤，再进行分类摘要和四维评分。四维分别是权威性、新颖性、影响力和实用性。模型可以辅助理解，但精选阈值、类别配额、时间窗口和热点计数由代码控制，所以结果可复现、可测试。</w:t>
      </w:r>
    </w:p>
    <w:p>
      <w:pPr>
        <w:pStyle w:val="Heading2"/>
      </w:pPr>
      <w:r>
        <w:t>第三分钟 Agent 与证据</w:t>
      </w:r>
    </w:p>
    <w:p>
      <w:r>
        <w:rPr>
          <w:rFonts w:ascii="Microsoft YaHei" w:hAnsi="Microsoft YaHei" w:eastAsia="Microsoft YaHei"/>
          <w:b w:val="0"/>
          <w:i w:val="0"/>
        </w:rPr>
        <w:t>灵犀探讯使用 LangGraph 实现 decide 和 execute 循环。用户提出需求后，DeepSeek 决定是否调用本地资讯搜索、补充来源、证据包或刷新信源工具。工具提供真实数据，代码限制调用次数和时间，并检查独立发布者、第一方来源和冲突，因此它是受控的研究 Agent，而不是普通聊天机器人。</w:t>
      </w:r>
    </w:p>
    <w:p>
      <w:pPr>
        <w:pStyle w:val="Heading2"/>
      </w:pPr>
      <w:r>
        <w:t>第四分钟 创作与视频</w:t>
      </w:r>
    </w:p>
    <w:p>
      <w:r>
        <w:rPr>
          <w:rFonts w:ascii="Microsoft YaHei" w:hAnsi="Microsoft YaHei" w:eastAsia="Microsoft YaHei"/>
          <w:b w:val="0"/>
          <w:i w:val="0"/>
        </w:rPr>
        <w:t>研究结果可以进入工作台，先形成证据包和 ContentBrief，再生成大纲与正文，经过来源、数字、原创度和人工确认后导出公众号 HTML。视频解析则通过 OCR 和可选语音转写生成原字稿，DeepSeek 只能从原文中筛选有效原句，代码验证原句存在，再提供限定文案问答。</w:t>
      </w:r>
    </w:p>
    <w:p>
      <w:pPr>
        <w:pStyle w:val="Heading2"/>
      </w:pPr>
      <w:r>
        <w:t>第五分钟 工程与结论</w:t>
      </w:r>
    </w:p>
    <w:p>
      <w:r>
        <w:rPr>
          <w:rFonts w:ascii="Microsoft YaHei" w:hAnsi="Microsoft YaHei" w:eastAsia="Microsoft YaHei"/>
          <w:b w:val="0"/>
          <w:i w:val="0"/>
        </w:rPr>
        <w:t>项目主产品约三万六千八百行有效非空代码，连同测试约四万七千二百行，覆盖 FastAPI、React、SQLite、LangGraph、DeepSeek、任务调度和视频处理。它目前是单机本地优先系统，不夸大为商业 SaaS；但资讯到创作的主流程、真实 Agent、证据门禁和人工评测已经落地。</w:t>
      </w:r>
    </w:p>
    <w:p>
      <w:pPr>
        <w:pStyle w:val="Heading1"/>
      </w:pPr>
      <w:r>
        <w:t>九 常见答辩问题与回答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91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问题</w:t>
            </w:r>
          </w:p>
        </w:tc>
        <w:tc>
          <w:tcPr>
            <w:tcW w:type="dxa" w:w="6746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建议回答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为什么它算 Agent，而不是聊天机器人？</w:t>
            </w:r>
          </w:p>
        </w:tc>
        <w:tc>
          <w:tcPr>
            <w:tcW w:type="dxa" w:w="674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因为模型不是只生成一句回复，而是在 LangGraph 状态中反复决定下一步、调用真实工具、观察结果并继续，直到达到目标或边界。</w:t>
            </w:r>
          </w:p>
        </w:tc>
      </w:tr>
      <w:tr>
        <w:trPr>
          <w:cantSplit/>
        </w:trPr>
        <w:tc>
          <w:tcPr>
            <w:tcW w:type="dxa" w:w="289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整个项目都是 Agent 吗？</w:t>
            </w:r>
          </w:p>
        </w:tc>
        <w:tc>
          <w:tcPr>
            <w:tcW w:type="dxa" w:w="674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不是。Agent 是灵犀探讯和部分语义处理的核心能力；采集、评分、日报、存储、页面和评测仍是确定性软件系统。项目是“Agent 增强的平台”，这种结构比把所有逻辑都交给 Agent 更可靠。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为什么不用模型直接挑精选？</w:t>
            </w:r>
          </w:p>
        </w:tc>
        <w:tc>
          <w:tcPr>
            <w:tcW w:type="dxa" w:w="674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精选涉及稳定门槛和可解释规则。代码控制阈值和配额，模型只提供语义信号，可以减少漂移、降低成本并支持确定性回放。</w:t>
            </w:r>
          </w:p>
        </w:tc>
      </w:tr>
      <w:tr>
        <w:trPr>
          <w:cantSplit/>
        </w:trPr>
        <w:tc>
          <w:tcPr>
            <w:tcW w:type="dxa" w:w="289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热点的 3、10、20 是评分吗？</w:t>
            </w:r>
          </w:p>
        </w:tc>
        <w:tc>
          <w:tcPr>
            <w:tcW w:type="dxa" w:w="674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不是，是同一主题在当前时间窗内的相关报道数量。旁边的来源数是去重后的独立发布者数量。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AIHOT 接入后会污染主数据吗？</w:t>
            </w:r>
          </w:p>
        </w:tc>
        <w:tc>
          <w:tcPr>
            <w:tcW w:type="dxa" w:w="674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不会。AIHOT 是独立适配器，Agent 搜索时可调用，返回结果不直接写入主文章库，也不自动成为证据。关闭开关或移除模块即可退回核心流程。</w:t>
            </w:r>
          </w:p>
        </w:tc>
      </w:tr>
      <w:tr>
        <w:trPr>
          <w:cantSplit/>
        </w:trPr>
        <w:tc>
          <w:tcPr>
            <w:tcW w:type="dxa" w:w="289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如何防止大模型编造？</w:t>
            </w:r>
          </w:p>
        </w:tc>
        <w:tc>
          <w:tcPr>
            <w:tcW w:type="dxa" w:w="674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关键事实来自工具和证据包；创作使用 claim ID；视频有效原稿必须逐字存在于原稿；研究模式检查第一方、独立来源和冲突。模型输出仍需人工确认。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视频为什么有时识别错？</w:t>
            </w:r>
          </w:p>
        </w:tc>
        <w:tc>
          <w:tcPr>
            <w:tcW w:type="dxa" w:w="674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OCR 依赖字幕位置、清晰度和字体，语音转写依赖音质；链接下载还受平台反爬影响。系统用位置、置信度、轨迹和原文校验降低错误，但不会承诺所有视频百分之百成功。</w:t>
            </w:r>
          </w:p>
        </w:tc>
      </w:tr>
      <w:tr>
        <w:trPr>
          <w:cantSplit/>
        </w:trPr>
        <w:tc>
          <w:tcPr>
            <w:tcW w:type="dxa" w:w="289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为什么选择 SQLite？</w:t>
            </w:r>
          </w:p>
        </w:tc>
        <w:tc>
          <w:tcPr>
            <w:tcW w:type="dxa" w:w="674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项目当前是单机本地优先，SQLite 部署简单、事务完整、便于打包。存储通过端口抽象，未来可替换，但现阶段优先保证主路径完整。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用户数据放在哪里？</w:t>
            </w:r>
          </w:p>
        </w:tc>
        <w:tc>
          <w:tcPr>
            <w:tcW w:type="dxa" w:w="6746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文章和项目在本地 SQLite；视频任务在本地数据目录；背景和头像在浏览器 IndexedDB；小偏好和提示词在 localStorage。默认不会上传到自建云端。</w:t>
            </w:r>
          </w:p>
        </w:tc>
      </w:tr>
      <w:tr>
        <w:trPr>
          <w:cantSplit/>
        </w:trPr>
        <w:tc>
          <w:tcPr>
            <w:tcW w:type="dxa" w:w="2891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项目最大不足是什么？</w:t>
            </w:r>
          </w:p>
        </w:tc>
        <w:tc>
          <w:tcPr>
            <w:tcW w:type="dxa" w:w="6746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Agent 会话未持久化，视频链接受平台限制，账号与自动发布未实现，Mongo 非完整主路径。文档把这些作为下一阶段，而不是隐藏。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 关键接口速查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领域</w:t>
            </w:r>
          </w:p>
        </w:tc>
        <w:tc>
          <w:tcPr>
            <w:tcW w:type="dxa" w:w="4365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代表接口</w:t>
            </w:r>
          </w:p>
        </w:tc>
        <w:tc>
          <w:tcPr>
            <w:tcW w:type="dxa" w:w="3855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资讯</w:t>
            </w:r>
          </w:p>
        </w:tc>
        <w:tc>
          <w:tcPr>
            <w:tcW w:type="dxa" w:w="436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GET /api/v1/items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精选或全部资讯，支持时间、分类、搜索和游标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热点</w:t>
            </w:r>
          </w:p>
        </w:tc>
        <w:tc>
          <w:tcPr>
            <w:tcW w:type="dxa" w:w="436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GET /api/v1/hot-topics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最近 24 小时热点、热度与来源数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日报</w:t>
            </w:r>
          </w:p>
        </w:tc>
        <w:tc>
          <w:tcPr>
            <w:tcW w:type="dxa" w:w="436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GET /api/v1/dailies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日报索引与日期详情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Agent</w:t>
            </w:r>
          </w:p>
        </w:tc>
        <w:tc>
          <w:tcPr>
            <w:tcW w:type="dxa" w:w="436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GET /api/v1/agent/status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检查 Agent 开关、模型和工具状态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Agent</w:t>
            </w:r>
          </w:p>
        </w:tc>
        <w:tc>
          <w:tcPr>
            <w:tcW w:type="dxa" w:w="436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POST /api/v1/agent/conversations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创建研究对话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Agent</w:t>
            </w:r>
          </w:p>
        </w:tc>
        <w:tc>
          <w:tcPr>
            <w:tcW w:type="dxa" w:w="436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POST /api/v1/agent/conversations/{id}/messages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提交问题并运行工具循环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创作</w:t>
            </w:r>
          </w:p>
        </w:tc>
        <w:tc>
          <w:tcPr>
            <w:tcW w:type="dxa" w:w="436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GET/POST /api/v1/creation/projects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列出或创建创作项目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视频</w:t>
            </w:r>
          </w:p>
        </w:tc>
        <w:tc>
          <w:tcPr>
            <w:tcW w:type="dxa" w:w="436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POST /api/v1/video/upload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上传本地视频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视频</w:t>
            </w:r>
          </w:p>
        </w:tc>
        <w:tc>
          <w:tcPr>
            <w:tcW w:type="dxa" w:w="436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POST /api/v1/video/url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解析公开视频链接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视频</w:t>
            </w:r>
          </w:p>
        </w:tc>
        <w:tc>
          <w:tcPr>
            <w:tcW w:type="dxa" w:w="436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POST /api/v1/video/tasks/{id}/refine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自动筛选有效原句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视频</w:t>
            </w:r>
          </w:p>
        </w:tc>
        <w:tc>
          <w:tcPr>
            <w:tcW w:type="dxa" w:w="436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POST /api/v1/video/tasks/{id}/questions</w:t>
            </w:r>
          </w:p>
        </w:tc>
        <w:tc>
          <w:tcPr>
            <w:tcW w:type="dxa" w:w="3855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基于有效原稿问答</w:t>
            </w:r>
          </w:p>
        </w:tc>
      </w:tr>
      <w:tr>
        <w:trPr>
          <w:cantSplit/>
        </w:trPr>
        <w:tc>
          <w:tcPr>
            <w:tcW w:type="dxa" w:w="1417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评测</w:t>
            </w:r>
          </w:p>
        </w:tc>
        <w:tc>
          <w:tcPr>
            <w:tcW w:type="dxa" w:w="436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GET /api/v1/evaluation/status</w:t>
            </w:r>
          </w:p>
        </w:tc>
        <w:tc>
          <w:tcPr>
            <w:tcW w:type="dxa" w:w="3855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7"/>
              </w:rPr>
              <w:t>查看标注与回放状态</w:t>
            </w:r>
          </w:p>
        </w:tc>
      </w:tr>
    </w:tbl>
    <w:p>
      <w:pPr>
        <w:spacing w:after="0"/>
      </w:pPr>
    </w:p>
    <w:p>
      <w:pPr>
        <w:pStyle w:val="Heading1"/>
      </w:pPr>
      <w:r>
        <w:t>附录 B 关键术语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术语</w:t>
            </w:r>
          </w:p>
        </w:tc>
        <w:tc>
          <w:tcPr>
            <w:tcW w:type="dxa" w:w="7370"/>
            <w:shd w:fill="EAF2F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11827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内容指纹</w:t>
            </w:r>
          </w:p>
        </w:tc>
        <w:tc>
          <w:tcPr>
            <w:tcW w:type="dxa" w:w="7370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根据标准化内容生成的稳定标识，用于判断重复与内容变化。</w:t>
            </w:r>
          </w:p>
        </w:tc>
      </w:tr>
      <w:tr>
        <w:trPr>
          <w:cantSplit/>
        </w:trPr>
        <w:tc>
          <w:tcPr>
            <w:tcW w:type="dxa" w:w="226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游标分页</w:t>
            </w:r>
          </w:p>
        </w:tc>
        <w:tc>
          <w:tcPr>
            <w:tcW w:type="dxa" w:w="7370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用上一批最后一条记录的稳定排序键继续查询，适合持续写入的信息流。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证据包</w:t>
            </w:r>
          </w:p>
        </w:tc>
        <w:tc>
          <w:tcPr>
            <w:tcW w:type="dxa" w:w="7370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包含事实、来源、发布者、核验、数值和冲突的结构化研究材料。</w:t>
            </w:r>
          </w:p>
        </w:tc>
      </w:tr>
      <w:tr>
        <w:trPr>
          <w:cantSplit/>
        </w:trPr>
        <w:tc>
          <w:tcPr>
            <w:tcW w:type="dxa" w:w="226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Claim ID</w:t>
            </w:r>
          </w:p>
        </w:tc>
        <w:tc>
          <w:tcPr>
            <w:tcW w:type="dxa" w:w="7370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创作简报中事实声明的唯一编号，用于限制正文引用范围。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LangGraph</w:t>
            </w:r>
          </w:p>
        </w:tc>
        <w:tc>
          <w:tcPr>
            <w:tcW w:type="dxa" w:w="7370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把 Agent 状态、节点和循环显式化的编排框架。</w:t>
            </w:r>
          </w:p>
        </w:tc>
      </w:tr>
      <w:tr>
        <w:trPr>
          <w:cantSplit/>
        </w:trPr>
        <w:tc>
          <w:tcPr>
            <w:tcW w:type="dxa" w:w="226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工具调用</w:t>
            </w:r>
          </w:p>
        </w:tc>
        <w:tc>
          <w:tcPr>
            <w:tcW w:type="dxa" w:w="7370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模型选择一个有严格输入输出的真实函数，由函数搜索或处理数据。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ETag</w:t>
            </w:r>
          </w:p>
        </w:tc>
        <w:tc>
          <w:tcPr>
            <w:tcW w:type="dxa" w:w="7370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HTTP 缓存标识，数据未变化时可返回 304，减少重复传输。</w:t>
            </w:r>
          </w:p>
        </w:tc>
      </w:tr>
      <w:tr>
        <w:trPr>
          <w:cantSplit/>
        </w:trPr>
        <w:tc>
          <w:tcPr>
            <w:tcW w:type="dxa" w:w="226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12-gram</w:t>
            </w:r>
          </w:p>
        </w:tc>
        <w:tc>
          <w:tcPr>
            <w:tcW w:type="dxa" w:w="7370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把标准化文本切成连续 12 个字符片段，用于估计内容重复程度。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盲审</w:t>
            </w:r>
          </w:p>
        </w:tc>
        <w:tc>
          <w:tcPr>
            <w:tcW w:type="dxa" w:w="7370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第二位评审看不到首轮答案，独立判断，以减少从众偏差。</w:t>
            </w:r>
          </w:p>
        </w:tc>
      </w:tr>
      <w:tr>
        <w:trPr>
          <w:cantSplit/>
        </w:trPr>
        <w:tc>
          <w:tcPr>
            <w:tcW w:type="dxa" w:w="2268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确定性回放</w:t>
            </w:r>
          </w:p>
        </w:tc>
        <w:tc>
          <w:tcPr>
            <w:tcW w:type="dxa" w:w="7370"/>
            <w:shd w:fill="FAFAFA"/>
            <w:tcBorders>
              <w:top w:val="single" w:sz="6" w:color="D1D5DB"/>
              <w:left w:val="single" w:sz="6" w:color="D1D5DB"/>
              <w:bottom w:val="single" w:sz="6" w:color="D1D5DB"/>
              <w:right w:val="single" w:sz="6" w:color="D1D5DB"/>
              <w:insideH w:val="single" w:sz="6" w:color="D1D5DB"/>
              <w:insideV w:val="single" w:sz="6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11827"/>
                <w:sz w:val="18"/>
              </w:rPr>
              <w:t>在固定金标准上重复运行规则并计算 precision、recall 和 F1。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 代码统计口径与源码依据</w:t>
      </w:r>
    </w:p>
    <w:p>
      <w:r>
        <w:rPr>
          <w:rFonts w:ascii="Microsoft YaHei" w:hAnsi="Microsoft YaHei" w:eastAsia="Microsoft YaHei"/>
          <w:b w:val="0"/>
          <w:i w:val="0"/>
        </w:rPr>
        <w:t>代码统计使用当前工作区源码计算，扩展名包含 Python、TypeScript、TSX、JavaScript、CSS、HTML、Shell、PowerShell、批处理、YAML、TOML 和 Dockerfile。排除依赖目录、构建产物、缓存、运行数据、媒体文件、Git 元数据、旧版前端和自动生成 API 类型。</w:t>
      </w:r>
    </w:p>
    <w:p>
      <w:r>
        <w:rPr>
          <w:rFonts w:ascii="Microsoft YaHei" w:hAnsi="Microsoft YaHei" w:eastAsia="Microsoft YaHei"/>
          <w:b w:val="0"/>
          <w:i w:val="0"/>
        </w:rPr>
        <w:t>本说明书以当前源码为事实依据，并参考项目内现有的《总览与运行逻辑》《模块详解与链路走读》《术语表与附录》以及已有技术文档。若界面文案与源码能力不一致，以当前后端服务、前端路由和测试行为为准。</w:t>
      </w:r>
    </w:p>
    <w:p>
      <w:r>
        <w:rPr>
          <w:rFonts w:ascii="Microsoft YaHei" w:hAnsi="Microsoft YaHei" w:eastAsia="Microsoft YaHei"/>
          <w:b w:val="0"/>
          <w:i w:val="0"/>
        </w:rPr>
        <w:t>建议答辩前做三项现场准备：第一，提前启动项目并确认 Agent 状态为可用；第二，准备一条已经采集的热点主题和一个已经解析的视频任务，避免外网波动；第三，准备本说明书中的九十秒开场和五分钟讲稿，不要现场逐页朗读技术细节。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4B5563"/>
        <w:sz w:val="17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b w:val="0"/>
        <w:i w:val="0"/>
        <w:color w:val="4B556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4B5563"/>
        <w:sz w:val="17"/>
      </w:rPr>
      <w:t>AI 信息小屋  项目答辩说明书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6CB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24" w:lineRule="auto" w:after="60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160"/>
    </w:pPr>
    <w:rPr>
      <w:rFonts w:ascii="Microsoft YaHei" w:hAnsi="Microsoft YaHei" w:eastAsia="Microsoft YaHei"/>
      <w:color w:val="4B5563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信息小屋 项目答辩说明书</dc:title>
  <dc:subject>项目整体介绍、代码规模、架构与各模块实现逻辑</dc:subject>
  <dc:creator>AI 信息小屋项目组</dc:creator>
  <cp:keywords>AI 信息小屋, Agent, LangGraph, DeepSeek, FastAPI, React, 项目答辩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