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0C1AF1" w14:paraId="6DC69AB5" w14:textId="77777777" w:rsidTr="00EC12E6">
        <w:tblPrEx>
          <w:tblCellMar>
            <w:top w:w="0" w:type="dxa"/>
            <w:bottom w:w="0" w:type="dxa"/>
          </w:tblCellMar>
        </w:tblPrEx>
        <w:trPr>
          <w:trHeight w:hRule="exact" w:val="996"/>
        </w:trPr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vAlign w:val="center"/>
          </w:tcPr>
          <w:p w14:paraId="312183B6" w14:textId="345AEBE5" w:rsidR="000C1AF1" w:rsidRDefault="00EC12E6" w:rsidP="00EC12E6">
            <w:r>
              <w:rPr>
                <w:noProof/>
              </w:rPr>
              <w:drawing>
                <wp:inline distT="0" distB="0" distL="0" distR="0" wp14:anchorId="1F187A86" wp14:editId="6EEE890D">
                  <wp:extent cx="1709530" cy="854765"/>
                  <wp:effectExtent l="0" t="0" r="0" b="0"/>
                  <wp:docPr id="1942916028" name="Imagen 1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916028" name="Imagen 1" descr="Logotipo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149" cy="860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9F76E" w14:textId="77777777" w:rsidR="000C1AF1" w:rsidRDefault="000C1AF1"/>
    <w:p w14:paraId="20062389" w14:textId="77777777" w:rsidR="000C1AF1" w:rsidRDefault="000C1AF1"/>
    <w:p w14:paraId="268DF9E4" w14:textId="77777777" w:rsidR="000C1AF1" w:rsidRDefault="000C1AF1"/>
    <w:p w14:paraId="2FB85F5E" w14:textId="77777777" w:rsidR="000C1AF1" w:rsidRDefault="00000000">
      <w:pPr>
        <w:spacing w:after="60"/>
      </w:pPr>
      <w:r>
        <w:rPr>
          <w:b/>
          <w:bCs/>
          <w:color w:val="7F7F7F"/>
          <w:sz w:val="20"/>
          <w:szCs w:val="20"/>
        </w:rPr>
        <w:t>ALISEDA INMOBILIARIA</w:t>
      </w:r>
    </w:p>
    <w:p w14:paraId="05696996" w14:textId="534A92CC" w:rsidR="00ED4839" w:rsidRDefault="00000000">
      <w:pPr>
        <w:spacing w:after="200"/>
        <w:rPr>
          <w:rFonts w:ascii="Tungsten Reveal EXT" w:eastAsia="Tungsten Reveal EXT" w:hAnsi="Tungsten Reveal EXT" w:cs="Tungsten Reveal EXT"/>
          <w:sz w:val="64"/>
          <w:szCs w:val="64"/>
        </w:rPr>
      </w:pPr>
      <w:r>
        <w:rPr>
          <w:rFonts w:ascii="Tungsten Reveal EXT" w:eastAsia="Tungsten Reveal EXT" w:hAnsi="Tungsten Reveal EXT" w:cs="Tungsten Reveal EXT"/>
          <w:sz w:val="64"/>
          <w:szCs w:val="64"/>
        </w:rPr>
        <w:t xml:space="preserve">Therefore™ </w:t>
      </w:r>
      <w:proofErr w:type="spellStart"/>
      <w:r w:rsidR="00ED4839">
        <w:rPr>
          <w:rFonts w:ascii="Tungsten Reveal EXT" w:eastAsia="Tungsten Reveal EXT" w:hAnsi="Tungsten Reveal EXT" w:cs="Tungsten Reveal EXT"/>
          <w:sz w:val="64"/>
          <w:szCs w:val="64"/>
        </w:rPr>
        <w:t>r</w:t>
      </w:r>
      <w:r>
        <w:rPr>
          <w:rFonts w:ascii="Tungsten Reveal EXT" w:eastAsia="Tungsten Reveal EXT" w:hAnsi="Tungsten Reveal EXT" w:cs="Tungsten Reveal EXT"/>
          <w:sz w:val="64"/>
          <w:szCs w:val="64"/>
        </w:rPr>
        <w:t>eporter</w:t>
      </w:r>
      <w:proofErr w:type="spellEnd"/>
      <w:r>
        <w:rPr>
          <w:rFonts w:ascii="Tungsten Reveal EXT" w:eastAsia="Tungsten Reveal EXT" w:hAnsi="Tungsten Reveal EXT" w:cs="Tungsten Reveal EXT"/>
          <w:sz w:val="64"/>
          <w:szCs w:val="64"/>
        </w:rPr>
        <w:t xml:space="preserve">  </w:t>
      </w:r>
    </w:p>
    <w:p w14:paraId="4F2F7430" w14:textId="3D686810" w:rsidR="000C1AF1" w:rsidRPr="00ED4839" w:rsidRDefault="00000000">
      <w:pPr>
        <w:spacing w:after="200"/>
        <w:rPr>
          <w:sz w:val="12"/>
          <w:szCs w:val="12"/>
        </w:rPr>
      </w:pPr>
      <w:r w:rsidRP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 xml:space="preserve">Generador de </w:t>
      </w:r>
      <w:r w:rsid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>i</w:t>
      </w:r>
      <w:r w:rsidRP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 xml:space="preserve">nformes </w:t>
      </w:r>
      <w:proofErr w:type="spellStart"/>
      <w:r w:rsid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>m</w:t>
      </w:r>
      <w:r w:rsidRP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>ulti-</w:t>
      </w:r>
      <w:r w:rsid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>c</w:t>
      </w:r>
      <w:r w:rsidRPr="00ED4839">
        <w:rPr>
          <w:rFonts w:ascii="Tungsten Reveal EXT" w:eastAsia="Tungsten Reveal EXT" w:hAnsi="Tungsten Reveal EXT" w:cs="Tungsten Reveal EXT"/>
          <w:color w:val="C00000"/>
          <w:sz w:val="48"/>
          <w:szCs w:val="48"/>
        </w:rPr>
        <w:t>ategoría</w:t>
      </w:r>
      <w:proofErr w:type="spellEnd"/>
    </w:p>
    <w:p w14:paraId="6A892383" w14:textId="77777777" w:rsidR="000C1AF1" w:rsidRDefault="00000000">
      <w:pPr>
        <w:pBdr>
          <w:bottom w:val="single" w:sz="6" w:space="1" w:color="C00000"/>
        </w:pBdr>
      </w:pPr>
      <w:r>
        <w:rPr>
          <w:color w:val="7F7F7F"/>
          <w:sz w:val="24"/>
          <w:szCs w:val="24"/>
        </w:rPr>
        <w:t>Especificaciones Funcionales y Diseño Técnico  ·  Alcance Estimativo</w:t>
      </w:r>
    </w:p>
    <w:p w14:paraId="2A243CC5" w14:textId="77777777" w:rsidR="000C1AF1" w:rsidRDefault="000C1AF1"/>
    <w:p w14:paraId="4B3C25C9" w14:textId="77777777" w:rsidR="000C1AF1" w:rsidRDefault="000C1AF1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04"/>
      </w:tblGrid>
      <w:tr w:rsidR="000C1AF1" w14:paraId="7F9FD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7027" w14:textId="77777777" w:rsidR="000C1AF1" w:rsidRDefault="00000000">
            <w:r>
              <w:rPr>
                <w:b/>
                <w:bCs/>
                <w:sz w:val="16"/>
                <w:szCs w:val="16"/>
              </w:rPr>
              <w:t>Cliente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63BA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ALISEDA Inmobiliaria S.A.U.</w:t>
            </w:r>
          </w:p>
        </w:tc>
      </w:tr>
      <w:tr w:rsidR="000C1AF1" w14:paraId="3434C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7E01" w14:textId="77777777" w:rsidR="000C1AF1" w:rsidRDefault="00000000">
            <w:r>
              <w:rPr>
                <w:b/>
                <w:bCs/>
                <w:sz w:val="16"/>
                <w:szCs w:val="16"/>
              </w:rPr>
              <w:t>Proyecto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CA3F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Therefore™ </w:t>
            </w:r>
            <w:proofErr w:type="spellStart"/>
            <w:r>
              <w:rPr>
                <w:sz w:val="16"/>
                <w:szCs w:val="16"/>
              </w:rPr>
              <w:t>Reporter</w:t>
            </w:r>
            <w:proofErr w:type="spellEnd"/>
            <w:r>
              <w:rPr>
                <w:sz w:val="16"/>
                <w:szCs w:val="16"/>
              </w:rPr>
              <w:t xml:space="preserve"> — Generador de Informes Multi-Categoría</w:t>
            </w:r>
          </w:p>
        </w:tc>
      </w:tr>
      <w:tr w:rsidR="000C1AF1" w:rsidRPr="00ED4839" w14:paraId="055F7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E5CC" w14:textId="77777777" w:rsidR="000C1AF1" w:rsidRDefault="00000000">
            <w:r>
              <w:rPr>
                <w:b/>
                <w:bCs/>
                <w:sz w:val="16"/>
                <w:szCs w:val="16"/>
              </w:rPr>
              <w:t>Elaborado por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591" w14:textId="77777777" w:rsidR="000C1AF1" w:rsidRPr="00ED4839" w:rsidRDefault="00000000">
            <w:pPr>
              <w:jc w:val="both"/>
              <w:rPr>
                <w:lang w:val="en-US"/>
              </w:rPr>
            </w:pPr>
            <w:r w:rsidRPr="00ED4839">
              <w:rPr>
                <w:sz w:val="16"/>
                <w:szCs w:val="16"/>
                <w:lang w:val="en-US"/>
              </w:rPr>
              <w:t>Canon España, S.A.U. — Solutions Architect</w:t>
            </w:r>
          </w:p>
        </w:tc>
      </w:tr>
      <w:tr w:rsidR="000C1AF1" w14:paraId="29A9F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C018" w14:textId="77777777" w:rsidR="000C1AF1" w:rsidRDefault="00000000">
            <w:r>
              <w:rPr>
                <w:b/>
                <w:bCs/>
                <w:sz w:val="16"/>
                <w:szCs w:val="16"/>
              </w:rPr>
              <w:t>Versión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2BAA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v1.0</w:t>
            </w:r>
          </w:p>
        </w:tc>
      </w:tr>
      <w:tr w:rsidR="000C1AF1" w14:paraId="0CC1B8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C435" w14:textId="77777777" w:rsidR="000C1AF1" w:rsidRDefault="00000000">
            <w:r>
              <w:rPr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1DBD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Mayo 2025</w:t>
            </w:r>
          </w:p>
        </w:tc>
      </w:tr>
      <w:tr w:rsidR="000C1AF1" w14:paraId="082E4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BBFF" w14:textId="77777777" w:rsidR="000C1AF1" w:rsidRDefault="00000000">
            <w:r>
              <w:rPr>
                <w:b/>
                <w:bCs/>
                <w:sz w:val="16"/>
                <w:szCs w:val="16"/>
              </w:rPr>
              <w:t>Carácter</w:t>
            </w:r>
          </w:p>
        </w:tc>
        <w:tc>
          <w:tcPr>
            <w:tcW w:w="6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1A01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Alcance Estimativo — sujeto a validación con cliente</w:t>
            </w:r>
          </w:p>
        </w:tc>
      </w:tr>
    </w:tbl>
    <w:p w14:paraId="73A482D4" w14:textId="77777777" w:rsidR="000C1AF1" w:rsidRDefault="00000000">
      <w:r>
        <w:br w:type="page"/>
      </w:r>
    </w:p>
    <w:p w14:paraId="093BF1A6" w14:textId="77777777" w:rsidR="000C1AF1" w:rsidRDefault="000C1AF1">
      <w:pPr>
        <w:sectPr w:rsidR="000C1AF1">
          <w:pgSz w:w="11906" w:h="16838"/>
          <w:pgMar w:top="1800" w:right="1701" w:bottom="1417" w:left="1701" w:header="708" w:footer="708" w:gutter="0"/>
          <w:cols w:space="720"/>
          <w:docGrid w:linePitch="360"/>
        </w:sectPr>
      </w:pPr>
    </w:p>
    <w:p w14:paraId="5BB2348F" w14:textId="77777777" w:rsidR="000C1AF1" w:rsidRDefault="00000000">
      <w:pPr>
        <w:pStyle w:val="Ttulo1"/>
      </w:pPr>
      <w:bookmarkStart w:id="0" w:name="_Toc230107350"/>
      <w:r>
        <w:lastRenderedPageBreak/>
        <w:t>Historial de Documento</w:t>
      </w:r>
      <w:bookmarkEnd w:id="0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200"/>
        <w:gridCol w:w="3904"/>
      </w:tblGrid>
      <w:tr w:rsidR="000C1AF1" w14:paraId="4ABC2D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482F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250A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D50A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Autor</w:t>
            </w:r>
          </w:p>
        </w:tc>
        <w:tc>
          <w:tcPr>
            <w:tcW w:w="3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A365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C1AF1" w14:paraId="69845E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E48E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v1.0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E983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Mayo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1CD6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Canon España — SA/SBC</w:t>
            </w:r>
          </w:p>
        </w:tc>
        <w:tc>
          <w:tcPr>
            <w:tcW w:w="3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F3D7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Versión inicial del documento de oferta.</w:t>
            </w:r>
          </w:p>
        </w:tc>
      </w:tr>
    </w:tbl>
    <w:p w14:paraId="1629C405" w14:textId="77777777" w:rsidR="000C1AF1" w:rsidRDefault="00000000">
      <w:r>
        <w:br w:type="page"/>
      </w:r>
    </w:p>
    <w:p w14:paraId="5B51A8CA" w14:textId="77777777" w:rsidR="000C1AF1" w:rsidRDefault="00000000">
      <w:pPr>
        <w:pStyle w:val="Ttulo1"/>
      </w:pPr>
      <w:bookmarkStart w:id="1" w:name="_Toc230107351"/>
      <w:r>
        <w:lastRenderedPageBreak/>
        <w:t>Contenido</w:t>
      </w:r>
      <w:bookmarkEnd w:id="1"/>
    </w:p>
    <w:sdt>
      <w:sdtPr>
        <w:alias w:val="Contenido"/>
        <w:id w:val="-1524154785"/>
      </w:sdtPr>
      <w:sdtContent>
        <w:p w14:paraId="5FCF522F" w14:textId="56D320BD" w:rsidR="00EC12E6" w:rsidRDefault="0000000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107350" w:history="1">
            <w:r w:rsidR="00EC12E6" w:rsidRPr="00DF7774">
              <w:rPr>
                <w:rStyle w:val="Hipervnculo"/>
                <w:noProof/>
              </w:rPr>
              <w:t>Historial de Documento</w:t>
            </w:r>
            <w:r w:rsidR="00EC12E6">
              <w:rPr>
                <w:noProof/>
              </w:rPr>
              <w:tab/>
            </w:r>
            <w:r w:rsidR="00EC12E6">
              <w:rPr>
                <w:noProof/>
              </w:rPr>
              <w:fldChar w:fldCharType="begin"/>
            </w:r>
            <w:r w:rsidR="00EC12E6">
              <w:rPr>
                <w:noProof/>
              </w:rPr>
              <w:instrText xml:space="preserve"> PAGEREF _Toc230107350 \h </w:instrText>
            </w:r>
            <w:r w:rsidR="00EC12E6">
              <w:rPr>
                <w:noProof/>
              </w:rPr>
            </w:r>
            <w:r w:rsidR="00EC12E6">
              <w:rPr>
                <w:noProof/>
              </w:rPr>
              <w:fldChar w:fldCharType="separate"/>
            </w:r>
            <w:r w:rsidR="00EC12E6">
              <w:rPr>
                <w:noProof/>
              </w:rPr>
              <w:t>2</w:t>
            </w:r>
            <w:r w:rsidR="00EC12E6">
              <w:rPr>
                <w:noProof/>
              </w:rPr>
              <w:fldChar w:fldCharType="end"/>
            </w:r>
          </w:hyperlink>
        </w:p>
        <w:p w14:paraId="2F90CE76" w14:textId="03AD11E3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1" w:history="1">
            <w:r w:rsidRPr="00DF7774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4D423B" w14:textId="40F98C47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2" w:history="1">
            <w:r w:rsidRPr="00DF7774">
              <w:rPr>
                <w:rStyle w:val="Hipervnculo"/>
                <w:noProof/>
              </w:rPr>
              <w:t>Objeto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F2C891" w14:textId="20B20E1E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3" w:history="1">
            <w:r w:rsidRPr="00DF7774">
              <w:rPr>
                <w:rStyle w:val="Hipervnculo"/>
                <w:noProof/>
              </w:rPr>
              <w:t>Descripción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055B89" w14:textId="103F98AC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4" w:history="1">
            <w:r w:rsidRPr="00DF7774">
              <w:rPr>
                <w:rStyle w:val="Hipervnculo"/>
                <w:noProof/>
              </w:rPr>
              <w:t>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957028" w14:textId="49EF0B8F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5" w:history="1">
            <w:r w:rsidRPr="00DF7774">
              <w:rPr>
                <w:rStyle w:val="Hipervnculo"/>
                <w:noProof/>
              </w:rPr>
              <w:t>Flujo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FCA320" w14:textId="494B0CD0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6" w:history="1">
            <w:r w:rsidRPr="00DF7774">
              <w:rPr>
                <w:rStyle w:val="Hipervnculo"/>
                <w:noProof/>
              </w:rPr>
              <w:t>Pantallas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0AA805" w14:textId="6D24611E" w:rsidR="00EC12E6" w:rsidRDefault="00EC12E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7" w:history="1">
            <w:r w:rsidRPr="00DF7774">
              <w:rPr>
                <w:rStyle w:val="Hipervnculo"/>
                <w:noProof/>
              </w:rPr>
              <w:t>Pantalla 1 — Gestión de Perfiles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DC6D6E" w14:textId="7505C81B" w:rsidR="00EC12E6" w:rsidRDefault="00EC12E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8" w:history="1">
            <w:r w:rsidRPr="00DF7774">
              <w:rPr>
                <w:rStyle w:val="Hipervnculo"/>
                <w:noProof/>
              </w:rPr>
              <w:t>Pantalla 2 — Editor de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5EF5D8" w14:textId="51EBBA4B" w:rsidR="00EC12E6" w:rsidRDefault="00EC12E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59" w:history="1">
            <w:r w:rsidRPr="00DF7774">
              <w:rPr>
                <w:rStyle w:val="Hipervnculo"/>
                <w:noProof/>
              </w:rPr>
              <w:t>Pantalla 3 — Dashboard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0A33FD" w14:textId="2764F9DF" w:rsidR="00EC12E6" w:rsidRDefault="00EC12E6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0" w:history="1">
            <w:r w:rsidRPr="00DF7774">
              <w:rPr>
                <w:rStyle w:val="Hipervnculo"/>
                <w:noProof/>
              </w:rPr>
              <w:t>Pantalla 4 — Tabla de Detalle y Exportación 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79468E" w14:textId="185F06D2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1" w:history="1">
            <w:r w:rsidRPr="00DF7774">
              <w:rPr>
                <w:rStyle w:val="Hipervnculo"/>
                <w:noProof/>
              </w:rPr>
              <w:t>Inventario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9480A9" w14:textId="4EE06C02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2" w:history="1">
            <w:r w:rsidRPr="00DF7774">
              <w:rPr>
                <w:rStyle w:val="Hipervnculo"/>
                <w:noProof/>
              </w:rPr>
              <w:t>Compatibilidad de navegadores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18D3C0" w14:textId="1763C4FC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3" w:history="1">
            <w:r w:rsidRPr="00DF7774">
              <w:rPr>
                <w:rStyle w:val="Hipervnculo"/>
                <w:noProof/>
              </w:rPr>
              <w:t>Alcance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802611" w14:textId="3CA844BF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4" w:history="1">
            <w:r w:rsidRPr="00DF7774">
              <w:rPr>
                <w:rStyle w:val="Hipervnculo"/>
                <w:noProof/>
              </w:rPr>
              <w:t>Actividades incluidas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4158A7" w14:textId="37231F1B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5" w:history="1">
            <w:r w:rsidRPr="00DF7774">
              <w:rPr>
                <w:rStyle w:val="Hipervnculo"/>
                <w:noProof/>
              </w:rPr>
              <w:t>Supuestos y exclusiones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F2EFE3" w14:textId="4A7B4876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6" w:history="1">
            <w:r w:rsidRPr="00DF7774">
              <w:rPr>
                <w:rStyle w:val="Hipervnculo"/>
                <w:noProof/>
              </w:rPr>
              <w:t>Estimación de esfuerzo y valoración económica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E99C8D" w14:textId="347FA022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7" w:history="1">
            <w:r w:rsidRPr="00DF7774">
              <w:rPr>
                <w:rStyle w:val="Hipervnculo"/>
                <w:noProof/>
              </w:rPr>
              <w:t>Condiciones económicas y validez de la oferta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2792D4" w14:textId="6B5B3929" w:rsidR="00EC12E6" w:rsidRDefault="00EC12E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8" w:history="1">
            <w:r w:rsidRPr="00DF7774">
              <w:rPr>
                <w:rStyle w:val="Hipervnculo"/>
                <w:noProof/>
              </w:rPr>
              <w:t>Requisitos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38C568" w14:textId="719415B5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69" w:history="1">
            <w:r w:rsidRPr="00DF7774">
              <w:rPr>
                <w:rStyle w:val="Hipervnculo"/>
                <w:noProof/>
              </w:rPr>
              <w:t>Requisitos del Entorno Therefore™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F9D9F5" w14:textId="184CB261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70" w:history="1">
            <w:r w:rsidRPr="00DF7774">
              <w:rPr>
                <w:rStyle w:val="Hipervnculo"/>
                <w:noProof/>
              </w:rPr>
              <w:t>Requisitos del Puesto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2B682B" w14:textId="00D8E92F" w:rsidR="00EC12E6" w:rsidRDefault="00EC12E6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107371" w:history="1">
            <w:r w:rsidRPr="00DF7774">
              <w:rPr>
                <w:rStyle w:val="Hipervnculo"/>
                <w:noProof/>
              </w:rPr>
              <w:t>Seguridad y 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_Toc230107371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2B7D83" w14:textId="2647FD22" w:rsidR="000C1AF1" w:rsidRDefault="00000000">
          <w:r>
            <w:fldChar w:fldCharType="end"/>
          </w:r>
        </w:p>
      </w:sdtContent>
    </w:sdt>
    <w:p w14:paraId="267AD153" w14:textId="77777777" w:rsidR="000C1AF1" w:rsidRDefault="00000000">
      <w:r>
        <w:br w:type="page"/>
      </w:r>
    </w:p>
    <w:p w14:paraId="50BD229C" w14:textId="77777777" w:rsidR="000C1AF1" w:rsidRDefault="00000000">
      <w:pPr>
        <w:pStyle w:val="Ttulo1"/>
      </w:pPr>
      <w:bookmarkStart w:id="2" w:name="_Toc230107352"/>
      <w:r>
        <w:lastRenderedPageBreak/>
        <w:t>Objeto del Documento</w:t>
      </w:r>
      <w:bookmarkEnd w:id="2"/>
    </w:p>
    <w:p w14:paraId="02E5A320" w14:textId="77777777" w:rsidR="000C1AF1" w:rsidRDefault="00000000">
      <w:pPr>
        <w:spacing w:after="120"/>
        <w:jc w:val="both"/>
      </w:pPr>
      <w:r>
        <w:t xml:space="preserve">El presente documento recoge las Especificaciones Funcionales y el Diseño Técnico (EFDT) del proyecto Therefore™ </w:t>
      </w:r>
      <w:proofErr w:type="spellStart"/>
      <w:r>
        <w:t>Reporter</w:t>
      </w:r>
      <w:proofErr w:type="spellEnd"/>
      <w:r>
        <w:t xml:space="preserve"> — Generador de Informes Multi-Categoría, desarrollado por Canon España, S.A.U. para ALISEDA Inmobiliaria S.A.U.</w:t>
      </w:r>
    </w:p>
    <w:p w14:paraId="3EAFBE0B" w14:textId="77777777" w:rsidR="000C1AF1" w:rsidRDefault="00000000">
      <w:pPr>
        <w:spacing w:after="120"/>
        <w:jc w:val="both"/>
      </w:pPr>
      <w:r>
        <w:t xml:space="preserve">La herramienta objeto de este documento permite a los usuarios de ALISEDA generar informes tabulares y </w:t>
      </w:r>
      <w:proofErr w:type="spellStart"/>
      <w:r>
        <w:t>dashboards</w:t>
      </w:r>
      <w:proofErr w:type="spellEnd"/>
      <w:r>
        <w:t xml:space="preserve"> analíticos a partir de los datos almacenados en su instancia de Therefore™, combinando documentos de múltiples categorías en una única vista consolidada, con capacidad de filtrado por fecha y exportación a CSV para su análisis en Microsoft Excel.</w:t>
      </w:r>
    </w:p>
    <w:p w14:paraId="771A8768" w14:textId="77777777" w:rsidR="000C1AF1" w:rsidRDefault="00000000">
      <w:pPr>
        <w:spacing w:after="120"/>
        <w:jc w:val="both"/>
      </w:pPr>
      <w:r>
        <w:t>Este documento tiene carácter de Alcance Estimativo. El esfuerzo y los importes indicados son aproximaciones basadas en el alcance funcional descrito y en los supuestos recogidos en el apartado correspondiente, y están sujetos a confirmación tras la fase de análisis.</w:t>
      </w:r>
    </w:p>
    <w:p w14:paraId="4FC9A8B3" w14:textId="77777777" w:rsidR="000C1AF1" w:rsidRDefault="000C1AF1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8304"/>
      </w:tblGrid>
      <w:tr w:rsidR="000C1AF1" w14:paraId="1AD7593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</w:tcPr>
          <w:p w14:paraId="0659C80D" w14:textId="77777777" w:rsidR="000C1AF1" w:rsidRDefault="000C1AF1"/>
        </w:tc>
        <w:tc>
          <w:tcPr>
            <w:tcW w:w="830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5937" w14:textId="77777777" w:rsidR="000C1AF1" w:rsidRDefault="00000000">
            <w:r>
              <w:rPr>
                <w:i/>
                <w:iCs/>
                <w:sz w:val="17"/>
                <w:szCs w:val="17"/>
              </w:rPr>
              <w:t xml:space="preserve">Este documento describe la solución técnica desarrollada a medida por Canon España para ALISEDA. La herramienta se distribuye como aplicación web </w:t>
            </w:r>
            <w:proofErr w:type="spellStart"/>
            <w:r>
              <w:rPr>
                <w:i/>
                <w:iCs/>
                <w:sz w:val="17"/>
                <w:szCs w:val="17"/>
              </w:rPr>
              <w:t>standalone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(fichero HTML único) sin dependencias de servidor adicionales.</w:t>
            </w:r>
          </w:p>
        </w:tc>
      </w:tr>
    </w:tbl>
    <w:p w14:paraId="528567D8" w14:textId="77777777" w:rsidR="000C1AF1" w:rsidRDefault="00000000">
      <w:r>
        <w:br w:type="page"/>
      </w:r>
    </w:p>
    <w:p w14:paraId="62EDA867" w14:textId="77777777" w:rsidR="000C1AF1" w:rsidRDefault="00000000">
      <w:pPr>
        <w:pStyle w:val="Ttulo1"/>
      </w:pPr>
      <w:bookmarkStart w:id="3" w:name="_Toc230107353"/>
      <w:r>
        <w:lastRenderedPageBreak/>
        <w:t>Descripción de la Solución</w:t>
      </w:r>
      <w:bookmarkEnd w:id="3"/>
    </w:p>
    <w:p w14:paraId="52625693" w14:textId="77777777" w:rsidR="000C1AF1" w:rsidRDefault="00000000">
      <w:pPr>
        <w:pStyle w:val="Ttulo2"/>
        <w:pBdr>
          <w:bottom w:val="single" w:sz="6" w:space="1" w:color="C00000"/>
        </w:pBdr>
      </w:pPr>
      <w:bookmarkStart w:id="4" w:name="_Toc230107354"/>
      <w:r>
        <w:t>Visión General</w:t>
      </w:r>
      <w:bookmarkEnd w:id="4"/>
    </w:p>
    <w:p w14:paraId="21A03978" w14:textId="77777777" w:rsidR="000C1AF1" w:rsidRDefault="00000000">
      <w:pPr>
        <w:spacing w:after="120"/>
        <w:jc w:val="both"/>
      </w:pPr>
      <w:r>
        <w:t xml:space="preserve">Therefore™ </w:t>
      </w:r>
      <w:proofErr w:type="spellStart"/>
      <w:r>
        <w:t>Reporter</w:t>
      </w:r>
      <w:proofErr w:type="spellEnd"/>
      <w:r>
        <w:t xml:space="preserve"> es una aplicación web </w:t>
      </w:r>
      <w:proofErr w:type="spellStart"/>
      <w:r>
        <w:t>standalone</w:t>
      </w:r>
      <w:proofErr w:type="spellEnd"/>
      <w:r>
        <w:t xml:space="preserve"> (fichero HTML único, sin servidor) que se conecta directamente a la API REST de Therefore™ para extraer, agregar y visualizar datos documentales de múltiples categorías. La aplicación no requiere instalación: basta con abrir el fichero HTML en Microsoft Edge, o en Google Chrome utilizando el lanzador incluido.</w:t>
      </w:r>
    </w:p>
    <w:p w14:paraId="1AC971EF" w14:textId="77777777" w:rsidR="000C1AF1" w:rsidRDefault="00000000">
      <w:pPr>
        <w:spacing w:after="120"/>
        <w:jc w:val="both"/>
      </w:pPr>
      <w:r>
        <w:t>La arquitectura cliente-</w:t>
      </w:r>
      <w:proofErr w:type="spellStart"/>
      <w:r>
        <w:t>side</w:t>
      </w:r>
      <w:proofErr w:type="spellEnd"/>
      <w:r>
        <w:t xml:space="preserve"> elimina la necesidad de infraestructura adicional (servidores web, bases de datos, middleware) y garantiza que los datos nunca salgan del entorno corporativo de ALISEDA: todas las consultas van directamente desde el navegador del usuario hasta el servidor Therefore™.</w:t>
      </w:r>
    </w:p>
    <w:p w14:paraId="3D24A049" w14:textId="77777777" w:rsidR="000C1AF1" w:rsidRDefault="000C1AF1"/>
    <w:p w14:paraId="4125EEC8" w14:textId="77777777" w:rsidR="000C1AF1" w:rsidRDefault="00000000">
      <w:pPr>
        <w:pStyle w:val="Ttulo2"/>
        <w:pBdr>
          <w:bottom w:val="single" w:sz="6" w:space="1" w:color="C00000"/>
        </w:pBdr>
      </w:pPr>
      <w:bookmarkStart w:id="5" w:name="_Toc230107355"/>
      <w:r>
        <w:t>Flujo de Uso</w:t>
      </w:r>
      <w:bookmarkEnd w:id="5"/>
    </w:p>
    <w:p w14:paraId="67463576" w14:textId="77777777" w:rsidR="000C1AF1" w:rsidRDefault="00000000">
      <w:pPr>
        <w:spacing w:after="120"/>
        <w:jc w:val="both"/>
      </w:pPr>
      <w:r>
        <w:t>El flujo de trabajo de la herramienta se articula en cuatro pasos:</w:t>
      </w:r>
    </w:p>
    <w:p w14:paraId="0B7DE2A9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Configuración del perfil: el usuario define los parámetros de conexión (URL, usuario, tenant) y selecciona las categorías y campos que desea incluir en el informe.</w:t>
      </w:r>
    </w:p>
    <w:p w14:paraId="776D2B5B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Ejecución: la herramienta se conecta a Therefore™, obtiene un token de sesión y lanza consultas paginadas para cada categoría seleccionada, mostrando una barra de progreso durante la extracción.</w:t>
      </w:r>
    </w:p>
    <w:p w14:paraId="32254A94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Visualización: los resultados se presentan en un </w:t>
      </w:r>
      <w:proofErr w:type="spellStart"/>
      <w:r>
        <w:t>dashboard</w:t>
      </w:r>
      <w:proofErr w:type="spellEnd"/>
      <w:r>
        <w:t xml:space="preserve"> con tarjetas KPI y gráficos de barras configurables, más una tabla de detalle expandible con todos los registros.</w:t>
      </w:r>
    </w:p>
    <w:p w14:paraId="5BAAE7CE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Exportación: el usuario puede descargar los datos en formato CSV compatible con Microsoft Excel (separador punto y coma, UTF-8 con BOM).</w:t>
      </w:r>
    </w:p>
    <w:p w14:paraId="468BB416" w14:textId="77777777" w:rsidR="000C1AF1" w:rsidRDefault="000C1AF1"/>
    <w:p w14:paraId="11D1A04C" w14:textId="77777777" w:rsidR="00ED4839" w:rsidRDefault="00ED4839">
      <w:pPr>
        <w:rPr>
          <w:rFonts w:ascii="Tungsten Reveal EXT" w:eastAsia="Tungsten Reveal EXT" w:hAnsi="Tungsten Reveal EXT" w:cs="Tungsten Reveal EXT"/>
          <w:sz w:val="32"/>
          <w:szCs w:val="32"/>
        </w:rPr>
      </w:pPr>
      <w:r>
        <w:br w:type="page"/>
      </w:r>
    </w:p>
    <w:p w14:paraId="78887932" w14:textId="454C0E69" w:rsidR="000C1AF1" w:rsidRDefault="00000000">
      <w:pPr>
        <w:pStyle w:val="Ttulo2"/>
        <w:pBdr>
          <w:bottom w:val="single" w:sz="6" w:space="1" w:color="C00000"/>
        </w:pBdr>
      </w:pPr>
      <w:bookmarkStart w:id="6" w:name="_Toc230107356"/>
      <w:r>
        <w:lastRenderedPageBreak/>
        <w:t>Pantallas de la Aplicación</w:t>
      </w:r>
      <w:bookmarkEnd w:id="6"/>
    </w:p>
    <w:p w14:paraId="269E5EC3" w14:textId="77777777" w:rsidR="000C1AF1" w:rsidRDefault="00000000">
      <w:pPr>
        <w:pStyle w:val="Ttulo3"/>
      </w:pPr>
      <w:bookmarkStart w:id="7" w:name="_Toc230107357"/>
      <w:r>
        <w:t>Pantalla 1 — Gestión de Perfiles</w:t>
      </w:r>
      <w:bookmarkEnd w:id="7"/>
    </w:p>
    <w:p w14:paraId="24A63263" w14:textId="77777777" w:rsidR="000C1AF1" w:rsidRDefault="00000000">
      <w:pPr>
        <w:spacing w:after="120"/>
        <w:jc w:val="both"/>
      </w:pPr>
      <w:r>
        <w:t>La pantalla principal muestra las tarjetas de perfiles de informe guardados. Cada tarjeta incluye el nombre del perfil, el servidor Therefore™ asociado, el número de categorías y campos configurados, y un acceso directo para ejecutar el informe introduciendo la contraseña. La aplicación permite crear, editar y eliminar perfiles.</w:t>
      </w:r>
    </w:p>
    <w:p w14:paraId="16E7C7C0" w14:textId="77777777" w:rsidR="000C1AF1" w:rsidRDefault="000C1AF1"/>
    <w:p w14:paraId="54E6C4AD" w14:textId="77777777" w:rsidR="000C1AF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7B3B715" wp14:editId="229A2817">
            <wp:extent cx="5306929" cy="3482671"/>
            <wp:effectExtent l="0" t="0" r="825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770" cy="348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F5F8" w14:textId="77777777" w:rsidR="000C1AF1" w:rsidRDefault="00000000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>Fig. 1 — Pantalla principal: gestión de perfiles de informe</w:t>
      </w:r>
    </w:p>
    <w:p w14:paraId="29891ACB" w14:textId="6EF079B6" w:rsidR="00ED4839" w:rsidRDefault="00ED4839">
      <w:r>
        <w:br w:type="page"/>
      </w:r>
    </w:p>
    <w:p w14:paraId="7CCFEBC1" w14:textId="31FF4865" w:rsidR="000C1AF1" w:rsidRDefault="00000000">
      <w:pPr>
        <w:pStyle w:val="Ttulo3"/>
      </w:pPr>
      <w:bookmarkStart w:id="8" w:name="_Toc230107358"/>
      <w:r>
        <w:lastRenderedPageBreak/>
        <w:t>Pantalla 2 — Editor de Perfil</w:t>
      </w:r>
      <w:bookmarkEnd w:id="8"/>
    </w:p>
    <w:p w14:paraId="4F9441F3" w14:textId="77777777" w:rsidR="000C1AF1" w:rsidRDefault="00000000">
      <w:pPr>
        <w:spacing w:after="120"/>
        <w:jc w:val="both"/>
      </w:pPr>
      <w:r>
        <w:t xml:space="preserve">El editor de perfil concentra en una única vista la configuración completa: datos de conexión al servidor Therefore™ (URL, usuario, contraseña, tenant), árbol de categorías navegable con selección múltiple, y panel de campos comunes a todas las categorías seleccionadas. Los campos pueden marcarse individualmente para ser incluidos en el informe y para generar agrupaciones en el </w:t>
      </w:r>
      <w:proofErr w:type="spellStart"/>
      <w:r>
        <w:t>dashboard</w:t>
      </w:r>
      <w:proofErr w:type="spellEnd"/>
      <w:r>
        <w:t>.</w:t>
      </w:r>
    </w:p>
    <w:p w14:paraId="05B2E46B" w14:textId="77777777" w:rsidR="000C1AF1" w:rsidRDefault="000C1AF1"/>
    <w:p w14:paraId="3AF187E1" w14:textId="77777777" w:rsidR="000C1AF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3A4D7C3" wp14:editId="0F00CCEE">
            <wp:extent cx="5311333" cy="2536466"/>
            <wp:effectExtent l="0" t="0" r="3810" b="0"/>
            <wp:docPr id="2028588778" name="Imagen 2028588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8778" name="Imagen 202858877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557" cy="25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69E" w14:textId="77777777" w:rsidR="000C1AF1" w:rsidRDefault="00000000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>Fig. 2 — Editor de perfil: conexión, árbol de categorías y selección de campos</w:t>
      </w:r>
    </w:p>
    <w:p w14:paraId="1C30DDDF" w14:textId="77777777" w:rsidR="00ED4839" w:rsidRDefault="00ED4839">
      <w:pPr>
        <w:rPr>
          <w:b/>
          <w:bCs/>
          <w:sz w:val="22"/>
          <w:szCs w:val="22"/>
        </w:rPr>
      </w:pPr>
      <w:r>
        <w:br w:type="page"/>
      </w:r>
    </w:p>
    <w:p w14:paraId="3762DA1C" w14:textId="0BD597E5" w:rsidR="000C1AF1" w:rsidRDefault="00000000">
      <w:pPr>
        <w:pStyle w:val="Ttulo3"/>
      </w:pPr>
      <w:bookmarkStart w:id="9" w:name="_Toc230107359"/>
      <w:r>
        <w:lastRenderedPageBreak/>
        <w:t>Pantalla 3 — Dashboard de Resultados</w:t>
      </w:r>
      <w:bookmarkEnd w:id="9"/>
    </w:p>
    <w:p w14:paraId="66562E6C" w14:textId="77777777" w:rsidR="000C1AF1" w:rsidRDefault="00000000">
      <w:pPr>
        <w:spacing w:after="120"/>
        <w:jc w:val="both"/>
      </w:pPr>
      <w:r>
        <w:t xml:space="preserve">Tras ejecutar una consulta, la pantalla de resultados presenta un </w:t>
      </w:r>
      <w:proofErr w:type="spellStart"/>
      <w:r>
        <w:t>dashboard</w:t>
      </w:r>
      <w:proofErr w:type="spellEnd"/>
      <w:r>
        <w:t xml:space="preserve"> con cuatro tarjetas KPI (total de documentos, número de categorías con datos, número de campos y agrupaciones activas) y un conjunto de gráficos de barras horizontales: un gráfico fijo por distribución de categorías y un gráfico adicional por cada campo marcado como agrupación, mostrando los 15 valores más frecuentes.</w:t>
      </w:r>
    </w:p>
    <w:p w14:paraId="133FE5AA" w14:textId="77777777" w:rsidR="000C1AF1" w:rsidRDefault="000C1AF1"/>
    <w:p w14:paraId="155A6AF9" w14:textId="77777777" w:rsidR="000C1AF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49E8BB5" wp14:editId="4DC06C7D">
            <wp:extent cx="5179528" cy="3533775"/>
            <wp:effectExtent l="0" t="0" r="2540" b="0"/>
            <wp:docPr id="1170262293" name="Imagen 1170262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714" cy="354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9F7C" w14:textId="77777777" w:rsidR="000C1AF1" w:rsidRDefault="00000000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 xml:space="preserve">Fig. 3 — Dashboard de resultados: </w:t>
      </w:r>
      <w:proofErr w:type="spellStart"/>
      <w:r>
        <w:rPr>
          <w:i/>
          <w:iCs/>
          <w:color w:val="7F7F7F"/>
          <w:sz w:val="16"/>
          <w:szCs w:val="16"/>
        </w:rPr>
        <w:t>KPIs</w:t>
      </w:r>
      <w:proofErr w:type="spellEnd"/>
      <w:r>
        <w:rPr>
          <w:i/>
          <w:iCs/>
          <w:color w:val="7F7F7F"/>
          <w:sz w:val="16"/>
          <w:szCs w:val="16"/>
        </w:rPr>
        <w:t xml:space="preserve"> y gráficos de distribución</w:t>
      </w:r>
    </w:p>
    <w:p w14:paraId="20A8AD13" w14:textId="77777777" w:rsidR="00ED4839" w:rsidRDefault="00ED4839">
      <w:pPr>
        <w:rPr>
          <w:b/>
          <w:bCs/>
          <w:sz w:val="22"/>
          <w:szCs w:val="22"/>
        </w:rPr>
      </w:pPr>
      <w:r>
        <w:br w:type="page"/>
      </w:r>
    </w:p>
    <w:p w14:paraId="06E12766" w14:textId="7A0B5951" w:rsidR="000C1AF1" w:rsidRDefault="00EC12E6">
      <w:pPr>
        <w:pStyle w:val="Ttulo3"/>
      </w:pPr>
      <w:bookmarkStart w:id="10" w:name="_Toc230107360"/>
      <w:r>
        <w:lastRenderedPageBreak/>
        <w:t xml:space="preserve">Pantalla </w:t>
      </w:r>
      <w:r w:rsidR="00000000">
        <w:t>4 — Tabla de Detalle y Exportación CSV</w:t>
      </w:r>
      <w:bookmarkEnd w:id="10"/>
    </w:p>
    <w:p w14:paraId="06B1353F" w14:textId="77777777" w:rsidR="000C1AF1" w:rsidRDefault="00000000">
      <w:pPr>
        <w:spacing w:after="120"/>
        <w:jc w:val="both"/>
      </w:pPr>
      <w:r>
        <w:t xml:space="preserve">Desde el </w:t>
      </w:r>
      <w:proofErr w:type="spellStart"/>
      <w:r>
        <w:t>dashboard</w:t>
      </w:r>
      <w:proofErr w:type="spellEnd"/>
      <w:r>
        <w:t xml:space="preserve"> de resultados el usuario puede expandir la tabla de detalle, que muestra todos los registros recuperados con su categoría Therefore™ (en forma de </w:t>
      </w:r>
      <w:proofErr w:type="spellStart"/>
      <w:r>
        <w:t>pill</w:t>
      </w:r>
      <w:proofErr w:type="spellEnd"/>
      <w:r>
        <w:t xml:space="preserve"> de color) y el valor de cada campo seleccionado. Una vez revisados los datos, el botón "Exportar CSV" genera y descarga el fichero CSV directamente en el navegador.</w:t>
      </w:r>
    </w:p>
    <w:p w14:paraId="57546669" w14:textId="77777777" w:rsidR="000C1AF1" w:rsidRDefault="000C1AF1"/>
    <w:p w14:paraId="5BE9B0A5" w14:textId="77777777" w:rsidR="000C1AF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5BF9EAC" wp14:editId="333706ED">
            <wp:extent cx="5905500" cy="4029075"/>
            <wp:effectExtent l="0" t="0" r="0" b="0"/>
            <wp:docPr id="131023953" name="Imagen 13102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965D" w14:textId="77777777" w:rsidR="000C1AF1" w:rsidRDefault="00000000">
      <w:pPr>
        <w:spacing w:after="200"/>
        <w:jc w:val="center"/>
      </w:pPr>
      <w:r>
        <w:rPr>
          <w:i/>
          <w:iCs/>
          <w:color w:val="7F7F7F"/>
          <w:sz w:val="16"/>
          <w:szCs w:val="16"/>
        </w:rPr>
        <w:t>Fig. 4 — Tabla de detalle expandida y exportación a CSV</w:t>
      </w:r>
    </w:p>
    <w:p w14:paraId="0FD74142" w14:textId="77777777" w:rsidR="000C1AF1" w:rsidRDefault="00000000">
      <w:r>
        <w:br w:type="page"/>
      </w:r>
    </w:p>
    <w:p w14:paraId="4FEF41CA" w14:textId="46EA5ED4" w:rsidR="000C1AF1" w:rsidRDefault="00000000">
      <w:pPr>
        <w:pStyle w:val="Ttulo1"/>
      </w:pPr>
      <w:bookmarkStart w:id="11" w:name="_Toc230107361"/>
      <w:r>
        <w:lastRenderedPageBreak/>
        <w:t xml:space="preserve">Inventario </w:t>
      </w:r>
      <w:r w:rsidR="006562FD">
        <w:t>f</w:t>
      </w:r>
      <w:r>
        <w:t>uncional</w:t>
      </w:r>
      <w:bookmarkEnd w:id="11"/>
    </w:p>
    <w:p w14:paraId="28BBC0CB" w14:textId="77777777" w:rsidR="000C1AF1" w:rsidRDefault="00000000">
      <w:pPr>
        <w:spacing w:after="120"/>
        <w:jc w:val="both"/>
      </w:pPr>
      <w:r>
        <w:t>La siguiente tabla recoge las funcionalidades implementadas en la versión v4.2 de la herramienta:</w:t>
      </w:r>
    </w:p>
    <w:p w14:paraId="45E0007D" w14:textId="77777777" w:rsidR="000C1AF1" w:rsidRDefault="000C1AF1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4"/>
      </w:tblGrid>
      <w:tr w:rsidR="000C1AF1" w14:paraId="7A473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A5F5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Funcionalidad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8D15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0C1AF1" w14:paraId="40AB4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0312" w14:textId="77777777" w:rsidR="000C1AF1" w:rsidRDefault="00000000">
            <w:r>
              <w:rPr>
                <w:b/>
                <w:bCs/>
                <w:sz w:val="16"/>
                <w:szCs w:val="16"/>
              </w:rPr>
              <w:t>Gestión de perfiles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834F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Crear, editar y eliminar perfiles de informe con nombre, URL de servidor, usuario, tenant y selección de categorías y campos. Los perfiles persisten en el navegador (</w:t>
            </w:r>
            <w:proofErr w:type="spellStart"/>
            <w:r>
              <w:rPr>
                <w:sz w:val="16"/>
                <w:szCs w:val="16"/>
              </w:rPr>
              <w:t>localStorage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0C1AF1" w14:paraId="2402A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67D6" w14:textId="77777777" w:rsidR="000C1AF1" w:rsidRDefault="00000000">
            <w:r>
              <w:rPr>
                <w:b/>
                <w:bCs/>
                <w:sz w:val="16"/>
                <w:szCs w:val="16"/>
              </w:rPr>
              <w:t>Conexión a Therefore™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1DB7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Autenticación Basic + token de sesión contra la API REST de Therefore™ (</w:t>
            </w:r>
            <w:proofErr w:type="spellStart"/>
            <w:r>
              <w:rPr>
                <w:sz w:val="16"/>
                <w:szCs w:val="16"/>
              </w:rPr>
              <w:t>GetConnectionToken</w:t>
            </w:r>
            <w:proofErr w:type="spellEnd"/>
            <w:r>
              <w:rPr>
                <w:sz w:val="16"/>
                <w:szCs w:val="16"/>
              </w:rPr>
              <w:t xml:space="preserve">). Compatible con Therefore Online y </w:t>
            </w:r>
            <w:proofErr w:type="spellStart"/>
            <w:r>
              <w:rPr>
                <w:sz w:val="16"/>
                <w:szCs w:val="16"/>
              </w:rPr>
              <w:t>On</w:t>
            </w:r>
            <w:proofErr w:type="spellEnd"/>
            <w:r>
              <w:rPr>
                <w:sz w:val="16"/>
                <w:szCs w:val="16"/>
              </w:rPr>
              <w:t xml:space="preserve">-Premise. Soporte de </w:t>
            </w:r>
            <w:proofErr w:type="spellStart"/>
            <w:r>
              <w:rPr>
                <w:sz w:val="16"/>
                <w:szCs w:val="16"/>
              </w:rPr>
              <w:t>TenantName</w:t>
            </w:r>
            <w:proofErr w:type="spellEnd"/>
            <w:r>
              <w:rPr>
                <w:sz w:val="16"/>
                <w:szCs w:val="16"/>
              </w:rPr>
              <w:t xml:space="preserve"> para entornos </w:t>
            </w:r>
            <w:proofErr w:type="spellStart"/>
            <w:r>
              <w:rPr>
                <w:sz w:val="16"/>
                <w:szCs w:val="16"/>
              </w:rPr>
              <w:t>multi-tenant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C1AF1" w14:paraId="583C6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95DA" w14:textId="77777777" w:rsidR="000C1AF1" w:rsidRDefault="00000000">
            <w:r>
              <w:rPr>
                <w:b/>
                <w:bCs/>
                <w:sz w:val="16"/>
                <w:szCs w:val="16"/>
              </w:rPr>
              <w:t>Explorador de categorías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8A9D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Árbol navegable de categorías Therefore™ cargado dinámicamente (</w:t>
            </w:r>
            <w:proofErr w:type="spellStart"/>
            <w:r>
              <w:rPr>
                <w:sz w:val="16"/>
                <w:szCs w:val="16"/>
              </w:rPr>
              <w:t>GetCategoriesTree</w:t>
            </w:r>
            <w:proofErr w:type="spellEnd"/>
            <w:r>
              <w:rPr>
                <w:sz w:val="16"/>
                <w:szCs w:val="16"/>
              </w:rPr>
              <w:t xml:space="preserve">). Selección múltiple con </w:t>
            </w:r>
            <w:proofErr w:type="spellStart"/>
            <w:r>
              <w:rPr>
                <w:sz w:val="16"/>
                <w:szCs w:val="16"/>
              </w:rPr>
              <w:t>checkbox</w:t>
            </w:r>
            <w:proofErr w:type="spellEnd"/>
            <w:r>
              <w:rPr>
                <w:sz w:val="16"/>
                <w:szCs w:val="16"/>
              </w:rPr>
              <w:t xml:space="preserve">. Botones de selección total / </w:t>
            </w:r>
            <w:proofErr w:type="spellStart"/>
            <w:r>
              <w:rPr>
                <w:sz w:val="16"/>
                <w:szCs w:val="16"/>
              </w:rPr>
              <w:t>deselección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0C1AF1" w14:paraId="21679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2AF6" w14:textId="77777777" w:rsidR="000C1AF1" w:rsidRDefault="00000000">
            <w:r>
              <w:rPr>
                <w:b/>
                <w:bCs/>
                <w:sz w:val="16"/>
                <w:szCs w:val="16"/>
              </w:rPr>
              <w:t>Selección de campos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D790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Carga de campos por categoría (</w:t>
            </w:r>
            <w:proofErr w:type="spellStart"/>
            <w:r>
              <w:rPr>
                <w:sz w:val="16"/>
                <w:szCs w:val="16"/>
              </w:rPr>
              <w:t>GetCategoryInfo</w:t>
            </w:r>
            <w:proofErr w:type="spellEnd"/>
            <w:r>
              <w:rPr>
                <w:sz w:val="16"/>
                <w:szCs w:val="16"/>
              </w:rPr>
              <w:t xml:space="preserve">). Solo se muestran los campos comunes a todas las categorías seleccionadas, garantizando coherencia del informe </w:t>
            </w:r>
            <w:proofErr w:type="spellStart"/>
            <w:r>
              <w:rPr>
                <w:sz w:val="16"/>
                <w:szCs w:val="16"/>
              </w:rPr>
              <w:t>multi-categoría</w:t>
            </w:r>
            <w:proofErr w:type="spellEnd"/>
            <w:r>
              <w:rPr>
                <w:sz w:val="16"/>
                <w:szCs w:val="16"/>
              </w:rPr>
              <w:t xml:space="preserve">. Campo </w:t>
            </w:r>
            <w:proofErr w:type="spellStart"/>
            <w:r>
              <w:rPr>
                <w:sz w:val="16"/>
                <w:szCs w:val="16"/>
              </w:rPr>
              <w:t>DocNo</w:t>
            </w:r>
            <w:proofErr w:type="spellEnd"/>
            <w:r>
              <w:rPr>
                <w:sz w:val="16"/>
                <w:szCs w:val="16"/>
              </w:rPr>
              <w:t xml:space="preserve"> incluido siempre.</w:t>
            </w:r>
          </w:p>
        </w:tc>
      </w:tr>
      <w:tr w:rsidR="000C1AF1" w14:paraId="44AB5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9F95" w14:textId="77777777" w:rsidR="000C1AF1" w:rsidRDefault="00000000">
            <w:r>
              <w:rPr>
                <w:b/>
                <w:bCs/>
                <w:sz w:val="16"/>
                <w:szCs w:val="16"/>
              </w:rPr>
              <w:t xml:space="preserve">Agrupaciones de </w:t>
            </w:r>
            <w:proofErr w:type="spellStart"/>
            <w:r>
              <w:rPr>
                <w:b/>
                <w:bCs/>
                <w:sz w:val="16"/>
                <w:szCs w:val="16"/>
              </w:rPr>
              <w:t>dashboard</w:t>
            </w:r>
            <w:proofErr w:type="spellEnd"/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D697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Cada campo puede marcarse como "Agrupar" para generar automáticamente un gráfico de barras en el </w:t>
            </w:r>
            <w:proofErr w:type="spellStart"/>
            <w:r>
              <w:rPr>
                <w:sz w:val="16"/>
                <w:szCs w:val="16"/>
              </w:rPr>
              <w:t>dashboard</w:t>
            </w:r>
            <w:proofErr w:type="spellEnd"/>
            <w:r>
              <w:rPr>
                <w:sz w:val="16"/>
                <w:szCs w:val="16"/>
              </w:rPr>
              <w:t xml:space="preserve"> de resultados (top 15 valores más frecuentes).</w:t>
            </w:r>
          </w:p>
        </w:tc>
      </w:tr>
      <w:tr w:rsidR="000C1AF1" w14:paraId="7BBF8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3E3A" w14:textId="77777777" w:rsidR="000C1AF1" w:rsidRDefault="00000000">
            <w:r>
              <w:rPr>
                <w:b/>
                <w:bCs/>
                <w:sz w:val="16"/>
                <w:szCs w:val="16"/>
              </w:rPr>
              <w:t>Filtro de fechas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28D0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Filtro obligatorio de rango de fechas sobre cualquier campo de tipo fecha del informe. Detección automática de campos de fecha por tipo (</w:t>
            </w:r>
            <w:proofErr w:type="spellStart"/>
            <w:r>
              <w:rPr>
                <w:sz w:val="16"/>
                <w:szCs w:val="16"/>
              </w:rPr>
              <w:t>FieldType</w:t>
            </w:r>
            <w:proofErr w:type="spellEnd"/>
            <w:r>
              <w:rPr>
                <w:sz w:val="16"/>
                <w:szCs w:val="16"/>
              </w:rPr>
              <w:t xml:space="preserve"> 3/4) o nombre.</w:t>
            </w:r>
          </w:p>
        </w:tc>
      </w:tr>
      <w:tr w:rsidR="000C1AF1" w14:paraId="06C39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8BAD" w14:textId="77777777" w:rsidR="000C1AF1" w:rsidRDefault="00000000">
            <w:r>
              <w:rPr>
                <w:b/>
                <w:bCs/>
                <w:sz w:val="16"/>
                <w:szCs w:val="16"/>
              </w:rPr>
              <w:t xml:space="preserve">Ejecución </w:t>
            </w:r>
            <w:proofErr w:type="spellStart"/>
            <w:r>
              <w:rPr>
                <w:b/>
                <w:bCs/>
                <w:sz w:val="16"/>
                <w:szCs w:val="16"/>
              </w:rPr>
              <w:t>multi-categoría</w:t>
            </w:r>
            <w:proofErr w:type="spellEnd"/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5CC3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Lanza consultas paralelas contra todas las categorías seleccionadas con paginación automática. Barra de progreso durante la extracción.</w:t>
            </w:r>
          </w:p>
        </w:tc>
      </w:tr>
      <w:tr w:rsidR="000C1AF1" w14:paraId="1C767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7A42" w14:textId="77777777" w:rsidR="000C1AF1" w:rsidRDefault="00000000">
            <w:r>
              <w:rPr>
                <w:b/>
                <w:bCs/>
                <w:sz w:val="16"/>
                <w:szCs w:val="16"/>
              </w:rPr>
              <w:t>Dashboard de resultados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0061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Tarjetas KPI (total documentos, categorías, campos, agrupaciones activas) + gráficos de barras horizontales por categoría y por campos de agrupación.</w:t>
            </w:r>
          </w:p>
        </w:tc>
      </w:tr>
      <w:tr w:rsidR="000C1AF1" w14:paraId="6AB80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0F80" w14:textId="77777777" w:rsidR="000C1AF1" w:rsidRDefault="00000000">
            <w:r>
              <w:rPr>
                <w:b/>
                <w:bCs/>
                <w:sz w:val="16"/>
                <w:szCs w:val="16"/>
              </w:rPr>
              <w:t>Tabla de detalle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48E9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Vista expandible con todos los registros devueltos. Muestra categoría + todos los campos seleccionados. </w:t>
            </w:r>
            <w:proofErr w:type="spellStart"/>
            <w:r>
              <w:rPr>
                <w:sz w:val="16"/>
                <w:szCs w:val="16"/>
              </w:rPr>
              <w:t>Pills</w:t>
            </w:r>
            <w:proofErr w:type="spellEnd"/>
            <w:r>
              <w:rPr>
                <w:sz w:val="16"/>
                <w:szCs w:val="16"/>
              </w:rPr>
              <w:t xml:space="preserve"> de color por categoría.</w:t>
            </w:r>
          </w:p>
        </w:tc>
      </w:tr>
      <w:tr w:rsidR="000C1AF1" w14:paraId="6B98D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3EC4" w14:textId="77777777" w:rsidR="000C1AF1" w:rsidRDefault="00000000">
            <w:r>
              <w:rPr>
                <w:b/>
                <w:bCs/>
                <w:sz w:val="16"/>
                <w:szCs w:val="16"/>
              </w:rPr>
              <w:t>Exportación CSV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C3D7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Genera fichero CSV con separador ; (compatible Excel en español), codificación UTF-8 con BOM. Nombre de fichero: NombrePerfil_YYYY-MM-DD.csv.</w:t>
            </w:r>
          </w:p>
        </w:tc>
      </w:tr>
      <w:tr w:rsidR="000C1AF1" w14:paraId="5CE56B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2483" w14:textId="77777777" w:rsidR="000C1AF1" w:rsidRDefault="00000000">
            <w:r>
              <w:rPr>
                <w:b/>
                <w:bCs/>
                <w:sz w:val="16"/>
                <w:szCs w:val="16"/>
              </w:rPr>
              <w:t>Ayuda integrada</w:t>
            </w:r>
          </w:p>
        </w:tc>
        <w:tc>
          <w:tcPr>
            <w:tcW w:w="6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9BDF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Documentación completa en página de ayuda accesible desde la barra superior, con índice navegable, pasos de uso, tabla de compatibilidad de navegadores y FAQ.</w:t>
            </w:r>
          </w:p>
        </w:tc>
      </w:tr>
    </w:tbl>
    <w:p w14:paraId="684D0A17" w14:textId="77777777" w:rsidR="000C1AF1" w:rsidRDefault="000C1AF1"/>
    <w:p w14:paraId="2E3E34C5" w14:textId="77777777" w:rsidR="00ED4839" w:rsidRDefault="00ED4839">
      <w:pPr>
        <w:rPr>
          <w:rFonts w:ascii="Tungsten Reveal EXT" w:eastAsia="Tungsten Reveal EXT" w:hAnsi="Tungsten Reveal EXT" w:cs="Tungsten Reveal EXT"/>
          <w:sz w:val="32"/>
          <w:szCs w:val="32"/>
        </w:rPr>
      </w:pPr>
      <w:r>
        <w:br w:type="page"/>
      </w:r>
    </w:p>
    <w:p w14:paraId="6E88FA68" w14:textId="66EB8E7B" w:rsidR="000C1AF1" w:rsidRDefault="00000000">
      <w:pPr>
        <w:pStyle w:val="Ttulo2"/>
        <w:pBdr>
          <w:bottom w:val="single" w:sz="6" w:space="1" w:color="C00000"/>
        </w:pBdr>
      </w:pPr>
      <w:bookmarkStart w:id="12" w:name="_Toc230107362"/>
      <w:r>
        <w:lastRenderedPageBreak/>
        <w:t xml:space="preserve">Compatibilidad de </w:t>
      </w:r>
      <w:r w:rsidR="006562FD">
        <w:t>n</w:t>
      </w:r>
      <w:r>
        <w:t>avegadores</w:t>
      </w:r>
      <w:bookmarkEnd w:id="12"/>
    </w:p>
    <w:p w14:paraId="17FB50C2" w14:textId="77777777" w:rsidR="000C1AF1" w:rsidRDefault="00000000">
      <w:pPr>
        <w:spacing w:after="120"/>
        <w:jc w:val="both"/>
      </w:pPr>
      <w:r>
        <w:t>La herramienta se distribuye como fichero HTML local. El soporte de cada navegador depende de su política de acceso a recursos desde el protocolo file://:</w:t>
      </w:r>
    </w:p>
    <w:p w14:paraId="1F55E863" w14:textId="77777777" w:rsidR="000C1AF1" w:rsidRDefault="000C1AF1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004"/>
      </w:tblGrid>
      <w:tr w:rsidR="000C1AF1" w14:paraId="358C1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E380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Navegador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6E8E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Compatibilidad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1B3E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Notas</w:t>
            </w:r>
          </w:p>
        </w:tc>
      </w:tr>
      <w:tr w:rsidR="000C1AF1" w14:paraId="69F155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82F4" w14:textId="77777777" w:rsidR="000C1AF1" w:rsidRDefault="00000000">
            <w:r>
              <w:rPr>
                <w:b/>
                <w:bCs/>
                <w:sz w:val="16"/>
                <w:szCs w:val="16"/>
              </w:rPr>
              <w:t>Microsoft Edge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B2F1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✓ Recomendado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9B66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Funciona directamente abriendo el fichero HTML. Sin configuración adicional.</w:t>
            </w:r>
          </w:p>
        </w:tc>
      </w:tr>
      <w:tr w:rsidR="000C1AF1" w14:paraId="0D04E6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0122" w14:textId="77777777" w:rsidR="000C1AF1" w:rsidRDefault="00000000">
            <w:r>
              <w:rPr>
                <w:b/>
                <w:bCs/>
                <w:sz w:val="16"/>
                <w:szCs w:val="16"/>
              </w:rPr>
              <w:t>Google Chrome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7256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✓ Con lanzador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FFD2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Requiere el fichero launch-reporter.bat incluido en el paquete de distribución (evita restricciones CORS de file://).</w:t>
            </w:r>
          </w:p>
        </w:tc>
      </w:tr>
      <w:tr w:rsidR="000C1AF1" w14:paraId="58579C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FEA8" w14:textId="77777777" w:rsidR="000C1AF1" w:rsidRDefault="00000000">
            <w:r>
              <w:rPr>
                <w:b/>
                <w:bCs/>
                <w:sz w:val="16"/>
                <w:szCs w:val="16"/>
              </w:rPr>
              <w:t>Firefox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3CC3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✗ No soportado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D47C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Restricciones CORS incompatibles con el uso de fichero local.</w:t>
            </w:r>
          </w:p>
        </w:tc>
      </w:tr>
      <w:tr w:rsidR="000C1AF1" w14:paraId="6A1DF9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9883" w14:textId="77777777" w:rsidR="000C1AF1" w:rsidRDefault="00000000">
            <w:r>
              <w:rPr>
                <w:b/>
                <w:bCs/>
                <w:sz w:val="16"/>
                <w:szCs w:val="16"/>
              </w:rPr>
              <w:t>Safari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A929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✗ No soportado</w:t>
            </w:r>
          </w:p>
        </w:tc>
        <w:tc>
          <w:tcPr>
            <w:tcW w:w="4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865A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Restricciones CORS incompatibles con el uso de fichero local.</w:t>
            </w:r>
          </w:p>
        </w:tc>
      </w:tr>
    </w:tbl>
    <w:p w14:paraId="1AF1A0D8" w14:textId="77777777" w:rsidR="000C1AF1" w:rsidRDefault="00000000">
      <w:r>
        <w:br w:type="page"/>
      </w:r>
    </w:p>
    <w:p w14:paraId="42B435D7" w14:textId="24DE41F7" w:rsidR="000C1AF1" w:rsidRDefault="00000000">
      <w:pPr>
        <w:pStyle w:val="Ttulo1"/>
      </w:pPr>
      <w:bookmarkStart w:id="13" w:name="_Toc230107363"/>
      <w:r>
        <w:lastRenderedPageBreak/>
        <w:t xml:space="preserve">Alcance del </w:t>
      </w:r>
      <w:r w:rsidR="006562FD">
        <w:t>p</w:t>
      </w:r>
      <w:r>
        <w:t>royecto</w:t>
      </w:r>
      <w:bookmarkEnd w:id="13"/>
    </w:p>
    <w:p w14:paraId="16825BDD" w14:textId="6F5F0557" w:rsidR="000C1AF1" w:rsidRDefault="00000000">
      <w:pPr>
        <w:pStyle w:val="Ttulo2"/>
        <w:pBdr>
          <w:bottom w:val="single" w:sz="6" w:space="1" w:color="C00000"/>
        </w:pBdr>
      </w:pPr>
      <w:bookmarkStart w:id="14" w:name="_Toc230107364"/>
      <w:r>
        <w:t xml:space="preserve">Actividades </w:t>
      </w:r>
      <w:r w:rsidR="006562FD">
        <w:t>i</w:t>
      </w:r>
      <w:r>
        <w:t>ncluidas</w:t>
      </w:r>
      <w:bookmarkEnd w:id="14"/>
    </w:p>
    <w:p w14:paraId="220AF033" w14:textId="77777777" w:rsidR="000C1AF1" w:rsidRDefault="00000000">
      <w:pPr>
        <w:spacing w:after="120"/>
        <w:jc w:val="both"/>
      </w:pPr>
      <w:r>
        <w:t>El alcance de los servicios profesionales de Canon España para la implantación de la herramienta en ALISEDA comprende las siguientes actividades:</w:t>
      </w:r>
    </w:p>
    <w:p w14:paraId="18AD8FE0" w14:textId="77777777" w:rsidR="000C1AF1" w:rsidRDefault="000C1AF1"/>
    <w:p w14:paraId="55753274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Análisis y diseño: toma de requisitos con el equipo de ALISEDA para identificar las categorías Therefore™ de interés, los campos a incluir en cada informe y las agrupaciones del </w:t>
      </w:r>
      <w:proofErr w:type="spellStart"/>
      <w:r>
        <w:t>dashboard</w:t>
      </w:r>
      <w:proofErr w:type="spellEnd"/>
      <w:r>
        <w:t>. Revisión de la instancia Therefore™ del cliente. Documentación del diseño acordado.</w:t>
      </w:r>
    </w:p>
    <w:p w14:paraId="0C1D812F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Desarrollo / configuración: ajuste de la herramienta al entorno Therefore™ de ALISEDA. Configuración de los perfiles de informe acordados (hasta 4 perfiles). Validación de conectividad contra la API REST de Therefore™ (Online u </w:t>
      </w:r>
      <w:proofErr w:type="spellStart"/>
      <w:r>
        <w:t>On</w:t>
      </w:r>
      <w:proofErr w:type="spellEnd"/>
      <w:r>
        <w:t>-Premise). Pruebas de paginación y coherencia de datos.</w:t>
      </w:r>
    </w:p>
    <w:p w14:paraId="62F190E9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Pruebas y validación: sesiones de prueba con usuario clave de ALISEDA. Verificación de los datos exportados frente a los registros en Therefore™. Ajustes menores derivados de la validación.</w:t>
      </w:r>
    </w:p>
    <w:p w14:paraId="09830B1C" w14:textId="77777777" w:rsidR="000C1AF1" w:rsidRDefault="000C1AF1"/>
    <w:p w14:paraId="034DF091" w14:textId="6B6A8FD9" w:rsidR="000C1AF1" w:rsidRDefault="00000000">
      <w:pPr>
        <w:pStyle w:val="Ttulo2"/>
        <w:pBdr>
          <w:bottom w:val="single" w:sz="6" w:space="1" w:color="C00000"/>
        </w:pBdr>
      </w:pPr>
      <w:bookmarkStart w:id="15" w:name="_Toc230107365"/>
      <w:r>
        <w:t xml:space="preserve">Supuestos y </w:t>
      </w:r>
      <w:r w:rsidR="006562FD">
        <w:t>e</w:t>
      </w:r>
      <w:r>
        <w:t>xclusiones</w:t>
      </w:r>
      <w:bookmarkEnd w:id="15"/>
    </w:p>
    <w:p w14:paraId="60129169" w14:textId="77777777" w:rsidR="000C1AF1" w:rsidRDefault="00000000">
      <w:pPr>
        <w:spacing w:after="120"/>
        <w:jc w:val="both"/>
      </w:pPr>
      <w:r>
        <w:t>Esta oferta se emite bajo los siguientes supuestos:</w:t>
      </w:r>
    </w:p>
    <w:p w14:paraId="436165D4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ALISEDA dispone de una instancia Therefore™ operativa (Online u </w:t>
      </w:r>
      <w:proofErr w:type="spellStart"/>
      <w:r>
        <w:t>On</w:t>
      </w:r>
      <w:proofErr w:type="spellEnd"/>
      <w:r>
        <w:t>-Premise) con la API REST habilitada y accesible desde los equipos de los usuarios.</w:t>
      </w:r>
    </w:p>
    <w:p w14:paraId="0A8C4A17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ALISEDA facilitará las credenciales de una cuenta de servicio con permisos de lectura sobre las categorías objeto de los informes.</w:t>
      </w:r>
    </w:p>
    <w:p w14:paraId="652B153D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herramienta se distribuye como fichero HTML </w:t>
      </w:r>
      <w:proofErr w:type="spellStart"/>
      <w:r>
        <w:t>standalone</w:t>
      </w:r>
      <w:proofErr w:type="spellEnd"/>
      <w:r>
        <w:t>. No requiere instalación de software en servidor. El despliegue es responsabilidad del cliente.</w:t>
      </w:r>
    </w:p>
    <w:p w14:paraId="40DAC344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Las pruebas de aceptación se realizarán en una sesión única. Correcciones derivadas de requisitos no documentados en esta oferta pueden implicar esfuerzo adicional.</w:t>
      </w:r>
    </w:p>
    <w:p w14:paraId="2381D615" w14:textId="77777777" w:rsidR="000C1AF1" w:rsidRDefault="000C1AF1"/>
    <w:p w14:paraId="46FE96F4" w14:textId="77777777" w:rsidR="000C1AF1" w:rsidRDefault="00000000">
      <w:pPr>
        <w:spacing w:after="120"/>
        <w:jc w:val="both"/>
      </w:pPr>
      <w:r>
        <w:t>Quedan expresamente excluidos del alcance de esta oferta:</w:t>
      </w:r>
    </w:p>
    <w:p w14:paraId="2FF1F8BE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Modificaciones al código fuente de la herramienta más allá de los ajustes de configuración descritos.</w:t>
      </w:r>
    </w:p>
    <w:p w14:paraId="70E04C4A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Integración con sistemas de autenticación corporativos (SSO, Active </w:t>
      </w:r>
      <w:proofErr w:type="spellStart"/>
      <w:r>
        <w:t>Directory</w:t>
      </w:r>
      <w:proofErr w:type="spellEnd"/>
      <w:r>
        <w:t>).</w:t>
      </w:r>
    </w:p>
    <w:p w14:paraId="67DBA6B8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Generación de informes en formatos distintos a CSV (Excel nativo, PDF, BI).</w:t>
      </w:r>
    </w:p>
    <w:p w14:paraId="7097DA26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Soporte a navegadores distintos de Microsoft Edge y Google Chrome.</w:t>
      </w:r>
    </w:p>
    <w:p w14:paraId="0C98E6EF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Mantenimiento correctivo o evolutivo posterior a la entrega, salvo contratación de servicio de soporte específico.</w:t>
      </w:r>
    </w:p>
    <w:p w14:paraId="60E00D81" w14:textId="77777777" w:rsidR="000C1AF1" w:rsidRDefault="00000000">
      <w:r>
        <w:br w:type="page"/>
      </w:r>
    </w:p>
    <w:p w14:paraId="0E72EDED" w14:textId="2F509471" w:rsidR="000C1AF1" w:rsidRDefault="00000000">
      <w:pPr>
        <w:pStyle w:val="Ttulo1"/>
      </w:pPr>
      <w:bookmarkStart w:id="16" w:name="_Toc230107366"/>
      <w:r>
        <w:lastRenderedPageBreak/>
        <w:t xml:space="preserve">Estimación de </w:t>
      </w:r>
      <w:r w:rsidR="006562FD">
        <w:t>e</w:t>
      </w:r>
      <w:r>
        <w:t xml:space="preserve">sfuerzo y </w:t>
      </w:r>
      <w:r w:rsidR="006562FD">
        <w:t>v</w:t>
      </w:r>
      <w:r>
        <w:t xml:space="preserve">aloración </w:t>
      </w:r>
      <w:r w:rsidR="006562FD">
        <w:t>e</w:t>
      </w:r>
      <w:r>
        <w:t>conómica</w:t>
      </w:r>
      <w:bookmarkEnd w:id="16"/>
    </w:p>
    <w:p w14:paraId="6A1E4B54" w14:textId="77777777" w:rsidR="000C1AF1" w:rsidRDefault="00000000">
      <w:pPr>
        <w:spacing w:after="120"/>
        <w:jc w:val="both"/>
      </w:pPr>
      <w:r>
        <w:t>La siguiente tabla recoge la estimación de esfuerzo por actividad y la valoración económica asociada, aplicando la tarifa estándar de servicios profesionales de Canon España de 800,00 €/jornada (jornada = 8 horas):</w:t>
      </w:r>
    </w:p>
    <w:p w14:paraId="273CB221" w14:textId="77777777" w:rsidR="000C1AF1" w:rsidRDefault="000C1AF1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488"/>
        <w:gridCol w:w="4111"/>
        <w:gridCol w:w="1134"/>
        <w:gridCol w:w="1275"/>
      </w:tblGrid>
      <w:tr w:rsidR="000C1AF1" w14:paraId="25C747BD" w14:textId="77777777" w:rsidTr="00ED4839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62F2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B846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57E1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35B8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Jornadas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ABAA" w14:textId="77777777" w:rsidR="000C1AF1" w:rsidRDefault="00000000">
            <w:r>
              <w:rPr>
                <w:b/>
                <w:bCs/>
                <w:color w:val="FFFFFF"/>
                <w:sz w:val="16"/>
                <w:szCs w:val="16"/>
              </w:rPr>
              <w:t>Importe</w:t>
            </w:r>
          </w:p>
        </w:tc>
      </w:tr>
      <w:tr w:rsidR="000C1AF1" w14:paraId="6788F2F2" w14:textId="77777777" w:rsidTr="00ED4839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A737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E9B6" w14:textId="77777777" w:rsidR="000C1AF1" w:rsidRDefault="00000000">
            <w:r>
              <w:rPr>
                <w:b/>
                <w:bCs/>
                <w:sz w:val="16"/>
                <w:szCs w:val="16"/>
              </w:rPr>
              <w:t>Desarrollo / configuración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A0D7" w14:textId="77777777" w:rsidR="000C1AF1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Desarrollo y ajuste de la herramienta Therefore™ </w:t>
            </w:r>
            <w:proofErr w:type="spellStart"/>
            <w:r>
              <w:rPr>
                <w:sz w:val="16"/>
                <w:szCs w:val="16"/>
              </w:rPr>
              <w:t>Reporter</w:t>
            </w:r>
            <w:proofErr w:type="spellEnd"/>
            <w:r>
              <w:rPr>
                <w:sz w:val="16"/>
                <w:szCs w:val="16"/>
              </w:rPr>
              <w:t>: configuración de perfiles de informe adaptados al entorno ALISEDA (categorías, campos), validación contra la API REST de Therefore™, pruebas de conectividad y paginación.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3B04" w14:textId="77777777" w:rsidR="000C1AF1" w:rsidRDefault="00000000">
            <w:pPr>
              <w:jc w:val="center"/>
            </w:pPr>
            <w:r>
              <w:rPr>
                <w:sz w:val="16"/>
                <w:szCs w:val="16"/>
              </w:rPr>
              <w:t>2,0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C9F0" w14:textId="77777777" w:rsidR="000C1AF1" w:rsidRDefault="00000000">
            <w:pPr>
              <w:jc w:val="right"/>
            </w:pPr>
            <w:r>
              <w:rPr>
                <w:sz w:val="16"/>
                <w:szCs w:val="16"/>
              </w:rPr>
              <w:t>1.600,00 €</w:t>
            </w:r>
          </w:p>
        </w:tc>
      </w:tr>
      <w:tr w:rsidR="000C1AF1" w14:paraId="7DBA8FE3" w14:textId="77777777" w:rsidTr="00ED4839">
        <w:tblPrEx>
          <w:tblCellMar>
            <w:top w:w="0" w:type="dxa"/>
            <w:bottom w:w="0" w:type="dxa"/>
          </w:tblCellMar>
        </w:tblPrEx>
        <w:tc>
          <w:tcPr>
            <w:tcW w:w="6095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EF74" w14:textId="77777777" w:rsidR="000C1AF1" w:rsidRDefault="00000000"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>TOTAL ESTIMADO (sin IVA)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F9C6" w14:textId="465DB1ED" w:rsidR="000C1AF1" w:rsidRDefault="00ED4839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</w:t>
            </w:r>
            <w:r w:rsidR="00000000">
              <w:rPr>
                <w:b/>
                <w:bCs/>
                <w:color w:val="FFFFFF"/>
                <w:sz w:val="16"/>
                <w:szCs w:val="16"/>
              </w:rPr>
              <w:t>,0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0974" w14:textId="767AF58A" w:rsidR="000C1AF1" w:rsidRDefault="00ED4839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1.600</w:t>
            </w:r>
            <w:r w:rsidR="00000000">
              <w:rPr>
                <w:b/>
                <w:bCs/>
                <w:color w:val="FFFFFF"/>
                <w:sz w:val="16"/>
                <w:szCs w:val="16"/>
              </w:rPr>
              <w:t>,00 €</w:t>
            </w:r>
          </w:p>
        </w:tc>
      </w:tr>
    </w:tbl>
    <w:p w14:paraId="792EF544" w14:textId="77777777" w:rsidR="000C1AF1" w:rsidRDefault="000C1AF1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8304"/>
      </w:tblGrid>
      <w:tr w:rsidR="000C1AF1" w14:paraId="1045ED3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</w:tcPr>
          <w:p w14:paraId="19843102" w14:textId="77777777" w:rsidR="000C1AF1" w:rsidRDefault="000C1AF1"/>
        </w:tc>
        <w:tc>
          <w:tcPr>
            <w:tcW w:w="830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E494" w14:textId="77777777" w:rsidR="000C1AF1" w:rsidRDefault="00000000">
            <w:r>
              <w:rPr>
                <w:i/>
                <w:iCs/>
                <w:sz w:val="17"/>
                <w:szCs w:val="17"/>
              </w:rPr>
              <w:t>El esfuerzo indicado corresponde a una aproximación global del proyecto. Los importes son estimativos y están sujetos a confirmación tras la fase de análisis con el cliente. Sobre el importe resultante se aplicará el IVA vigente.</w:t>
            </w:r>
          </w:p>
        </w:tc>
      </w:tr>
    </w:tbl>
    <w:p w14:paraId="65AA1CBD" w14:textId="77777777" w:rsidR="000C1AF1" w:rsidRDefault="000C1AF1"/>
    <w:p w14:paraId="4A1D5C9F" w14:textId="060B3048" w:rsidR="000C1AF1" w:rsidRDefault="00000000">
      <w:pPr>
        <w:pStyle w:val="Ttulo2"/>
        <w:pBdr>
          <w:bottom w:val="single" w:sz="6" w:space="1" w:color="C00000"/>
        </w:pBdr>
      </w:pPr>
      <w:bookmarkStart w:id="17" w:name="_Toc230107367"/>
      <w:r>
        <w:t xml:space="preserve">Condiciones </w:t>
      </w:r>
      <w:r w:rsidR="006562FD">
        <w:t>e</w:t>
      </w:r>
      <w:r>
        <w:t xml:space="preserve">conómicas y </w:t>
      </w:r>
      <w:r w:rsidR="006562FD">
        <w:t>v</w:t>
      </w:r>
      <w:r>
        <w:t xml:space="preserve">alidez de la </w:t>
      </w:r>
      <w:r w:rsidR="006562FD">
        <w:t>o</w:t>
      </w:r>
      <w:r>
        <w:t>ferta</w:t>
      </w:r>
      <w:bookmarkEnd w:id="17"/>
    </w:p>
    <w:p w14:paraId="6377110F" w14:textId="77777777" w:rsidR="000C1AF1" w:rsidRDefault="00000000">
      <w:pPr>
        <w:spacing w:after="120"/>
        <w:jc w:val="both"/>
      </w:pPr>
      <w:r>
        <w:t>La presente oferta tiene carácter estimativo. El esfuerzo indicado se basa en la funcionalidad descrita en este documento y en los supuestos recogidos en el apartado de Supuestos y Exclusiones. Cualquier variación en el alcance, complejidad o número de perfiles de informe a configurar puede implicar una revisión del esfuerzo y del importe.</w:t>
      </w:r>
    </w:p>
    <w:p w14:paraId="69D6495C" w14:textId="77777777" w:rsidR="000C1AF1" w:rsidRDefault="00000000">
      <w:pPr>
        <w:spacing w:after="120"/>
        <w:jc w:val="both"/>
      </w:pPr>
      <w:r>
        <w:t>Las tarifas indicadas corresponden al precio de venta de servicios profesionales de Canon España, S.A.U. (800,00 €/jornada). Sobre el importe resultante se aplicará el IVA vigente en el momento de facturación.</w:t>
      </w:r>
    </w:p>
    <w:p w14:paraId="5CC93140" w14:textId="77777777" w:rsidR="000C1AF1" w:rsidRDefault="00000000">
      <w:pPr>
        <w:spacing w:after="120"/>
        <w:jc w:val="both"/>
      </w:pPr>
      <w:r>
        <w:t>La validez de esta oferta es de 30 días naturales desde la fecha de emisión, salvo acuerdo expreso en contrario.</w:t>
      </w:r>
    </w:p>
    <w:p w14:paraId="2D73547E" w14:textId="77777777" w:rsidR="000C1AF1" w:rsidRDefault="00000000">
      <w:r>
        <w:br w:type="page"/>
      </w:r>
    </w:p>
    <w:p w14:paraId="3C7D435C" w14:textId="77777777" w:rsidR="000C1AF1" w:rsidRDefault="00000000">
      <w:pPr>
        <w:pStyle w:val="Ttulo1"/>
      </w:pPr>
      <w:bookmarkStart w:id="18" w:name="_Toc230107368"/>
      <w:r>
        <w:lastRenderedPageBreak/>
        <w:t>Requisitos Técnicos</w:t>
      </w:r>
      <w:bookmarkEnd w:id="18"/>
    </w:p>
    <w:p w14:paraId="2C8DF53E" w14:textId="77777777" w:rsidR="000C1AF1" w:rsidRDefault="00000000">
      <w:pPr>
        <w:pStyle w:val="Ttulo2"/>
        <w:pBdr>
          <w:bottom w:val="single" w:sz="6" w:space="1" w:color="C00000"/>
        </w:pBdr>
      </w:pPr>
      <w:bookmarkStart w:id="19" w:name="_Toc230107369"/>
      <w:r>
        <w:t>Requisitos del Entorno Therefore™</w:t>
      </w:r>
      <w:bookmarkEnd w:id="19"/>
    </w:p>
    <w:p w14:paraId="5D0616AD" w14:textId="2173CF06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Instancia Therefore™ operativa: versión </w:t>
      </w:r>
      <w:r w:rsidR="00ED4839">
        <w:t>2025</w:t>
      </w:r>
      <w:r>
        <w:t xml:space="preserve"> o superior (Online u </w:t>
      </w:r>
      <w:proofErr w:type="spellStart"/>
      <w:r>
        <w:t>On</w:t>
      </w:r>
      <w:proofErr w:type="spellEnd"/>
      <w:r>
        <w:t>-Premise).</w:t>
      </w:r>
    </w:p>
    <w:p w14:paraId="4DA0CBCE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API REST de Therefore™ habilitada y accesible desde la red de los usuarios.</w:t>
      </w:r>
    </w:p>
    <w:p w14:paraId="2CB77953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Cuenta de servicio con permisos de lectura sobre las categorías a incluir en los informes (se recomienda una cuenta nominativa de tipo "</w:t>
      </w:r>
      <w:proofErr w:type="spellStart"/>
      <w:r>
        <w:t>Read-Only</w:t>
      </w:r>
      <w:proofErr w:type="spellEnd"/>
      <w:r>
        <w:t>").</w:t>
      </w:r>
    </w:p>
    <w:p w14:paraId="15B636AD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 xml:space="preserve">Para Therefore Online: </w:t>
      </w:r>
      <w:proofErr w:type="spellStart"/>
      <w:r>
        <w:t>TenantName</w:t>
      </w:r>
      <w:proofErr w:type="spellEnd"/>
      <w:r>
        <w:t xml:space="preserve"> igual al subdominio de la URL (p. ej., si la URL es aliseda.thereforeonline.com, el tenant es "aliseda").</w:t>
      </w:r>
    </w:p>
    <w:p w14:paraId="0A5C564E" w14:textId="77777777" w:rsidR="000C1AF1" w:rsidRDefault="000C1AF1"/>
    <w:p w14:paraId="13679E71" w14:textId="77777777" w:rsidR="000C1AF1" w:rsidRDefault="00000000">
      <w:pPr>
        <w:pStyle w:val="Ttulo2"/>
        <w:pBdr>
          <w:bottom w:val="single" w:sz="6" w:space="1" w:color="C00000"/>
        </w:pBdr>
      </w:pPr>
      <w:bookmarkStart w:id="20" w:name="_Toc230107370"/>
      <w:r>
        <w:t>Requisitos del Puesto de Usuario</w:t>
      </w:r>
      <w:bookmarkEnd w:id="20"/>
    </w:p>
    <w:p w14:paraId="0936200F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Sistema operativo: Windows 10 o superior.</w:t>
      </w:r>
    </w:p>
    <w:p w14:paraId="7C788C1A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Navegador: Microsoft Edge (recomendado, sin configuración adicional) o Google Chrome con el lanzador incluido en el paquete de distribución.</w:t>
      </w:r>
    </w:p>
    <w:p w14:paraId="37A3CB8A" w14:textId="77777777" w:rsidR="000C1AF1" w:rsidRDefault="00000000">
      <w:pPr>
        <w:pStyle w:val="Prrafodelista"/>
        <w:numPr>
          <w:ilvl w:val="0"/>
          <w:numId w:val="2"/>
        </w:numPr>
        <w:spacing w:after="60"/>
      </w:pPr>
      <w:r>
        <w:t>No se requiere instalación de software adicional ni permisos de administrador.</w:t>
      </w:r>
    </w:p>
    <w:p w14:paraId="21C43DFC" w14:textId="77777777" w:rsidR="000C1AF1" w:rsidRDefault="000C1AF1"/>
    <w:p w14:paraId="008A9FA7" w14:textId="77777777" w:rsidR="000C1AF1" w:rsidRDefault="00000000">
      <w:pPr>
        <w:pStyle w:val="Ttulo2"/>
        <w:pBdr>
          <w:bottom w:val="single" w:sz="6" w:space="1" w:color="C00000"/>
        </w:pBdr>
      </w:pPr>
      <w:bookmarkStart w:id="21" w:name="_Toc230107371"/>
      <w:r>
        <w:t>Seguridad y Consideraciones</w:t>
      </w:r>
      <w:bookmarkEnd w:id="21"/>
    </w:p>
    <w:p w14:paraId="611B787F" w14:textId="77777777" w:rsidR="000C1AF1" w:rsidRDefault="00000000">
      <w:pPr>
        <w:spacing w:after="120"/>
        <w:jc w:val="both"/>
      </w:pPr>
      <w:r>
        <w:t xml:space="preserve">La herramienta almacena los perfiles de informe (URL del servidor, nombre de usuario y tenant) en el </w:t>
      </w:r>
      <w:proofErr w:type="spellStart"/>
      <w:r>
        <w:t>localStorage</w:t>
      </w:r>
      <w:proofErr w:type="spellEnd"/>
      <w:r>
        <w:t xml:space="preserve"> del navegador. La contraseña no se guarda por defecto: se solicita en cada ejecución. Las credenciales se transmiten siempre sobre HTTPS hacia el servidor Therefore™.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8304"/>
      </w:tblGrid>
      <w:tr w:rsidR="000C1AF1" w14:paraId="4C36F4F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</w:tcPr>
          <w:p w14:paraId="75EA8E21" w14:textId="77777777" w:rsidR="000C1AF1" w:rsidRDefault="000C1AF1"/>
        </w:tc>
        <w:tc>
          <w:tcPr>
            <w:tcW w:w="8304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862B" w14:textId="77777777" w:rsidR="000C1AF1" w:rsidRDefault="00000000">
            <w:r>
              <w:rPr>
                <w:i/>
                <w:iCs/>
                <w:sz w:val="17"/>
                <w:szCs w:val="17"/>
              </w:rPr>
              <w:t>En entornos donde los equipos son compartidos entre varios usuarios, se recomienda utilizar la cuenta de servicio para las consultas, evitando así el uso de credenciales personales de usuario.</w:t>
            </w:r>
          </w:p>
        </w:tc>
      </w:tr>
    </w:tbl>
    <w:p w14:paraId="73607D4C" w14:textId="77777777" w:rsidR="001F497E" w:rsidRDefault="001F497E"/>
    <w:sectPr w:rsidR="001F497E">
      <w:headerReference w:type="default" r:id="rId12"/>
      <w:footerReference w:type="default" r:id="rId13"/>
      <w:pgSz w:w="11906" w:h="16838"/>
      <w:pgMar w:top="1800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CDBBD" w14:textId="77777777" w:rsidR="001F497E" w:rsidRDefault="001F497E">
      <w:r>
        <w:separator/>
      </w:r>
    </w:p>
  </w:endnote>
  <w:endnote w:type="continuationSeparator" w:id="0">
    <w:p w14:paraId="2BD938B0" w14:textId="77777777" w:rsidR="001F497E" w:rsidRDefault="001F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ungsten Reveal EXT">
    <w:panose1 w:val="00000000000000000000"/>
    <w:charset w:val="00"/>
    <w:family w:val="auto"/>
    <w:pitch w:val="variable"/>
    <w:sig w:usb0="A000007F" w:usb1="50000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EC7F" w14:textId="77777777" w:rsidR="000C1AF1" w:rsidRDefault="00000000">
    <w:pPr>
      <w:pBdr>
        <w:top w:val="single" w:sz="4" w:space="1" w:color="C00000"/>
      </w:pBdr>
      <w:tabs>
        <w:tab w:val="right" w:pos="8504"/>
      </w:tabs>
    </w:pPr>
    <w:r>
      <w:rPr>
        <w:color w:val="7F7F7F"/>
        <w:sz w:val="14"/>
        <w:szCs w:val="14"/>
      </w:rPr>
      <w:t>Confidencial  ·  Canon España, S.A.U.</w:t>
    </w:r>
    <w:r>
      <w:rPr>
        <w:color w:val="7F7F7F"/>
        <w:sz w:val="14"/>
        <w:szCs w:val="14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ED48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4759" w14:textId="77777777" w:rsidR="001F497E" w:rsidRDefault="001F497E">
      <w:r>
        <w:separator/>
      </w:r>
    </w:p>
  </w:footnote>
  <w:footnote w:type="continuationSeparator" w:id="0">
    <w:p w14:paraId="0A4547CA" w14:textId="77777777" w:rsidR="001F497E" w:rsidRDefault="001F4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873ED" w14:textId="77777777" w:rsidR="000C1AF1" w:rsidRDefault="00000000">
    <w:pPr>
      <w:pBdr>
        <w:bottom w:val="single" w:sz="6" w:space="1" w:color="C00000"/>
      </w:pBdr>
      <w:spacing w:after="60"/>
      <w:jc w:val="right"/>
    </w:pPr>
    <w:r>
      <w:rPr>
        <w:color w:val="7F7F7F"/>
        <w:sz w:val="14"/>
        <w:szCs w:val="14"/>
      </w:rPr>
      <w:t xml:space="preserve">ALISEDA  ·  Therefore™ </w:t>
    </w:r>
    <w:proofErr w:type="spellStart"/>
    <w:r>
      <w:rPr>
        <w:color w:val="7F7F7F"/>
        <w:sz w:val="14"/>
        <w:szCs w:val="14"/>
      </w:rPr>
      <w:t>Reporter</w:t>
    </w:r>
    <w:proofErr w:type="spellEnd"/>
    <w:r>
      <w:rPr>
        <w:color w:val="7F7F7F"/>
        <w:sz w:val="14"/>
        <w:szCs w:val="14"/>
      </w:rPr>
      <w:t xml:space="preserve"> — Generador de Informes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2664"/>
    <w:multiLevelType w:val="hybridMultilevel"/>
    <w:tmpl w:val="03D44740"/>
    <w:lvl w:ilvl="0" w:tplc="B6CAE12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00000"/>
      </w:rPr>
    </w:lvl>
    <w:lvl w:ilvl="1" w:tplc="44143E98">
      <w:numFmt w:val="decimal"/>
      <w:lvlText w:val=""/>
      <w:lvlJc w:val="left"/>
    </w:lvl>
    <w:lvl w:ilvl="2" w:tplc="B7A0FC06">
      <w:numFmt w:val="decimal"/>
      <w:lvlText w:val=""/>
      <w:lvlJc w:val="left"/>
    </w:lvl>
    <w:lvl w:ilvl="3" w:tplc="12464F8E">
      <w:numFmt w:val="decimal"/>
      <w:lvlText w:val=""/>
      <w:lvlJc w:val="left"/>
    </w:lvl>
    <w:lvl w:ilvl="4" w:tplc="575843F8">
      <w:numFmt w:val="decimal"/>
      <w:lvlText w:val=""/>
      <w:lvlJc w:val="left"/>
    </w:lvl>
    <w:lvl w:ilvl="5" w:tplc="DE2AB08A">
      <w:numFmt w:val="decimal"/>
      <w:lvlText w:val=""/>
      <w:lvlJc w:val="left"/>
    </w:lvl>
    <w:lvl w:ilvl="6" w:tplc="51D6DDF2">
      <w:numFmt w:val="decimal"/>
      <w:lvlText w:val=""/>
      <w:lvlJc w:val="left"/>
    </w:lvl>
    <w:lvl w:ilvl="7" w:tplc="51D246A8">
      <w:numFmt w:val="decimal"/>
      <w:lvlText w:val=""/>
      <w:lvlJc w:val="left"/>
    </w:lvl>
    <w:lvl w:ilvl="8" w:tplc="17D23FE8">
      <w:numFmt w:val="decimal"/>
      <w:lvlText w:val=""/>
      <w:lvlJc w:val="left"/>
    </w:lvl>
  </w:abstractNum>
  <w:abstractNum w:abstractNumId="1" w15:restartNumberingAfterBreak="0">
    <w:nsid w:val="5B0757E9"/>
    <w:multiLevelType w:val="hybridMultilevel"/>
    <w:tmpl w:val="B40E0164"/>
    <w:lvl w:ilvl="0" w:tplc="92E85694">
      <w:start w:val="1"/>
      <w:numFmt w:val="bullet"/>
      <w:lvlText w:val="●"/>
      <w:lvlJc w:val="left"/>
      <w:pPr>
        <w:ind w:left="720" w:hanging="360"/>
      </w:pPr>
    </w:lvl>
    <w:lvl w:ilvl="1" w:tplc="F404C8EE">
      <w:start w:val="1"/>
      <w:numFmt w:val="bullet"/>
      <w:lvlText w:val="○"/>
      <w:lvlJc w:val="left"/>
      <w:pPr>
        <w:ind w:left="1440" w:hanging="360"/>
      </w:pPr>
    </w:lvl>
    <w:lvl w:ilvl="2" w:tplc="C9E26CFC">
      <w:start w:val="1"/>
      <w:numFmt w:val="bullet"/>
      <w:lvlText w:val="■"/>
      <w:lvlJc w:val="left"/>
      <w:pPr>
        <w:ind w:left="2160" w:hanging="360"/>
      </w:pPr>
    </w:lvl>
    <w:lvl w:ilvl="3" w:tplc="90440D28">
      <w:start w:val="1"/>
      <w:numFmt w:val="bullet"/>
      <w:lvlText w:val="●"/>
      <w:lvlJc w:val="left"/>
      <w:pPr>
        <w:ind w:left="2880" w:hanging="360"/>
      </w:pPr>
    </w:lvl>
    <w:lvl w:ilvl="4" w:tplc="F558F7E8">
      <w:start w:val="1"/>
      <w:numFmt w:val="bullet"/>
      <w:lvlText w:val="○"/>
      <w:lvlJc w:val="left"/>
      <w:pPr>
        <w:ind w:left="3600" w:hanging="360"/>
      </w:pPr>
    </w:lvl>
    <w:lvl w:ilvl="5" w:tplc="3F4242DC">
      <w:start w:val="1"/>
      <w:numFmt w:val="bullet"/>
      <w:lvlText w:val="■"/>
      <w:lvlJc w:val="left"/>
      <w:pPr>
        <w:ind w:left="4320" w:hanging="360"/>
      </w:pPr>
    </w:lvl>
    <w:lvl w:ilvl="6" w:tplc="8264B85C">
      <w:start w:val="1"/>
      <w:numFmt w:val="bullet"/>
      <w:lvlText w:val="●"/>
      <w:lvlJc w:val="left"/>
      <w:pPr>
        <w:ind w:left="5040" w:hanging="360"/>
      </w:pPr>
    </w:lvl>
    <w:lvl w:ilvl="7" w:tplc="1FC8AE46">
      <w:start w:val="1"/>
      <w:numFmt w:val="bullet"/>
      <w:lvlText w:val="●"/>
      <w:lvlJc w:val="left"/>
      <w:pPr>
        <w:ind w:left="5760" w:hanging="360"/>
      </w:pPr>
    </w:lvl>
    <w:lvl w:ilvl="8" w:tplc="2E40D0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A9596D"/>
    <w:multiLevelType w:val="hybridMultilevel"/>
    <w:tmpl w:val="C76E467C"/>
    <w:lvl w:ilvl="0" w:tplc="83F6DC66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  <w:color w:val="C00000"/>
      </w:rPr>
    </w:lvl>
    <w:lvl w:ilvl="1" w:tplc="C0308694">
      <w:numFmt w:val="decimal"/>
      <w:lvlText w:val=""/>
      <w:lvlJc w:val="left"/>
    </w:lvl>
    <w:lvl w:ilvl="2" w:tplc="71287A1C">
      <w:numFmt w:val="decimal"/>
      <w:lvlText w:val=""/>
      <w:lvlJc w:val="left"/>
    </w:lvl>
    <w:lvl w:ilvl="3" w:tplc="072EC576">
      <w:numFmt w:val="decimal"/>
      <w:lvlText w:val=""/>
      <w:lvlJc w:val="left"/>
    </w:lvl>
    <w:lvl w:ilvl="4" w:tplc="EF040CA2">
      <w:numFmt w:val="decimal"/>
      <w:lvlText w:val=""/>
      <w:lvlJc w:val="left"/>
    </w:lvl>
    <w:lvl w:ilvl="5" w:tplc="14CC5548">
      <w:numFmt w:val="decimal"/>
      <w:lvlText w:val=""/>
      <w:lvlJc w:val="left"/>
    </w:lvl>
    <w:lvl w:ilvl="6" w:tplc="0EE6FB6A">
      <w:numFmt w:val="decimal"/>
      <w:lvlText w:val=""/>
      <w:lvlJc w:val="left"/>
    </w:lvl>
    <w:lvl w:ilvl="7" w:tplc="C1E05C0E">
      <w:numFmt w:val="decimal"/>
      <w:lvlText w:val=""/>
      <w:lvlJc w:val="left"/>
    </w:lvl>
    <w:lvl w:ilvl="8" w:tplc="227A21AE">
      <w:numFmt w:val="decimal"/>
      <w:lvlText w:val=""/>
      <w:lvlJc w:val="left"/>
    </w:lvl>
  </w:abstractNum>
  <w:num w:numId="1" w16cid:durableId="1065838071">
    <w:abstractNumId w:val="1"/>
    <w:lvlOverride w:ilvl="0">
      <w:startOverride w:val="1"/>
    </w:lvlOverride>
  </w:num>
  <w:num w:numId="2" w16cid:durableId="1999188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AF1"/>
    <w:rsid w:val="000C1AF1"/>
    <w:rsid w:val="001F497E"/>
    <w:rsid w:val="006562FD"/>
    <w:rsid w:val="00B04C5A"/>
    <w:rsid w:val="00EC12E6"/>
    <w:rsid w:val="00ED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82633"/>
  <w15:docId w15:val="{3944C035-60E1-473F-91AF-0621F4F5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404040"/>
        <w:sz w:val="18"/>
        <w:szCs w:val="18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rFonts w:ascii="Tungsten Reveal EXT" w:eastAsia="Tungsten Reveal EXT" w:hAnsi="Tungsten Reveal EXT" w:cs="Tungsten Reveal EXT"/>
      <w:sz w:val="52"/>
      <w:szCs w:val="52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rFonts w:ascii="Tungsten Reveal EXT" w:eastAsia="Tungsten Reveal EXT" w:hAnsi="Tungsten Reveal EXT" w:cs="Tungsten Reveal EXT"/>
      <w:sz w:val="32"/>
      <w:szCs w:val="32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D483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4839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unhideWhenUsed/>
    <w:rsid w:val="00ED4839"/>
    <w:pPr>
      <w:spacing w:after="10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2296</Words>
  <Characters>12634</Characters>
  <Application>Microsoft Office Word</Application>
  <DocSecurity>0</DocSecurity>
  <Lines>105</Lines>
  <Paragraphs>29</Paragraphs>
  <ScaleCrop>false</ScaleCrop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Jj Jimenez Requena</cp:lastModifiedBy>
  <cp:revision>4</cp:revision>
  <cp:lastPrinted>2026-05-19T16:21:00Z</cp:lastPrinted>
  <dcterms:created xsi:type="dcterms:W3CDTF">2026-05-19T16:07:00Z</dcterms:created>
  <dcterms:modified xsi:type="dcterms:W3CDTF">2026-05-19T16:23:00Z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dc6714-9f23-4030-b547-8c94b19e0b7a_Enabled">
    <vt:lpwstr>true</vt:lpwstr>
  </property>
  <property fmtid="{D5CDD505-2E9C-101B-9397-08002B2CF9AE}" pid="3" name="MSIP_Label_f5dc6714-9f23-4030-b547-8c94b19e0b7a_SetDate">
    <vt:lpwstr>2026-05-19T16:16:56Z</vt:lpwstr>
  </property>
  <property fmtid="{D5CDD505-2E9C-101B-9397-08002B2CF9AE}" pid="4" name="MSIP_Label_f5dc6714-9f23-4030-b547-8c94b19e0b7a_Method">
    <vt:lpwstr>Standard</vt:lpwstr>
  </property>
  <property fmtid="{D5CDD505-2E9C-101B-9397-08002B2CF9AE}" pid="5" name="MSIP_Label_f5dc6714-9f23-4030-b547-8c94b19e0b7a_Name">
    <vt:lpwstr>Internal Information (R3)</vt:lpwstr>
  </property>
  <property fmtid="{D5CDD505-2E9C-101B-9397-08002B2CF9AE}" pid="6" name="MSIP_Label_f5dc6714-9f23-4030-b547-8c94b19e0b7a_SiteId">
    <vt:lpwstr>acbd4e6b-e845-4677-853c-a8d24faf3655</vt:lpwstr>
  </property>
  <property fmtid="{D5CDD505-2E9C-101B-9397-08002B2CF9AE}" pid="7" name="MSIP_Label_f5dc6714-9f23-4030-b547-8c94b19e0b7a_ActionId">
    <vt:lpwstr>21e91908-2dad-4281-bf13-293d67ca0441</vt:lpwstr>
  </property>
  <property fmtid="{D5CDD505-2E9C-101B-9397-08002B2CF9AE}" pid="8" name="MSIP_Label_f5dc6714-9f23-4030-b547-8c94b19e0b7a_ContentBits">
    <vt:lpwstr>0</vt:lpwstr>
  </property>
  <property fmtid="{D5CDD505-2E9C-101B-9397-08002B2CF9AE}" pid="9" name="MSIP_Label_f5dc6714-9f23-4030-b547-8c94b19e0b7a_Tag">
    <vt:lpwstr>10, 3, 0, 1</vt:lpwstr>
  </property>
</Properties>
</file>